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BB214" w14:textId="77777777" w:rsidR="007D5748" w:rsidRPr="00AC6B0D" w:rsidRDefault="007D5748" w:rsidP="007D5748">
      <w:pPr>
        <w:spacing w:after="0" w:line="240" w:lineRule="auto"/>
        <w:jc w:val="center"/>
        <w:rPr>
          <w:rFonts w:ascii="Times New Roman" w:eastAsia="Times New Roman" w:hAnsi="Times New Roman" w:cs="Times New Roman"/>
          <w:b/>
          <w:bCs/>
          <w:sz w:val="28"/>
          <w:szCs w:val="28"/>
          <w:lang w:eastAsia="sk-SK"/>
        </w:rPr>
      </w:pPr>
      <w:r w:rsidRPr="00AC6B0D">
        <w:rPr>
          <w:rFonts w:ascii="Times New Roman" w:eastAsia="Times New Roman" w:hAnsi="Times New Roman" w:cs="Times New Roman"/>
          <w:b/>
          <w:bCs/>
          <w:sz w:val="28"/>
          <w:szCs w:val="28"/>
          <w:lang w:eastAsia="sk-SK"/>
        </w:rPr>
        <w:t>Analýza vplyvov na rozpočet verejnej správy,</w:t>
      </w:r>
    </w:p>
    <w:p w14:paraId="252B90AB" w14:textId="77777777" w:rsidR="007D5748" w:rsidRPr="00AC6B0D" w:rsidRDefault="007D5748" w:rsidP="007D5748">
      <w:pPr>
        <w:spacing w:after="0" w:line="240" w:lineRule="auto"/>
        <w:jc w:val="center"/>
        <w:rPr>
          <w:rFonts w:ascii="Times New Roman" w:eastAsia="Times New Roman" w:hAnsi="Times New Roman" w:cs="Times New Roman"/>
          <w:b/>
          <w:bCs/>
          <w:sz w:val="28"/>
          <w:szCs w:val="28"/>
          <w:lang w:eastAsia="sk-SK"/>
        </w:rPr>
      </w:pPr>
      <w:r w:rsidRPr="00AC6B0D">
        <w:rPr>
          <w:rFonts w:ascii="Times New Roman" w:eastAsia="Times New Roman" w:hAnsi="Times New Roman" w:cs="Times New Roman"/>
          <w:b/>
          <w:bCs/>
          <w:sz w:val="28"/>
          <w:szCs w:val="28"/>
          <w:lang w:eastAsia="sk-SK"/>
        </w:rPr>
        <w:t>na zamestnanosť vo verejnej správe a financovanie návrhu</w:t>
      </w:r>
    </w:p>
    <w:p w14:paraId="1359BD13" w14:textId="77777777" w:rsidR="00E963A3" w:rsidRPr="00AC6B0D" w:rsidRDefault="00E963A3" w:rsidP="007D5748">
      <w:pPr>
        <w:spacing w:after="0" w:line="240" w:lineRule="auto"/>
        <w:jc w:val="right"/>
        <w:rPr>
          <w:rFonts w:ascii="Times New Roman" w:eastAsia="Times New Roman" w:hAnsi="Times New Roman" w:cs="Times New Roman"/>
          <w:b/>
          <w:bCs/>
          <w:sz w:val="24"/>
          <w:szCs w:val="24"/>
          <w:lang w:eastAsia="sk-SK"/>
        </w:rPr>
      </w:pPr>
    </w:p>
    <w:p w14:paraId="74B74A48" w14:textId="77777777" w:rsidR="00E963A3" w:rsidRPr="00AC6B0D" w:rsidRDefault="00E963A3" w:rsidP="00212894">
      <w:pPr>
        <w:spacing w:after="0" w:line="240" w:lineRule="auto"/>
        <w:rPr>
          <w:rFonts w:ascii="Times New Roman" w:eastAsia="Times New Roman" w:hAnsi="Times New Roman" w:cs="Times New Roman"/>
          <w:b/>
          <w:bCs/>
          <w:sz w:val="24"/>
          <w:szCs w:val="24"/>
          <w:lang w:eastAsia="sk-SK"/>
        </w:rPr>
      </w:pPr>
    </w:p>
    <w:p w14:paraId="36A997D4" w14:textId="77777777" w:rsidR="00E963A3" w:rsidRPr="00AC6B0D" w:rsidRDefault="00E963A3" w:rsidP="00212894">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2.1 Zhrnutie vplyvov na rozpočet verejnej správy v návrhu</w:t>
      </w:r>
    </w:p>
    <w:p w14:paraId="23327A9B" w14:textId="77777777" w:rsidR="00E963A3" w:rsidRPr="00AC6B0D" w:rsidRDefault="00E963A3" w:rsidP="007D5748">
      <w:pPr>
        <w:spacing w:after="0" w:line="240" w:lineRule="auto"/>
        <w:jc w:val="right"/>
        <w:rPr>
          <w:rFonts w:ascii="Times New Roman" w:eastAsia="Times New Roman" w:hAnsi="Times New Roman" w:cs="Times New Roman"/>
          <w:sz w:val="20"/>
          <w:szCs w:val="20"/>
          <w:lang w:eastAsia="sk-SK"/>
        </w:rPr>
      </w:pPr>
    </w:p>
    <w:p w14:paraId="629656EF" w14:textId="77777777" w:rsidR="007D5748" w:rsidRPr="00AC6B0D" w:rsidRDefault="007D5748" w:rsidP="008773D9">
      <w:pPr>
        <w:spacing w:after="0" w:line="240" w:lineRule="auto"/>
        <w:rPr>
          <w:rFonts w:ascii="Times New Roman" w:eastAsia="Times New Roman" w:hAnsi="Times New Roman" w:cs="Times New Roman"/>
          <w:sz w:val="20"/>
          <w:szCs w:val="20"/>
          <w:lang w:eastAsia="sk-SK"/>
        </w:rPr>
      </w:pPr>
      <w:r w:rsidRPr="00AC6B0D">
        <w:rPr>
          <w:rFonts w:ascii="Times New Roman" w:eastAsia="Times New Roman" w:hAnsi="Times New Roman" w:cs="Times New Roman"/>
          <w:sz w:val="20"/>
          <w:szCs w:val="20"/>
          <w:lang w:eastAsia="sk-SK"/>
        </w:rPr>
        <w:t xml:space="preserve">Tabuľka č. 1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460"/>
        <w:gridCol w:w="1267"/>
        <w:gridCol w:w="1267"/>
        <w:gridCol w:w="1267"/>
      </w:tblGrid>
      <w:tr w:rsidR="007D5748" w:rsidRPr="00AC6B0D" w14:paraId="1EB9512F" w14:textId="77777777" w:rsidTr="00D52B90">
        <w:trPr>
          <w:cantSplit/>
          <w:trHeight w:val="194"/>
          <w:jc w:val="center"/>
        </w:trPr>
        <w:tc>
          <w:tcPr>
            <w:tcW w:w="4661" w:type="dxa"/>
            <w:vMerge w:val="restart"/>
            <w:shd w:val="clear" w:color="auto" w:fill="BFBFBF" w:themeFill="background1" w:themeFillShade="BF"/>
            <w:vAlign w:val="center"/>
          </w:tcPr>
          <w:p w14:paraId="3C920BBB"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AC6B0D">
              <w:rPr>
                <w:rFonts w:ascii="Times New Roman" w:eastAsia="Times New Roman" w:hAnsi="Times New Roman" w:cs="Times New Roman"/>
                <w:b/>
                <w:bCs/>
                <w:sz w:val="24"/>
                <w:szCs w:val="24"/>
                <w:lang w:eastAsia="sk-SK"/>
              </w:rPr>
              <w:t>Vplyvy na rozpočet verejnej správy</w:t>
            </w:r>
          </w:p>
        </w:tc>
        <w:tc>
          <w:tcPr>
            <w:tcW w:w="5261" w:type="dxa"/>
            <w:gridSpan w:val="4"/>
            <w:shd w:val="clear" w:color="auto" w:fill="BFBFBF" w:themeFill="background1" w:themeFillShade="BF"/>
            <w:vAlign w:val="center"/>
          </w:tcPr>
          <w:p w14:paraId="49D8D6E8"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Vplyv na rozpočet verejnej správy (v eurách)</w:t>
            </w:r>
          </w:p>
        </w:tc>
      </w:tr>
      <w:tr w:rsidR="007D5748" w:rsidRPr="00AC6B0D" w14:paraId="250BA0B9" w14:textId="77777777" w:rsidTr="00D52B90">
        <w:trPr>
          <w:cantSplit/>
          <w:trHeight w:val="70"/>
          <w:jc w:val="center"/>
        </w:trPr>
        <w:tc>
          <w:tcPr>
            <w:tcW w:w="4661" w:type="dxa"/>
            <w:vMerge/>
            <w:shd w:val="clear" w:color="auto" w:fill="BFBFBF" w:themeFill="background1" w:themeFillShade="BF"/>
            <w:vAlign w:val="center"/>
          </w:tcPr>
          <w:p w14:paraId="466C35D1"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460" w:type="dxa"/>
            <w:shd w:val="clear" w:color="auto" w:fill="BFBFBF" w:themeFill="background1" w:themeFillShade="BF"/>
            <w:vAlign w:val="center"/>
          </w:tcPr>
          <w:p w14:paraId="4059602D" w14:textId="5591B3E4" w:rsidR="007D5748" w:rsidRPr="00AC6B0D" w:rsidRDefault="00593FB5" w:rsidP="00425987">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14464A">
              <w:rPr>
                <w:rFonts w:ascii="Times New Roman" w:eastAsia="Times New Roman" w:hAnsi="Times New Roman" w:cs="Times New Roman"/>
                <w:b/>
                <w:bCs/>
                <w:sz w:val="24"/>
                <w:szCs w:val="24"/>
                <w:lang w:eastAsia="sk-SK"/>
              </w:rPr>
              <w:t>4</w:t>
            </w:r>
          </w:p>
        </w:tc>
        <w:tc>
          <w:tcPr>
            <w:tcW w:w="1267" w:type="dxa"/>
            <w:shd w:val="clear" w:color="auto" w:fill="BFBFBF" w:themeFill="background1" w:themeFillShade="BF"/>
            <w:vAlign w:val="center"/>
          </w:tcPr>
          <w:p w14:paraId="3FCB829A" w14:textId="51AF05F9" w:rsidR="007D5748" w:rsidRPr="00AC6B0D" w:rsidRDefault="00593FB5" w:rsidP="00425987">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14464A">
              <w:rPr>
                <w:rFonts w:ascii="Times New Roman" w:eastAsia="Times New Roman" w:hAnsi="Times New Roman" w:cs="Times New Roman"/>
                <w:b/>
                <w:bCs/>
                <w:sz w:val="24"/>
                <w:szCs w:val="24"/>
                <w:lang w:eastAsia="sk-SK"/>
              </w:rPr>
              <w:t>5</w:t>
            </w:r>
          </w:p>
        </w:tc>
        <w:tc>
          <w:tcPr>
            <w:tcW w:w="1267" w:type="dxa"/>
            <w:shd w:val="clear" w:color="auto" w:fill="BFBFBF" w:themeFill="background1" w:themeFillShade="BF"/>
            <w:vAlign w:val="center"/>
          </w:tcPr>
          <w:p w14:paraId="7D5E2921" w14:textId="4284FA9F" w:rsidR="007D5748" w:rsidRPr="00AC6B0D" w:rsidRDefault="00593FB5" w:rsidP="00425987">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14464A">
              <w:rPr>
                <w:rFonts w:ascii="Times New Roman" w:eastAsia="Times New Roman" w:hAnsi="Times New Roman" w:cs="Times New Roman"/>
                <w:b/>
                <w:bCs/>
                <w:sz w:val="24"/>
                <w:szCs w:val="24"/>
                <w:lang w:eastAsia="sk-SK"/>
              </w:rPr>
              <w:t>6</w:t>
            </w:r>
          </w:p>
        </w:tc>
        <w:tc>
          <w:tcPr>
            <w:tcW w:w="1267" w:type="dxa"/>
            <w:shd w:val="clear" w:color="auto" w:fill="BFBFBF" w:themeFill="background1" w:themeFillShade="BF"/>
            <w:vAlign w:val="center"/>
          </w:tcPr>
          <w:p w14:paraId="205CD95E" w14:textId="028F8573" w:rsidR="007D5748" w:rsidRPr="00AC6B0D" w:rsidRDefault="00593FB5" w:rsidP="00425987">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14464A">
              <w:rPr>
                <w:rFonts w:ascii="Times New Roman" w:eastAsia="Times New Roman" w:hAnsi="Times New Roman" w:cs="Times New Roman"/>
                <w:b/>
                <w:bCs/>
                <w:sz w:val="24"/>
                <w:szCs w:val="24"/>
                <w:lang w:eastAsia="sk-SK"/>
              </w:rPr>
              <w:t>7</w:t>
            </w:r>
          </w:p>
        </w:tc>
      </w:tr>
      <w:tr w:rsidR="007D5748" w:rsidRPr="00AC6B0D" w14:paraId="1A3C8A33" w14:textId="77777777" w:rsidTr="00D52B90">
        <w:trPr>
          <w:trHeight w:val="70"/>
          <w:jc w:val="center"/>
        </w:trPr>
        <w:tc>
          <w:tcPr>
            <w:tcW w:w="4661" w:type="dxa"/>
            <w:shd w:val="clear" w:color="auto" w:fill="C0C0C0"/>
            <w:noWrap/>
            <w:vAlign w:val="center"/>
          </w:tcPr>
          <w:p w14:paraId="4A21AE2D"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b/>
                <w:bCs/>
                <w:sz w:val="24"/>
                <w:szCs w:val="24"/>
                <w:lang w:eastAsia="sk-SK"/>
              </w:rPr>
              <w:t>Príjmy verejnej správy celkom</w:t>
            </w:r>
          </w:p>
        </w:tc>
        <w:tc>
          <w:tcPr>
            <w:tcW w:w="1460" w:type="dxa"/>
            <w:shd w:val="clear" w:color="auto" w:fill="C0C0C0"/>
            <w:vAlign w:val="center"/>
          </w:tcPr>
          <w:p w14:paraId="0923CD71" w14:textId="77777777" w:rsidR="007D5748" w:rsidRPr="00AC6B0D" w:rsidRDefault="007D5748" w:rsidP="007D5748">
            <w:pPr>
              <w:spacing w:after="0" w:line="240" w:lineRule="auto"/>
              <w:jc w:val="right"/>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3D8D1A67" w14:textId="77777777" w:rsidR="007D5748" w:rsidRPr="00AC6B0D" w:rsidRDefault="007D5748" w:rsidP="007D5748">
            <w:pPr>
              <w:spacing w:after="0" w:line="240" w:lineRule="auto"/>
              <w:jc w:val="right"/>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693ABDA7" w14:textId="77777777" w:rsidR="007D5748" w:rsidRPr="00AC6B0D" w:rsidRDefault="007D5748" w:rsidP="007D5748">
            <w:pPr>
              <w:spacing w:after="0" w:line="240" w:lineRule="auto"/>
              <w:jc w:val="right"/>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c>
          <w:tcPr>
            <w:tcW w:w="1267" w:type="dxa"/>
            <w:shd w:val="clear" w:color="auto" w:fill="C0C0C0"/>
            <w:vAlign w:val="center"/>
          </w:tcPr>
          <w:p w14:paraId="0D8AA083" w14:textId="77777777" w:rsidR="007D5748" w:rsidRPr="00AC6B0D" w:rsidRDefault="007D5748" w:rsidP="007D5748">
            <w:pPr>
              <w:spacing w:after="0" w:line="240" w:lineRule="auto"/>
              <w:jc w:val="right"/>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r>
      <w:tr w:rsidR="007D5748" w:rsidRPr="00AC6B0D" w14:paraId="4D8BD268" w14:textId="77777777" w:rsidTr="00D52B90">
        <w:trPr>
          <w:trHeight w:val="132"/>
          <w:jc w:val="center"/>
        </w:trPr>
        <w:tc>
          <w:tcPr>
            <w:tcW w:w="4661" w:type="dxa"/>
            <w:noWrap/>
            <w:vAlign w:val="center"/>
          </w:tcPr>
          <w:p w14:paraId="1F8E7A61"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v tom: za každý subjekt verejnej správy zvlášť</w:t>
            </w:r>
          </w:p>
        </w:tc>
        <w:tc>
          <w:tcPr>
            <w:tcW w:w="1460" w:type="dxa"/>
            <w:noWrap/>
            <w:vAlign w:val="center"/>
          </w:tcPr>
          <w:p w14:paraId="37F9A964" w14:textId="77777777" w:rsidR="007D5748" w:rsidRPr="00AC6B0D" w:rsidRDefault="007D5748" w:rsidP="007D5748">
            <w:pPr>
              <w:spacing w:after="0" w:line="240" w:lineRule="auto"/>
              <w:jc w:val="right"/>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0</w:t>
            </w:r>
          </w:p>
        </w:tc>
        <w:tc>
          <w:tcPr>
            <w:tcW w:w="1267" w:type="dxa"/>
            <w:noWrap/>
            <w:vAlign w:val="center"/>
          </w:tcPr>
          <w:p w14:paraId="7FE4261C" w14:textId="77777777" w:rsidR="007D5748" w:rsidRPr="00AC6B0D" w:rsidRDefault="007D5748" w:rsidP="007D5748">
            <w:pPr>
              <w:spacing w:after="0" w:line="240" w:lineRule="auto"/>
              <w:jc w:val="right"/>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0</w:t>
            </w:r>
          </w:p>
        </w:tc>
        <w:tc>
          <w:tcPr>
            <w:tcW w:w="1267" w:type="dxa"/>
            <w:noWrap/>
            <w:vAlign w:val="center"/>
          </w:tcPr>
          <w:p w14:paraId="6E96F6A2" w14:textId="77777777" w:rsidR="007D5748" w:rsidRPr="00AC6B0D" w:rsidRDefault="007D5748" w:rsidP="007D5748">
            <w:pPr>
              <w:spacing w:after="0" w:line="240" w:lineRule="auto"/>
              <w:jc w:val="right"/>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0</w:t>
            </w:r>
          </w:p>
        </w:tc>
        <w:tc>
          <w:tcPr>
            <w:tcW w:w="1267" w:type="dxa"/>
            <w:noWrap/>
            <w:vAlign w:val="center"/>
          </w:tcPr>
          <w:p w14:paraId="3080856F" w14:textId="77777777" w:rsidR="007D5748" w:rsidRPr="00AC6B0D" w:rsidRDefault="007D5748" w:rsidP="007D5748">
            <w:pPr>
              <w:spacing w:after="0" w:line="240" w:lineRule="auto"/>
              <w:jc w:val="right"/>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0</w:t>
            </w:r>
          </w:p>
        </w:tc>
      </w:tr>
      <w:tr w:rsidR="007D5748" w:rsidRPr="00AC6B0D" w14:paraId="68378FF0" w14:textId="77777777" w:rsidTr="00D52B90">
        <w:trPr>
          <w:trHeight w:val="70"/>
          <w:jc w:val="center"/>
        </w:trPr>
        <w:tc>
          <w:tcPr>
            <w:tcW w:w="4661" w:type="dxa"/>
            <w:noWrap/>
            <w:vAlign w:val="center"/>
          </w:tcPr>
          <w:p w14:paraId="0813CCE1" w14:textId="77777777" w:rsidR="007D5748" w:rsidRPr="00AC6B0D" w:rsidRDefault="007D5748" w:rsidP="007D5748">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xml:space="preserve">z toho:  </w:t>
            </w:r>
          </w:p>
        </w:tc>
        <w:tc>
          <w:tcPr>
            <w:tcW w:w="1460" w:type="dxa"/>
            <w:noWrap/>
            <w:vAlign w:val="center"/>
          </w:tcPr>
          <w:p w14:paraId="7AA79932"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0AACFB9E"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293D97F8"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AFBC815"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AC6B0D" w14:paraId="3B3B1256" w14:textId="77777777" w:rsidTr="00D52B90">
        <w:trPr>
          <w:trHeight w:val="125"/>
          <w:jc w:val="center"/>
        </w:trPr>
        <w:tc>
          <w:tcPr>
            <w:tcW w:w="4661" w:type="dxa"/>
            <w:noWrap/>
            <w:vAlign w:val="center"/>
          </w:tcPr>
          <w:p w14:paraId="3699E0E0" w14:textId="77777777" w:rsidR="007D5748" w:rsidRPr="00AC6B0D" w:rsidRDefault="007D5748" w:rsidP="007D5748">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ŠR</w:t>
            </w:r>
          </w:p>
        </w:tc>
        <w:tc>
          <w:tcPr>
            <w:tcW w:w="1460" w:type="dxa"/>
            <w:noWrap/>
            <w:vAlign w:val="center"/>
          </w:tcPr>
          <w:p w14:paraId="4854C06D"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7666E146"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63DD25CD"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36000E8D"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C51FD4" w:rsidRPr="00AC6B0D" w14:paraId="3C25756F" w14:textId="77777777" w:rsidTr="00D52B90">
        <w:trPr>
          <w:trHeight w:val="125"/>
          <w:jc w:val="center"/>
        </w:trPr>
        <w:tc>
          <w:tcPr>
            <w:tcW w:w="4661" w:type="dxa"/>
            <w:noWrap/>
            <w:vAlign w:val="center"/>
          </w:tcPr>
          <w:p w14:paraId="643B4249" w14:textId="77777777" w:rsidR="00C51FD4" w:rsidRPr="00AC6B0D"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Cs/>
                <w:i/>
                <w:iCs/>
                <w:sz w:val="24"/>
                <w:szCs w:val="24"/>
                <w:lang w:eastAsia="sk-SK"/>
              </w:rPr>
              <w:t>Rozpočtové prostriedky</w:t>
            </w:r>
          </w:p>
        </w:tc>
        <w:tc>
          <w:tcPr>
            <w:tcW w:w="1460" w:type="dxa"/>
            <w:noWrap/>
            <w:vAlign w:val="center"/>
          </w:tcPr>
          <w:p w14:paraId="506ACA94" w14:textId="77777777" w:rsidR="00C51FD4" w:rsidRPr="00AC6B0D" w:rsidRDefault="00212894"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2BEA645C" w14:textId="77777777" w:rsidR="00C51FD4" w:rsidRPr="00AC6B0D" w:rsidRDefault="00212894"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5A18FA08" w14:textId="77777777" w:rsidR="00C51FD4" w:rsidRPr="00AC6B0D" w:rsidRDefault="00212894"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0B3CF23B" w14:textId="77777777" w:rsidR="00C51FD4" w:rsidRPr="00AC6B0D" w:rsidRDefault="00212894"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7D5748" w:rsidRPr="00AC6B0D" w14:paraId="42D04044" w14:textId="77777777" w:rsidTr="00D52B90">
        <w:trPr>
          <w:trHeight w:val="125"/>
          <w:jc w:val="center"/>
        </w:trPr>
        <w:tc>
          <w:tcPr>
            <w:tcW w:w="4661" w:type="dxa"/>
            <w:noWrap/>
            <w:vAlign w:val="center"/>
          </w:tcPr>
          <w:p w14:paraId="0416FF6A" w14:textId="77777777" w:rsidR="007D5748" w:rsidRPr="00AC6B0D" w:rsidRDefault="007D5748" w:rsidP="00212894">
            <w:pPr>
              <w:spacing w:after="0" w:line="240" w:lineRule="auto"/>
              <w:ind w:left="259"/>
              <w:rPr>
                <w:rFonts w:ascii="Times New Roman" w:eastAsia="Times New Roman" w:hAnsi="Times New Roman" w:cs="Times New Roman"/>
                <w:bCs/>
                <w:i/>
                <w:iCs/>
                <w:sz w:val="24"/>
                <w:szCs w:val="24"/>
                <w:lang w:eastAsia="sk-SK"/>
              </w:rPr>
            </w:pPr>
            <w:r w:rsidRPr="00AC6B0D">
              <w:rPr>
                <w:rFonts w:ascii="Times New Roman" w:eastAsia="Times New Roman" w:hAnsi="Times New Roman" w:cs="Times New Roman"/>
                <w:bCs/>
                <w:i/>
                <w:iCs/>
                <w:sz w:val="24"/>
                <w:szCs w:val="24"/>
                <w:lang w:eastAsia="sk-SK"/>
              </w:rPr>
              <w:t>EÚ zdroje</w:t>
            </w:r>
          </w:p>
        </w:tc>
        <w:tc>
          <w:tcPr>
            <w:tcW w:w="1460" w:type="dxa"/>
            <w:noWrap/>
            <w:vAlign w:val="center"/>
          </w:tcPr>
          <w:p w14:paraId="0151420E" w14:textId="77777777" w:rsidR="007D5748" w:rsidRPr="00AC6B0D" w:rsidRDefault="007D5748" w:rsidP="007D5748">
            <w:pPr>
              <w:spacing w:after="0" w:line="240" w:lineRule="auto"/>
              <w:jc w:val="right"/>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0</w:t>
            </w:r>
          </w:p>
        </w:tc>
        <w:tc>
          <w:tcPr>
            <w:tcW w:w="1267" w:type="dxa"/>
            <w:noWrap/>
            <w:vAlign w:val="center"/>
          </w:tcPr>
          <w:p w14:paraId="255FBD92" w14:textId="77777777" w:rsidR="007D5748" w:rsidRPr="00AC6B0D" w:rsidRDefault="007D5748" w:rsidP="007D5748">
            <w:pPr>
              <w:spacing w:after="0" w:line="240" w:lineRule="auto"/>
              <w:jc w:val="right"/>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0</w:t>
            </w:r>
          </w:p>
        </w:tc>
        <w:tc>
          <w:tcPr>
            <w:tcW w:w="1267" w:type="dxa"/>
            <w:noWrap/>
            <w:vAlign w:val="center"/>
          </w:tcPr>
          <w:p w14:paraId="64F86381" w14:textId="77777777" w:rsidR="007D5748" w:rsidRPr="00AC6B0D" w:rsidRDefault="007D5748" w:rsidP="007D5748">
            <w:pPr>
              <w:spacing w:after="0" w:line="240" w:lineRule="auto"/>
              <w:jc w:val="right"/>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0</w:t>
            </w:r>
          </w:p>
        </w:tc>
        <w:tc>
          <w:tcPr>
            <w:tcW w:w="1267" w:type="dxa"/>
            <w:noWrap/>
            <w:vAlign w:val="center"/>
          </w:tcPr>
          <w:p w14:paraId="280E2C8F" w14:textId="77777777" w:rsidR="007D5748" w:rsidRPr="00AC6B0D" w:rsidRDefault="007D5748" w:rsidP="007D5748">
            <w:pPr>
              <w:spacing w:after="0" w:line="240" w:lineRule="auto"/>
              <w:jc w:val="right"/>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0</w:t>
            </w:r>
          </w:p>
        </w:tc>
      </w:tr>
      <w:tr w:rsidR="007D5748" w:rsidRPr="00AC6B0D" w14:paraId="00607FB8" w14:textId="77777777" w:rsidTr="00D52B90">
        <w:trPr>
          <w:trHeight w:val="125"/>
          <w:jc w:val="center"/>
        </w:trPr>
        <w:tc>
          <w:tcPr>
            <w:tcW w:w="4661" w:type="dxa"/>
            <w:noWrap/>
            <w:vAlign w:val="center"/>
          </w:tcPr>
          <w:p w14:paraId="4A3E5422" w14:textId="77777777" w:rsidR="007D5748" w:rsidRPr="00AC6B0D" w:rsidRDefault="007D5748" w:rsidP="007D5748">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obce</w:t>
            </w:r>
          </w:p>
        </w:tc>
        <w:tc>
          <w:tcPr>
            <w:tcW w:w="1460" w:type="dxa"/>
            <w:noWrap/>
            <w:vAlign w:val="center"/>
          </w:tcPr>
          <w:p w14:paraId="542E779D"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15AFA505"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0E5A6246"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3C78C669"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7D5748" w:rsidRPr="00AC6B0D" w14:paraId="0EC49068" w14:textId="77777777" w:rsidTr="00D52B90">
        <w:trPr>
          <w:trHeight w:val="125"/>
          <w:jc w:val="center"/>
        </w:trPr>
        <w:tc>
          <w:tcPr>
            <w:tcW w:w="4661" w:type="dxa"/>
            <w:noWrap/>
            <w:vAlign w:val="center"/>
          </w:tcPr>
          <w:p w14:paraId="11105398" w14:textId="77777777" w:rsidR="007D5748" w:rsidRPr="00AC6B0D" w:rsidRDefault="007D5748" w:rsidP="007D5748">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vyššie územné celky</w:t>
            </w:r>
          </w:p>
        </w:tc>
        <w:tc>
          <w:tcPr>
            <w:tcW w:w="1460" w:type="dxa"/>
            <w:noWrap/>
            <w:vAlign w:val="center"/>
          </w:tcPr>
          <w:p w14:paraId="3A63A5F8"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1BE2E256"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6A11AE9E"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4364D823" w14:textId="77777777" w:rsidR="007D5748" w:rsidRPr="00AC6B0D" w:rsidRDefault="007D5748" w:rsidP="007D574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7D5748" w:rsidRPr="00AC6B0D" w14:paraId="1E17E5AD" w14:textId="77777777" w:rsidTr="00D52B90">
        <w:trPr>
          <w:trHeight w:val="125"/>
          <w:jc w:val="center"/>
        </w:trPr>
        <w:tc>
          <w:tcPr>
            <w:tcW w:w="4661" w:type="dxa"/>
            <w:noWrap/>
            <w:vAlign w:val="center"/>
          </w:tcPr>
          <w:p w14:paraId="25E4A985" w14:textId="77777777" w:rsidR="007D5748" w:rsidRPr="00AC6B0D" w:rsidRDefault="007D5748" w:rsidP="007D5748">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ostatné subjekty verejnej správy</w:t>
            </w:r>
          </w:p>
        </w:tc>
        <w:tc>
          <w:tcPr>
            <w:tcW w:w="1460" w:type="dxa"/>
            <w:noWrap/>
            <w:vAlign w:val="center"/>
          </w:tcPr>
          <w:p w14:paraId="50480E96" w14:textId="6364E134" w:rsidR="007D5748" w:rsidRPr="00AC6B0D" w:rsidRDefault="007D5748" w:rsidP="00205F52">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77645DF7" w14:textId="77777777" w:rsidR="007D5748" w:rsidRPr="00AC6B0D" w:rsidRDefault="007D5748" w:rsidP="00205F52">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6075C5E3" w14:textId="77777777" w:rsidR="007D5748" w:rsidRPr="00AC6B0D" w:rsidRDefault="007D5748" w:rsidP="00205F52">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21358ABB" w14:textId="77777777" w:rsidR="007D5748" w:rsidRPr="00AC6B0D" w:rsidRDefault="007D5748" w:rsidP="00205F52">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EE7550" w:rsidRPr="00AC6B0D" w14:paraId="06149AAA" w14:textId="77777777" w:rsidTr="00064028">
        <w:trPr>
          <w:trHeight w:val="125"/>
          <w:jc w:val="center"/>
        </w:trPr>
        <w:tc>
          <w:tcPr>
            <w:tcW w:w="4661" w:type="dxa"/>
            <w:shd w:val="clear" w:color="auto" w:fill="C0C0C0"/>
            <w:noWrap/>
            <w:vAlign w:val="center"/>
          </w:tcPr>
          <w:p w14:paraId="15D2EB1A" w14:textId="77777777" w:rsidR="00EE7550" w:rsidRPr="00AC6B0D" w:rsidRDefault="00EE7550" w:rsidP="003F42E6">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Výdavky verejnej správy celkom</w:t>
            </w:r>
          </w:p>
        </w:tc>
        <w:tc>
          <w:tcPr>
            <w:tcW w:w="1460" w:type="dxa"/>
            <w:shd w:val="clear" w:color="auto" w:fill="C0C0C0"/>
            <w:noWrap/>
            <w:vAlign w:val="bottom"/>
          </w:tcPr>
          <w:p w14:paraId="57920256" w14:textId="081C9706" w:rsidR="00EE7550" w:rsidRPr="00AC6B0D" w:rsidRDefault="0017548F" w:rsidP="000640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486</w:t>
            </w:r>
            <w:r w:rsidR="00195523">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310</w:t>
            </w:r>
          </w:p>
        </w:tc>
        <w:tc>
          <w:tcPr>
            <w:tcW w:w="1267" w:type="dxa"/>
            <w:shd w:val="clear" w:color="auto" w:fill="C0C0C0"/>
            <w:noWrap/>
            <w:vAlign w:val="bottom"/>
          </w:tcPr>
          <w:p w14:paraId="1770786F" w14:textId="4449B9F4" w:rsidR="00EE7550" w:rsidRPr="00F66749" w:rsidRDefault="00F305A9" w:rsidP="000640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2 764 480</w:t>
            </w:r>
          </w:p>
        </w:tc>
        <w:tc>
          <w:tcPr>
            <w:tcW w:w="1267" w:type="dxa"/>
            <w:shd w:val="clear" w:color="auto" w:fill="C0C0C0"/>
            <w:noWrap/>
          </w:tcPr>
          <w:p w14:paraId="67931EAE" w14:textId="0C0E387D" w:rsidR="00EE7550" w:rsidRDefault="00E94078" w:rsidP="000640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w:t>
            </w:r>
          </w:p>
          <w:p w14:paraId="50C8EFF9" w14:textId="5B6FA04D" w:rsidR="00E94078" w:rsidRPr="00F66749" w:rsidRDefault="00F305A9" w:rsidP="000640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2 764 480</w:t>
            </w:r>
          </w:p>
        </w:tc>
        <w:tc>
          <w:tcPr>
            <w:tcW w:w="1267" w:type="dxa"/>
            <w:shd w:val="clear" w:color="auto" w:fill="C0C0C0"/>
            <w:noWrap/>
            <w:vAlign w:val="bottom"/>
          </w:tcPr>
          <w:p w14:paraId="47AAFF65" w14:textId="6465A1EE" w:rsidR="00EE7550" w:rsidRPr="00F66749" w:rsidRDefault="00F305A9" w:rsidP="000640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2 764 480</w:t>
            </w:r>
          </w:p>
        </w:tc>
      </w:tr>
      <w:tr w:rsidR="00D42CFD" w:rsidRPr="00AC6B0D" w14:paraId="06D8527E" w14:textId="77777777" w:rsidTr="00D52B90">
        <w:trPr>
          <w:trHeight w:val="70"/>
          <w:jc w:val="center"/>
        </w:trPr>
        <w:tc>
          <w:tcPr>
            <w:tcW w:w="4661" w:type="dxa"/>
            <w:noWrap/>
            <w:vAlign w:val="center"/>
          </w:tcPr>
          <w:p w14:paraId="5F7E1E7C" w14:textId="77777777" w:rsidR="00D42CFD" w:rsidRPr="00AC6B0D" w:rsidRDefault="00D42CFD" w:rsidP="00D42CFD">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v tom:</w:t>
            </w:r>
          </w:p>
        </w:tc>
        <w:tc>
          <w:tcPr>
            <w:tcW w:w="1460" w:type="dxa"/>
            <w:noWrap/>
            <w:vAlign w:val="center"/>
          </w:tcPr>
          <w:p w14:paraId="046453C4" w14:textId="77777777" w:rsidR="00D42CFD" w:rsidRPr="00AC6B0D" w:rsidRDefault="00D42CFD" w:rsidP="00D42CFD">
            <w:pPr>
              <w:spacing w:after="0" w:line="240" w:lineRule="auto"/>
              <w:jc w:val="right"/>
              <w:rPr>
                <w:rFonts w:ascii="Times New Roman" w:eastAsia="Times New Roman" w:hAnsi="Times New Roman" w:cs="Times New Roman"/>
                <w:sz w:val="24"/>
                <w:szCs w:val="24"/>
                <w:lang w:eastAsia="sk-SK"/>
              </w:rPr>
            </w:pPr>
          </w:p>
        </w:tc>
        <w:tc>
          <w:tcPr>
            <w:tcW w:w="1267" w:type="dxa"/>
            <w:noWrap/>
          </w:tcPr>
          <w:p w14:paraId="17EE3C14" w14:textId="77777777" w:rsidR="00D42CFD" w:rsidRPr="00AC6B0D" w:rsidRDefault="00D42CFD" w:rsidP="00D42CFD">
            <w:pPr>
              <w:spacing w:after="0" w:line="240" w:lineRule="auto"/>
              <w:jc w:val="right"/>
              <w:rPr>
                <w:rFonts w:ascii="Times New Roman" w:eastAsia="Times New Roman" w:hAnsi="Times New Roman" w:cs="Times New Roman"/>
                <w:sz w:val="24"/>
                <w:szCs w:val="24"/>
                <w:lang w:eastAsia="sk-SK"/>
              </w:rPr>
            </w:pPr>
          </w:p>
        </w:tc>
        <w:tc>
          <w:tcPr>
            <w:tcW w:w="1267" w:type="dxa"/>
            <w:noWrap/>
          </w:tcPr>
          <w:p w14:paraId="298395BF" w14:textId="77777777" w:rsidR="00D42CFD" w:rsidRPr="00AC6B0D" w:rsidRDefault="00D42CFD" w:rsidP="00D42CFD">
            <w:pPr>
              <w:spacing w:after="0" w:line="240" w:lineRule="auto"/>
              <w:jc w:val="right"/>
              <w:rPr>
                <w:rFonts w:ascii="Times New Roman" w:eastAsia="Times New Roman" w:hAnsi="Times New Roman" w:cs="Times New Roman"/>
                <w:sz w:val="24"/>
                <w:szCs w:val="24"/>
                <w:lang w:eastAsia="sk-SK"/>
              </w:rPr>
            </w:pPr>
          </w:p>
        </w:tc>
        <w:tc>
          <w:tcPr>
            <w:tcW w:w="1267" w:type="dxa"/>
            <w:noWrap/>
          </w:tcPr>
          <w:p w14:paraId="381488FE" w14:textId="77777777" w:rsidR="00D42CFD" w:rsidRPr="00AC6B0D" w:rsidRDefault="00D42CFD" w:rsidP="00D42CFD">
            <w:pPr>
              <w:spacing w:after="0" w:line="240" w:lineRule="auto"/>
              <w:jc w:val="right"/>
              <w:rPr>
                <w:rFonts w:ascii="Times New Roman" w:eastAsia="Times New Roman" w:hAnsi="Times New Roman" w:cs="Times New Roman"/>
                <w:sz w:val="24"/>
                <w:szCs w:val="24"/>
                <w:lang w:eastAsia="sk-SK"/>
              </w:rPr>
            </w:pPr>
          </w:p>
        </w:tc>
      </w:tr>
      <w:tr w:rsidR="00593FB5" w:rsidRPr="00AC6B0D" w14:paraId="46235DED" w14:textId="77777777" w:rsidTr="00521F82">
        <w:trPr>
          <w:trHeight w:val="138"/>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33E15390" w14:textId="77777777" w:rsidR="00593FB5" w:rsidRPr="00AC6B0D" w:rsidRDefault="00593FB5" w:rsidP="00593FB5">
            <w:pPr>
              <w:spacing w:after="0" w:line="240" w:lineRule="auto"/>
              <w:rPr>
                <w:rFonts w:ascii="Times New Roman" w:eastAsia="Times New Roman" w:hAnsi="Times New Roman" w:cs="Times New Roman"/>
                <w:b/>
                <w:sz w:val="24"/>
                <w:szCs w:val="24"/>
                <w:lang w:eastAsia="sk-SK"/>
              </w:rPr>
            </w:pPr>
            <w:r w:rsidRPr="00AC6B0D">
              <w:rPr>
                <w:rFonts w:ascii="Times New Roman" w:eastAsia="Times New Roman" w:hAnsi="Times New Roman" w:cs="Times New Roman"/>
                <w:b/>
                <w:sz w:val="24"/>
                <w:szCs w:val="24"/>
                <w:lang w:eastAsia="sk-SK"/>
              </w:rPr>
              <w:t>MŽP SR/program 075</w:t>
            </w:r>
          </w:p>
        </w:tc>
        <w:tc>
          <w:tcPr>
            <w:tcW w:w="1460" w:type="dxa"/>
            <w:tcBorders>
              <w:top w:val="single" w:sz="4" w:space="0" w:color="auto"/>
              <w:left w:val="single" w:sz="4" w:space="0" w:color="auto"/>
              <w:bottom w:val="single" w:sz="4" w:space="0" w:color="auto"/>
              <w:right w:val="single" w:sz="4" w:space="0" w:color="auto"/>
            </w:tcBorders>
            <w:noWrap/>
            <w:vAlign w:val="center"/>
          </w:tcPr>
          <w:p w14:paraId="664F8018" w14:textId="078FD772" w:rsidR="00593FB5" w:rsidRPr="00AC6B0D" w:rsidRDefault="00D52B90" w:rsidP="00EE7550">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270 310</w:t>
            </w:r>
          </w:p>
        </w:tc>
        <w:tc>
          <w:tcPr>
            <w:tcW w:w="1267" w:type="dxa"/>
            <w:tcBorders>
              <w:top w:val="single" w:sz="4" w:space="0" w:color="auto"/>
              <w:left w:val="single" w:sz="4" w:space="0" w:color="auto"/>
              <w:bottom w:val="single" w:sz="4" w:space="0" w:color="auto"/>
              <w:right w:val="single" w:sz="4" w:space="0" w:color="auto"/>
            </w:tcBorders>
            <w:noWrap/>
            <w:vAlign w:val="center"/>
          </w:tcPr>
          <w:p w14:paraId="12F20F2F" w14:textId="5F29EAC0" w:rsidR="00593FB5" w:rsidRPr="00AC6B0D" w:rsidRDefault="00E94078" w:rsidP="00593FB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216000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6B3D3837" w14:textId="661FBEF6" w:rsidR="00593FB5" w:rsidRPr="00AC6B0D" w:rsidRDefault="00E94078" w:rsidP="00593FB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216000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26A29463" w14:textId="6AEDCB37" w:rsidR="00593FB5" w:rsidRPr="00AC6B0D" w:rsidRDefault="00E94078" w:rsidP="00593FB5">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216000</w:t>
            </w:r>
          </w:p>
        </w:tc>
      </w:tr>
      <w:tr w:rsidR="00AC1F60" w:rsidRPr="00AC6B0D" w14:paraId="5BB1A2CB" w14:textId="77777777" w:rsidTr="00521F82">
        <w:trPr>
          <w:trHeight w:val="138"/>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487F0009" w14:textId="07F68450" w:rsidR="00AC1F60" w:rsidRPr="00AC6B0D" w:rsidRDefault="00AC1F60" w:rsidP="00593FB5">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MV SR/program 0D6</w:t>
            </w:r>
          </w:p>
        </w:tc>
        <w:tc>
          <w:tcPr>
            <w:tcW w:w="1460" w:type="dxa"/>
            <w:tcBorders>
              <w:top w:val="single" w:sz="4" w:space="0" w:color="auto"/>
              <w:left w:val="single" w:sz="4" w:space="0" w:color="auto"/>
              <w:bottom w:val="single" w:sz="4" w:space="0" w:color="auto"/>
              <w:right w:val="single" w:sz="4" w:space="0" w:color="auto"/>
            </w:tcBorders>
            <w:noWrap/>
            <w:vAlign w:val="center"/>
          </w:tcPr>
          <w:p w14:paraId="4B31446B" w14:textId="0946CC59" w:rsidR="00AC1F60" w:rsidRPr="00F305A9" w:rsidRDefault="00E53391" w:rsidP="00EE7550">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3C1A8CF8" w14:textId="0F4B13C9" w:rsidR="00AC1F60" w:rsidRPr="00F305A9" w:rsidRDefault="00AC1F60" w:rsidP="00593FB5">
            <w:pPr>
              <w:spacing w:after="0" w:line="240" w:lineRule="auto"/>
              <w:jc w:val="right"/>
              <w:rPr>
                <w:rFonts w:ascii="Times New Roman" w:eastAsia="Times New Roman" w:hAnsi="Times New Roman" w:cs="Times New Roman"/>
                <w:sz w:val="24"/>
                <w:szCs w:val="24"/>
                <w:lang w:eastAsia="sk-SK"/>
              </w:rPr>
            </w:pPr>
            <w:r w:rsidRPr="00CB0A19">
              <w:rPr>
                <w:rFonts w:ascii="Times New Roman" w:eastAsia="Times New Roman" w:hAnsi="Times New Roman" w:cs="Times New Roman"/>
                <w:bCs/>
                <w:sz w:val="24"/>
                <w:szCs w:val="24"/>
                <w:lang w:eastAsia="sk-SK"/>
              </w:rPr>
              <w:t>2 332 480</w:t>
            </w:r>
          </w:p>
        </w:tc>
        <w:tc>
          <w:tcPr>
            <w:tcW w:w="1267" w:type="dxa"/>
            <w:tcBorders>
              <w:top w:val="single" w:sz="4" w:space="0" w:color="auto"/>
              <w:left w:val="single" w:sz="4" w:space="0" w:color="auto"/>
              <w:bottom w:val="single" w:sz="4" w:space="0" w:color="auto"/>
              <w:right w:val="single" w:sz="4" w:space="0" w:color="auto"/>
            </w:tcBorders>
            <w:noWrap/>
            <w:vAlign w:val="center"/>
          </w:tcPr>
          <w:p w14:paraId="619EE69A" w14:textId="4B7F9F6D" w:rsidR="00AC1F60" w:rsidRPr="00F305A9" w:rsidRDefault="00AC1F60" w:rsidP="00593FB5">
            <w:pPr>
              <w:spacing w:after="0" w:line="240" w:lineRule="auto"/>
              <w:jc w:val="right"/>
              <w:rPr>
                <w:rFonts w:ascii="Times New Roman" w:eastAsia="Times New Roman" w:hAnsi="Times New Roman" w:cs="Times New Roman"/>
                <w:sz w:val="24"/>
                <w:szCs w:val="24"/>
                <w:lang w:eastAsia="sk-SK"/>
              </w:rPr>
            </w:pPr>
            <w:r w:rsidRPr="00CB0A19">
              <w:rPr>
                <w:rFonts w:ascii="Times New Roman" w:eastAsia="Times New Roman" w:hAnsi="Times New Roman" w:cs="Times New Roman"/>
                <w:bCs/>
                <w:sz w:val="24"/>
                <w:szCs w:val="24"/>
                <w:lang w:eastAsia="sk-SK"/>
              </w:rPr>
              <w:t>2 332 480</w:t>
            </w:r>
          </w:p>
        </w:tc>
        <w:tc>
          <w:tcPr>
            <w:tcW w:w="1267" w:type="dxa"/>
            <w:tcBorders>
              <w:top w:val="single" w:sz="4" w:space="0" w:color="auto"/>
              <w:left w:val="single" w:sz="4" w:space="0" w:color="auto"/>
              <w:bottom w:val="single" w:sz="4" w:space="0" w:color="auto"/>
              <w:right w:val="single" w:sz="4" w:space="0" w:color="auto"/>
            </w:tcBorders>
            <w:noWrap/>
            <w:vAlign w:val="center"/>
          </w:tcPr>
          <w:p w14:paraId="280179FD" w14:textId="6F705D96" w:rsidR="00AC1F60" w:rsidRPr="00F305A9" w:rsidRDefault="00AC1F60" w:rsidP="00593FB5">
            <w:pPr>
              <w:spacing w:after="0" w:line="240" w:lineRule="auto"/>
              <w:jc w:val="right"/>
              <w:rPr>
                <w:rFonts w:ascii="Times New Roman" w:eastAsia="Times New Roman" w:hAnsi="Times New Roman" w:cs="Times New Roman"/>
                <w:sz w:val="24"/>
                <w:szCs w:val="24"/>
                <w:lang w:eastAsia="sk-SK"/>
              </w:rPr>
            </w:pPr>
            <w:r w:rsidRPr="00CB0A19">
              <w:rPr>
                <w:rFonts w:ascii="Times New Roman" w:eastAsia="Times New Roman" w:hAnsi="Times New Roman" w:cs="Times New Roman"/>
                <w:bCs/>
                <w:sz w:val="24"/>
                <w:szCs w:val="24"/>
                <w:lang w:eastAsia="sk-SK"/>
              </w:rPr>
              <w:t>2 332 480</w:t>
            </w:r>
          </w:p>
        </w:tc>
      </w:tr>
      <w:tr w:rsidR="00D52B90" w:rsidRPr="00AC6B0D" w14:paraId="41BB8A43" w14:textId="77777777" w:rsidTr="00521F8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55D71D45" w14:textId="3F99F3BE" w:rsidR="00D52B90" w:rsidRPr="00AC6B0D" w:rsidRDefault="00D52B90" w:rsidP="00D52B90">
            <w:p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Vlastné zdroje </w:t>
            </w:r>
            <w:r w:rsidR="00543920">
              <w:rPr>
                <w:rFonts w:ascii="Times New Roman" w:eastAsia="Times New Roman" w:hAnsi="Times New Roman" w:cs="Times New Roman"/>
                <w:b/>
                <w:sz w:val="24"/>
                <w:szCs w:val="24"/>
                <w:lang w:eastAsia="sk-SK"/>
              </w:rPr>
              <w:t>Správy Národného parku Veľká Fatra so sídlom v Martine</w:t>
            </w:r>
            <w:r>
              <w:rPr>
                <w:rFonts w:ascii="Times New Roman" w:eastAsia="Times New Roman" w:hAnsi="Times New Roman" w:cs="Times New Roman"/>
                <w:b/>
                <w:sz w:val="24"/>
                <w:szCs w:val="24"/>
                <w:lang w:eastAsia="sk-SK"/>
              </w:rPr>
              <w:t>/program 075</w:t>
            </w:r>
          </w:p>
        </w:tc>
        <w:tc>
          <w:tcPr>
            <w:tcW w:w="1460" w:type="dxa"/>
            <w:tcBorders>
              <w:top w:val="single" w:sz="4" w:space="0" w:color="auto"/>
              <w:left w:val="single" w:sz="4" w:space="0" w:color="auto"/>
              <w:bottom w:val="single" w:sz="4" w:space="0" w:color="auto"/>
              <w:right w:val="single" w:sz="4" w:space="0" w:color="auto"/>
            </w:tcBorders>
            <w:noWrap/>
            <w:vAlign w:val="center"/>
          </w:tcPr>
          <w:p w14:paraId="388AC78B" w14:textId="60A840FE" w:rsidR="00D52B90" w:rsidRPr="00521F82" w:rsidRDefault="00D52B90" w:rsidP="00D52B90">
            <w:pPr>
              <w:spacing w:after="0" w:line="240" w:lineRule="auto"/>
              <w:jc w:val="right"/>
              <w:rPr>
                <w:rFonts w:ascii="Times New Roman" w:eastAsia="Times New Roman" w:hAnsi="Times New Roman" w:cs="Times New Roman"/>
                <w:bCs/>
                <w:sz w:val="24"/>
                <w:szCs w:val="24"/>
                <w:lang w:eastAsia="sk-SK"/>
              </w:rPr>
            </w:pPr>
            <w:r w:rsidRPr="00521F82">
              <w:rPr>
                <w:rFonts w:ascii="Times New Roman" w:eastAsia="Times New Roman" w:hAnsi="Times New Roman" w:cs="Times New Roman"/>
                <w:bCs/>
                <w:iCs/>
                <w:sz w:val="24"/>
                <w:szCs w:val="24"/>
                <w:lang w:eastAsia="sk-SK"/>
              </w:rPr>
              <w:t>216 000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3F15F36B" w14:textId="1028961F" w:rsidR="00D52B90" w:rsidRPr="00521F82" w:rsidRDefault="00E94078" w:rsidP="00D52B90">
            <w:pPr>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iCs/>
                <w:sz w:val="24"/>
                <w:szCs w:val="24"/>
                <w:lang w:eastAsia="sk-SK"/>
              </w:rPr>
              <w:t>216000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48281421" w14:textId="0013CB6D" w:rsidR="00D52B90" w:rsidRPr="00521F82" w:rsidRDefault="00E94078" w:rsidP="00D52B90">
            <w:pPr>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iCs/>
                <w:sz w:val="24"/>
                <w:szCs w:val="24"/>
                <w:lang w:eastAsia="sk-SK"/>
              </w:rPr>
              <w:t>216000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44992209" w14:textId="126FD5DD" w:rsidR="00D52B90" w:rsidRPr="00521F82" w:rsidRDefault="00E94078" w:rsidP="00D52B90">
            <w:pPr>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iCs/>
                <w:sz w:val="24"/>
                <w:szCs w:val="24"/>
                <w:lang w:eastAsia="sk-SK"/>
              </w:rPr>
              <w:t>216000</w:t>
            </w:r>
          </w:p>
        </w:tc>
      </w:tr>
      <w:tr w:rsidR="00D52B90" w:rsidRPr="00AC6B0D" w14:paraId="54420A1C" w14:textId="77777777" w:rsidTr="00D52B90">
        <w:trPr>
          <w:trHeight w:val="70"/>
          <w:jc w:val="center"/>
        </w:trPr>
        <w:tc>
          <w:tcPr>
            <w:tcW w:w="4661" w:type="dxa"/>
            <w:noWrap/>
            <w:vAlign w:val="center"/>
          </w:tcPr>
          <w:p w14:paraId="52B401C2" w14:textId="77777777" w:rsidR="00D52B90" w:rsidRPr="00AC6B0D" w:rsidRDefault="00D52B90" w:rsidP="00D52B90">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xml:space="preserve">z toho: </w:t>
            </w:r>
          </w:p>
        </w:tc>
        <w:tc>
          <w:tcPr>
            <w:tcW w:w="1460" w:type="dxa"/>
            <w:noWrap/>
            <w:vAlign w:val="center"/>
          </w:tcPr>
          <w:p w14:paraId="5EB44C03" w14:textId="77777777" w:rsidR="00D52B90" w:rsidRPr="00AC6B0D" w:rsidRDefault="00D52B90" w:rsidP="00D52B90">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45D4F571" w14:textId="77777777" w:rsidR="00D52B90" w:rsidRPr="00AC6B0D" w:rsidRDefault="00D52B90" w:rsidP="00D52B90">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15D8CE8A" w14:textId="77777777" w:rsidR="00D52B90" w:rsidRPr="00AC6B0D" w:rsidRDefault="00D52B90" w:rsidP="00D52B90">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14:paraId="3978397C" w14:textId="77777777" w:rsidR="00D52B90" w:rsidRPr="00AC6B0D" w:rsidRDefault="00D52B90" w:rsidP="00D52B90">
            <w:pPr>
              <w:spacing w:after="0" w:line="240" w:lineRule="auto"/>
              <w:jc w:val="right"/>
              <w:rPr>
                <w:rFonts w:ascii="Times New Roman" w:eastAsia="Times New Roman" w:hAnsi="Times New Roman" w:cs="Times New Roman"/>
                <w:b/>
                <w:bCs/>
                <w:iCs/>
                <w:sz w:val="24"/>
                <w:szCs w:val="24"/>
                <w:lang w:eastAsia="sk-SK"/>
              </w:rPr>
            </w:pPr>
          </w:p>
        </w:tc>
      </w:tr>
      <w:tr w:rsidR="002A3EEF" w:rsidRPr="00AC6B0D" w14:paraId="4880A427" w14:textId="77777777" w:rsidTr="00521F82">
        <w:trPr>
          <w:trHeight w:val="70"/>
          <w:jc w:val="center"/>
        </w:trPr>
        <w:tc>
          <w:tcPr>
            <w:tcW w:w="4661" w:type="dxa"/>
            <w:noWrap/>
            <w:vAlign w:val="center"/>
          </w:tcPr>
          <w:p w14:paraId="048AB9A1" w14:textId="77777777" w:rsidR="002A3EEF" w:rsidRPr="00AC6B0D" w:rsidRDefault="002A3EEF" w:rsidP="002A3EEF">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ŠR</w:t>
            </w:r>
          </w:p>
        </w:tc>
        <w:tc>
          <w:tcPr>
            <w:tcW w:w="1460" w:type="dxa"/>
            <w:noWrap/>
            <w:vAlign w:val="center"/>
          </w:tcPr>
          <w:p w14:paraId="590006B7" w14:textId="6B4BE4DB" w:rsidR="002A3EEF" w:rsidRPr="002A3EEF" w:rsidRDefault="002A3EEF" w:rsidP="002A3EEF">
            <w:pPr>
              <w:spacing w:after="0" w:line="240" w:lineRule="auto"/>
              <w:jc w:val="right"/>
              <w:rPr>
                <w:rFonts w:ascii="Times New Roman" w:eastAsia="Times New Roman" w:hAnsi="Times New Roman" w:cs="Times New Roman"/>
                <w:b/>
                <w:bCs/>
                <w:iCs/>
                <w:sz w:val="24"/>
                <w:szCs w:val="24"/>
                <w:lang w:eastAsia="sk-SK"/>
              </w:rPr>
            </w:pPr>
            <w:r w:rsidRPr="00521F82">
              <w:rPr>
                <w:rFonts w:ascii="Times New Roman" w:eastAsia="Times New Roman" w:hAnsi="Times New Roman" w:cs="Times New Roman"/>
                <w:b/>
                <w:sz w:val="24"/>
                <w:szCs w:val="24"/>
                <w:lang w:eastAsia="sk-SK"/>
              </w:rPr>
              <w:t>270 310</w:t>
            </w:r>
          </w:p>
        </w:tc>
        <w:tc>
          <w:tcPr>
            <w:tcW w:w="1267" w:type="dxa"/>
            <w:noWrap/>
            <w:vAlign w:val="center"/>
          </w:tcPr>
          <w:p w14:paraId="710E8148" w14:textId="2A02203F" w:rsidR="002A3EEF" w:rsidRPr="002A3EEF" w:rsidRDefault="00AC1F60" w:rsidP="002A3EE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2 548 480</w:t>
            </w:r>
          </w:p>
        </w:tc>
        <w:tc>
          <w:tcPr>
            <w:tcW w:w="1267" w:type="dxa"/>
            <w:noWrap/>
            <w:vAlign w:val="center"/>
          </w:tcPr>
          <w:p w14:paraId="54828916" w14:textId="2E9BE33C" w:rsidR="002A3EEF" w:rsidRPr="002A3EEF" w:rsidRDefault="00AC1F60" w:rsidP="002A3EE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2 548 480</w:t>
            </w:r>
          </w:p>
        </w:tc>
        <w:tc>
          <w:tcPr>
            <w:tcW w:w="1267" w:type="dxa"/>
            <w:noWrap/>
            <w:vAlign w:val="center"/>
          </w:tcPr>
          <w:p w14:paraId="2ED1FA6B" w14:textId="39CFCDD9" w:rsidR="002A3EEF" w:rsidRPr="002A3EEF" w:rsidRDefault="00AC1F60" w:rsidP="002A3EE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2 548 480</w:t>
            </w:r>
          </w:p>
        </w:tc>
      </w:tr>
      <w:tr w:rsidR="002A3EEF" w:rsidRPr="00AC6B0D" w14:paraId="6B25F5A5" w14:textId="77777777" w:rsidTr="00D52B90">
        <w:trPr>
          <w:trHeight w:val="70"/>
          <w:jc w:val="center"/>
        </w:trPr>
        <w:tc>
          <w:tcPr>
            <w:tcW w:w="4661" w:type="dxa"/>
            <w:noWrap/>
            <w:vAlign w:val="center"/>
          </w:tcPr>
          <w:p w14:paraId="0A263860" w14:textId="77777777" w:rsidR="002A3EEF" w:rsidRPr="00AC6B0D" w:rsidRDefault="002A3EEF" w:rsidP="002A3EEF">
            <w:pPr>
              <w:spacing w:after="0" w:line="240" w:lineRule="auto"/>
              <w:ind w:left="259"/>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Cs/>
                <w:i/>
                <w:iCs/>
                <w:sz w:val="24"/>
                <w:szCs w:val="24"/>
                <w:lang w:eastAsia="sk-SK"/>
              </w:rPr>
              <w:t>Rozpočtové prostriedky</w:t>
            </w:r>
          </w:p>
        </w:tc>
        <w:tc>
          <w:tcPr>
            <w:tcW w:w="1460" w:type="dxa"/>
            <w:noWrap/>
            <w:vAlign w:val="center"/>
          </w:tcPr>
          <w:p w14:paraId="774D63EF" w14:textId="52655FD2" w:rsidR="002A3EEF" w:rsidRPr="00F66749" w:rsidRDefault="002A3EEF" w:rsidP="002A3EE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54 310</w:t>
            </w:r>
          </w:p>
        </w:tc>
        <w:tc>
          <w:tcPr>
            <w:tcW w:w="1267" w:type="dxa"/>
            <w:noWrap/>
          </w:tcPr>
          <w:p w14:paraId="6EFFB657" w14:textId="77A2752B" w:rsidR="002A3EEF" w:rsidRPr="00AC6B0D" w:rsidRDefault="00AC1F60" w:rsidP="002A3EEF">
            <w:pPr>
              <w:spacing w:after="0" w:line="240" w:lineRule="auto"/>
              <w:jc w:val="right"/>
              <w:rPr>
                <w:rFonts w:ascii="Times New Roman" w:eastAsia="Times New Roman" w:hAnsi="Times New Roman" w:cs="Times New Roman"/>
                <w:b/>
                <w:bCs/>
                <w:sz w:val="24"/>
                <w:szCs w:val="24"/>
                <w:lang w:eastAsia="sk-SK"/>
              </w:rPr>
            </w:pPr>
            <w:r w:rsidRPr="000D2E98">
              <w:rPr>
                <w:rFonts w:ascii="Times New Roman" w:eastAsia="Times New Roman" w:hAnsi="Times New Roman" w:cs="Times New Roman"/>
                <w:bCs/>
                <w:sz w:val="24"/>
                <w:szCs w:val="24"/>
                <w:lang w:eastAsia="sk-SK"/>
              </w:rPr>
              <w:t>2 332 480</w:t>
            </w:r>
          </w:p>
        </w:tc>
        <w:tc>
          <w:tcPr>
            <w:tcW w:w="1267" w:type="dxa"/>
            <w:noWrap/>
          </w:tcPr>
          <w:p w14:paraId="630324CF" w14:textId="138170F5" w:rsidR="002A3EEF" w:rsidRPr="00F66749" w:rsidRDefault="00AC1F60" w:rsidP="002A3EEF">
            <w:pPr>
              <w:spacing w:after="0" w:line="240" w:lineRule="auto"/>
              <w:jc w:val="right"/>
              <w:rPr>
                <w:rFonts w:ascii="Times New Roman" w:eastAsia="Times New Roman" w:hAnsi="Times New Roman" w:cs="Times New Roman"/>
                <w:b/>
                <w:bCs/>
                <w:sz w:val="24"/>
                <w:szCs w:val="24"/>
                <w:lang w:eastAsia="sk-SK"/>
              </w:rPr>
            </w:pPr>
            <w:r w:rsidRPr="000D2E98">
              <w:rPr>
                <w:rFonts w:ascii="Times New Roman" w:eastAsia="Times New Roman" w:hAnsi="Times New Roman" w:cs="Times New Roman"/>
                <w:bCs/>
                <w:sz w:val="24"/>
                <w:szCs w:val="24"/>
                <w:lang w:eastAsia="sk-SK"/>
              </w:rPr>
              <w:t>2 332 480</w:t>
            </w:r>
          </w:p>
        </w:tc>
        <w:tc>
          <w:tcPr>
            <w:tcW w:w="1267" w:type="dxa"/>
            <w:noWrap/>
          </w:tcPr>
          <w:p w14:paraId="0AA8071F" w14:textId="33D22D0E" w:rsidR="002A3EEF" w:rsidRPr="00F66749" w:rsidRDefault="00AC1F60" w:rsidP="002A3EEF">
            <w:pPr>
              <w:spacing w:after="0" w:line="240" w:lineRule="auto"/>
              <w:jc w:val="right"/>
              <w:rPr>
                <w:rFonts w:ascii="Times New Roman" w:eastAsia="Times New Roman" w:hAnsi="Times New Roman" w:cs="Times New Roman"/>
                <w:b/>
                <w:bCs/>
                <w:sz w:val="24"/>
                <w:szCs w:val="24"/>
                <w:lang w:eastAsia="sk-SK"/>
              </w:rPr>
            </w:pPr>
            <w:r w:rsidRPr="000D2E98">
              <w:rPr>
                <w:rFonts w:ascii="Times New Roman" w:eastAsia="Times New Roman" w:hAnsi="Times New Roman" w:cs="Times New Roman"/>
                <w:bCs/>
                <w:sz w:val="24"/>
                <w:szCs w:val="24"/>
                <w:lang w:eastAsia="sk-SK"/>
              </w:rPr>
              <w:t>2 332 480</w:t>
            </w:r>
          </w:p>
        </w:tc>
      </w:tr>
      <w:tr w:rsidR="002A3EEF" w:rsidRPr="00AC6B0D" w14:paraId="47C111FD" w14:textId="77777777" w:rsidTr="00D52B90">
        <w:trPr>
          <w:trHeight w:val="70"/>
          <w:jc w:val="center"/>
        </w:trPr>
        <w:tc>
          <w:tcPr>
            <w:tcW w:w="4661" w:type="dxa"/>
            <w:noWrap/>
            <w:vAlign w:val="center"/>
          </w:tcPr>
          <w:p w14:paraId="2A4D9C6D" w14:textId="77777777" w:rsidR="002A3EEF" w:rsidRPr="00AC6B0D" w:rsidRDefault="002A3EEF" w:rsidP="002A3EEF">
            <w:pPr>
              <w:spacing w:after="0" w:line="240" w:lineRule="auto"/>
              <w:rPr>
                <w:rFonts w:ascii="Times New Roman" w:eastAsia="Times New Roman" w:hAnsi="Times New Roman" w:cs="Times New Roman"/>
                <w:bCs/>
                <w:i/>
                <w:iCs/>
                <w:sz w:val="24"/>
                <w:szCs w:val="24"/>
                <w:lang w:eastAsia="sk-SK"/>
              </w:rPr>
            </w:pPr>
            <w:r w:rsidRPr="00AC6B0D">
              <w:rPr>
                <w:rFonts w:ascii="Times New Roman" w:eastAsia="Times New Roman" w:hAnsi="Times New Roman" w:cs="Times New Roman"/>
                <w:bCs/>
                <w:i/>
                <w:iCs/>
                <w:sz w:val="24"/>
                <w:szCs w:val="24"/>
                <w:lang w:eastAsia="sk-SK"/>
              </w:rPr>
              <w:t xml:space="preserve">    EÚ zdroje</w:t>
            </w:r>
          </w:p>
        </w:tc>
        <w:tc>
          <w:tcPr>
            <w:tcW w:w="1460" w:type="dxa"/>
            <w:noWrap/>
            <w:vAlign w:val="center"/>
          </w:tcPr>
          <w:p w14:paraId="7E76C135" w14:textId="56DC8A15" w:rsidR="002A3EEF" w:rsidRPr="00AC6B0D" w:rsidRDefault="002A3EEF"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183 600</w:t>
            </w:r>
          </w:p>
        </w:tc>
        <w:tc>
          <w:tcPr>
            <w:tcW w:w="1267" w:type="dxa"/>
            <w:noWrap/>
            <w:vAlign w:val="center"/>
          </w:tcPr>
          <w:p w14:paraId="2CDF16A0" w14:textId="403141B6" w:rsidR="002A3EEF" w:rsidRPr="00AC6B0D"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183600</w:t>
            </w:r>
          </w:p>
        </w:tc>
        <w:tc>
          <w:tcPr>
            <w:tcW w:w="1267" w:type="dxa"/>
            <w:noWrap/>
            <w:vAlign w:val="center"/>
          </w:tcPr>
          <w:p w14:paraId="0573C215" w14:textId="3CB2B7DD" w:rsidR="002A3EEF" w:rsidRPr="00AC6B0D" w:rsidRDefault="00E9407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183600</w:t>
            </w:r>
          </w:p>
        </w:tc>
        <w:tc>
          <w:tcPr>
            <w:tcW w:w="1267" w:type="dxa"/>
            <w:noWrap/>
            <w:vAlign w:val="center"/>
          </w:tcPr>
          <w:p w14:paraId="44E95DD2" w14:textId="2F445D79" w:rsidR="002A3EEF" w:rsidRPr="00AC6B0D"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183600</w:t>
            </w:r>
          </w:p>
        </w:tc>
      </w:tr>
      <w:tr w:rsidR="002A3EEF" w:rsidRPr="00AC6B0D" w14:paraId="4FFDCB7F" w14:textId="77777777" w:rsidTr="00D52B90">
        <w:trPr>
          <w:trHeight w:val="70"/>
          <w:jc w:val="center"/>
        </w:trPr>
        <w:tc>
          <w:tcPr>
            <w:tcW w:w="4661" w:type="dxa"/>
            <w:noWrap/>
            <w:vAlign w:val="center"/>
          </w:tcPr>
          <w:p w14:paraId="54DBE270" w14:textId="77777777" w:rsidR="002A3EEF" w:rsidRPr="00AC6B0D" w:rsidRDefault="002A3EEF" w:rsidP="002A3EEF">
            <w:pPr>
              <w:spacing w:after="0" w:line="240" w:lineRule="auto"/>
              <w:rPr>
                <w:rFonts w:ascii="Times New Roman" w:eastAsia="Times New Roman" w:hAnsi="Times New Roman" w:cs="Times New Roman"/>
                <w:bCs/>
                <w:i/>
                <w:iCs/>
                <w:sz w:val="24"/>
                <w:szCs w:val="24"/>
                <w:lang w:eastAsia="sk-SK"/>
              </w:rPr>
            </w:pPr>
            <w:r w:rsidRPr="00AC6B0D">
              <w:rPr>
                <w:rFonts w:ascii="Times New Roman" w:eastAsia="Times New Roman" w:hAnsi="Times New Roman" w:cs="Times New Roman"/>
                <w:bCs/>
                <w:i/>
                <w:iCs/>
                <w:sz w:val="24"/>
                <w:szCs w:val="24"/>
                <w:lang w:eastAsia="sk-SK"/>
              </w:rPr>
              <w:t xml:space="preserve">    spolufinancovanie</w:t>
            </w:r>
          </w:p>
        </w:tc>
        <w:tc>
          <w:tcPr>
            <w:tcW w:w="1460" w:type="dxa"/>
            <w:noWrap/>
            <w:vAlign w:val="center"/>
          </w:tcPr>
          <w:p w14:paraId="128AC020" w14:textId="77D7AC98" w:rsidR="002A3EEF" w:rsidRPr="00AC6B0D" w:rsidRDefault="002A3EEF"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32 400</w:t>
            </w:r>
          </w:p>
        </w:tc>
        <w:tc>
          <w:tcPr>
            <w:tcW w:w="1267" w:type="dxa"/>
            <w:noWrap/>
            <w:vAlign w:val="center"/>
          </w:tcPr>
          <w:p w14:paraId="6FF95281" w14:textId="6CC2A9AB" w:rsidR="002A3EEF" w:rsidRPr="00AC6B0D"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32400</w:t>
            </w:r>
          </w:p>
        </w:tc>
        <w:tc>
          <w:tcPr>
            <w:tcW w:w="1267" w:type="dxa"/>
            <w:noWrap/>
            <w:vAlign w:val="center"/>
          </w:tcPr>
          <w:p w14:paraId="4ADF189F" w14:textId="02F4069A" w:rsidR="002A3EEF" w:rsidRPr="00AC6B0D"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32400</w:t>
            </w:r>
          </w:p>
        </w:tc>
        <w:tc>
          <w:tcPr>
            <w:tcW w:w="1267" w:type="dxa"/>
            <w:noWrap/>
            <w:vAlign w:val="center"/>
          </w:tcPr>
          <w:p w14:paraId="6BC06C0B" w14:textId="66ADF0A0" w:rsidR="002A3EEF" w:rsidRPr="00AC6B0D"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32400</w:t>
            </w:r>
          </w:p>
        </w:tc>
      </w:tr>
      <w:tr w:rsidR="002A3EEF" w:rsidRPr="00AC6B0D" w14:paraId="3E57206D" w14:textId="77777777" w:rsidTr="00D52B90">
        <w:trPr>
          <w:trHeight w:val="125"/>
          <w:jc w:val="center"/>
        </w:trPr>
        <w:tc>
          <w:tcPr>
            <w:tcW w:w="4661" w:type="dxa"/>
            <w:noWrap/>
            <w:vAlign w:val="center"/>
          </w:tcPr>
          <w:p w14:paraId="56749762" w14:textId="77777777" w:rsidR="002A3EEF" w:rsidRPr="00AC6B0D" w:rsidRDefault="002A3EEF" w:rsidP="002A3EEF">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obce</w:t>
            </w:r>
          </w:p>
        </w:tc>
        <w:tc>
          <w:tcPr>
            <w:tcW w:w="1460" w:type="dxa"/>
            <w:noWrap/>
            <w:vAlign w:val="center"/>
          </w:tcPr>
          <w:p w14:paraId="51E0790C"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2B909129"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641D9687"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5E24A191"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2A3EEF" w:rsidRPr="00AC6B0D" w14:paraId="658AC6C3" w14:textId="77777777" w:rsidTr="00D52B90">
        <w:trPr>
          <w:trHeight w:val="125"/>
          <w:jc w:val="center"/>
        </w:trPr>
        <w:tc>
          <w:tcPr>
            <w:tcW w:w="4661" w:type="dxa"/>
            <w:noWrap/>
            <w:vAlign w:val="center"/>
          </w:tcPr>
          <w:p w14:paraId="2F83CCE4" w14:textId="77777777" w:rsidR="002A3EEF" w:rsidRPr="00AC6B0D" w:rsidRDefault="002A3EEF" w:rsidP="002A3EEF">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vyššie územné celky</w:t>
            </w:r>
          </w:p>
        </w:tc>
        <w:tc>
          <w:tcPr>
            <w:tcW w:w="1460" w:type="dxa"/>
            <w:noWrap/>
            <w:vAlign w:val="center"/>
          </w:tcPr>
          <w:p w14:paraId="6E5811C1"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43AE0B87"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06FD21F9"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380CFE76"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2A3EEF" w:rsidRPr="00AC6B0D" w14:paraId="07C5B78D" w14:textId="77777777" w:rsidTr="00D52B90">
        <w:trPr>
          <w:trHeight w:val="70"/>
          <w:jc w:val="center"/>
        </w:trPr>
        <w:tc>
          <w:tcPr>
            <w:tcW w:w="4661" w:type="dxa"/>
            <w:noWrap/>
            <w:vAlign w:val="center"/>
          </w:tcPr>
          <w:p w14:paraId="17F81523" w14:textId="77777777" w:rsidR="002A3EEF" w:rsidRPr="00AC6B0D" w:rsidRDefault="002A3EEF" w:rsidP="002A3EEF">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i/>
                <w:iCs/>
                <w:sz w:val="24"/>
                <w:szCs w:val="24"/>
                <w:lang w:eastAsia="sk-SK"/>
              </w:rPr>
              <w:t>- vplyv na ostatné subjekty verejnej správy</w:t>
            </w:r>
          </w:p>
        </w:tc>
        <w:tc>
          <w:tcPr>
            <w:tcW w:w="1460" w:type="dxa"/>
            <w:noWrap/>
            <w:vAlign w:val="center"/>
          </w:tcPr>
          <w:p w14:paraId="234FA194"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40F677A4"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4A58B65A"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48588A7D"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2A3EEF" w:rsidRPr="00AC6B0D" w14:paraId="0C11668A" w14:textId="77777777" w:rsidTr="00D52B90">
        <w:trPr>
          <w:trHeight w:val="70"/>
          <w:jc w:val="center"/>
        </w:trPr>
        <w:tc>
          <w:tcPr>
            <w:tcW w:w="4661" w:type="dxa"/>
            <w:noWrap/>
            <w:vAlign w:val="center"/>
          </w:tcPr>
          <w:p w14:paraId="3D19A343" w14:textId="39F50A30" w:rsidR="002A3EEF" w:rsidRPr="00AC6B0D" w:rsidRDefault="002A3EEF" w:rsidP="002A3EEF">
            <w:pPr>
              <w:spacing w:after="0" w:line="240" w:lineRule="auto"/>
              <w:rPr>
                <w:rFonts w:ascii="Times New Roman" w:eastAsia="Times New Roman" w:hAnsi="Times New Roman" w:cs="Times New Roman"/>
                <w:b/>
                <w:bCs/>
                <w:i/>
                <w:iCs/>
                <w:sz w:val="24"/>
                <w:szCs w:val="24"/>
                <w:lang w:eastAsia="sk-SK"/>
              </w:rPr>
            </w:pPr>
            <w:r>
              <w:rPr>
                <w:rFonts w:ascii="Times New Roman" w:eastAsia="Times New Roman" w:hAnsi="Times New Roman" w:cs="Times New Roman"/>
                <w:b/>
                <w:bCs/>
                <w:i/>
                <w:iCs/>
                <w:sz w:val="24"/>
                <w:szCs w:val="24"/>
                <w:lang w:eastAsia="sk-SK"/>
              </w:rPr>
              <w:t xml:space="preserve">--vplyv na vlastné zdroje </w:t>
            </w:r>
            <w:r w:rsidR="00543920">
              <w:rPr>
                <w:rFonts w:ascii="Times New Roman" w:eastAsia="Times New Roman" w:hAnsi="Times New Roman" w:cs="Times New Roman"/>
                <w:b/>
                <w:bCs/>
                <w:i/>
                <w:iCs/>
                <w:sz w:val="24"/>
                <w:szCs w:val="24"/>
                <w:lang w:eastAsia="sk-SK"/>
              </w:rPr>
              <w:t>Správy Národného parku Veľká Fatra so sídlom v Martine</w:t>
            </w:r>
          </w:p>
        </w:tc>
        <w:tc>
          <w:tcPr>
            <w:tcW w:w="1460" w:type="dxa"/>
            <w:noWrap/>
            <w:vAlign w:val="center"/>
          </w:tcPr>
          <w:p w14:paraId="1B9913EA" w14:textId="3BF54FA1"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216 000</w:t>
            </w:r>
          </w:p>
        </w:tc>
        <w:tc>
          <w:tcPr>
            <w:tcW w:w="1267" w:type="dxa"/>
            <w:noWrap/>
            <w:vAlign w:val="center"/>
          </w:tcPr>
          <w:p w14:paraId="5A9DB1ED" w14:textId="089498AD" w:rsidR="002A3EEF" w:rsidRPr="00AC6B0D" w:rsidRDefault="00E94078" w:rsidP="002A3EE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216000</w:t>
            </w:r>
          </w:p>
        </w:tc>
        <w:tc>
          <w:tcPr>
            <w:tcW w:w="1267" w:type="dxa"/>
            <w:noWrap/>
            <w:vAlign w:val="center"/>
          </w:tcPr>
          <w:p w14:paraId="6EBFBA98" w14:textId="47B1D207" w:rsidR="002A3EEF" w:rsidRPr="00AC6B0D" w:rsidRDefault="00E94078" w:rsidP="002A3EE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216000</w:t>
            </w:r>
          </w:p>
        </w:tc>
        <w:tc>
          <w:tcPr>
            <w:tcW w:w="1267" w:type="dxa"/>
            <w:noWrap/>
            <w:vAlign w:val="center"/>
          </w:tcPr>
          <w:p w14:paraId="4C664FD4" w14:textId="0BD344B1" w:rsidR="002A3EEF" w:rsidRPr="00AC6B0D" w:rsidRDefault="00E94078" w:rsidP="002A3EEF">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216000</w:t>
            </w:r>
          </w:p>
        </w:tc>
      </w:tr>
      <w:tr w:rsidR="000847E8" w:rsidRPr="00AC6B0D" w14:paraId="3398EE1D" w14:textId="77777777" w:rsidTr="00D52B90">
        <w:trPr>
          <w:trHeight w:val="70"/>
          <w:jc w:val="center"/>
        </w:trPr>
        <w:tc>
          <w:tcPr>
            <w:tcW w:w="4661" w:type="dxa"/>
            <w:shd w:val="clear" w:color="auto" w:fill="BFBFBF" w:themeFill="background1" w:themeFillShade="BF"/>
            <w:noWrap/>
            <w:vAlign w:val="center"/>
          </w:tcPr>
          <w:p w14:paraId="471F6368" w14:textId="77777777" w:rsidR="000847E8" w:rsidRPr="00AC6B0D" w:rsidRDefault="000847E8" w:rsidP="000847E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xml:space="preserve">Vplyv na počet zamestnancov </w:t>
            </w:r>
          </w:p>
        </w:tc>
        <w:tc>
          <w:tcPr>
            <w:tcW w:w="1460" w:type="dxa"/>
            <w:shd w:val="clear" w:color="auto" w:fill="BFBFBF" w:themeFill="background1" w:themeFillShade="BF"/>
            <w:noWrap/>
            <w:vAlign w:val="center"/>
          </w:tcPr>
          <w:p w14:paraId="1A3555B0" w14:textId="647BB5BF" w:rsidR="000847E8" w:rsidRPr="00AC6B0D" w:rsidRDefault="000847E8" w:rsidP="000847E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w:t>
            </w:r>
          </w:p>
        </w:tc>
        <w:tc>
          <w:tcPr>
            <w:tcW w:w="1267" w:type="dxa"/>
            <w:shd w:val="clear" w:color="auto" w:fill="BFBFBF" w:themeFill="background1" w:themeFillShade="BF"/>
            <w:noWrap/>
            <w:vAlign w:val="center"/>
          </w:tcPr>
          <w:p w14:paraId="0B2510AA" w14:textId="78F852A6" w:rsidR="000847E8" w:rsidRPr="00AC6B0D" w:rsidRDefault="000847E8" w:rsidP="000847E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w:t>
            </w:r>
          </w:p>
        </w:tc>
        <w:tc>
          <w:tcPr>
            <w:tcW w:w="1267" w:type="dxa"/>
            <w:shd w:val="clear" w:color="auto" w:fill="BFBFBF" w:themeFill="background1" w:themeFillShade="BF"/>
            <w:noWrap/>
            <w:vAlign w:val="center"/>
          </w:tcPr>
          <w:p w14:paraId="27FD076D" w14:textId="6987AA94" w:rsidR="000847E8" w:rsidRPr="00AC6B0D" w:rsidRDefault="000847E8" w:rsidP="000847E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w:t>
            </w:r>
          </w:p>
        </w:tc>
        <w:tc>
          <w:tcPr>
            <w:tcW w:w="1267" w:type="dxa"/>
            <w:shd w:val="clear" w:color="auto" w:fill="BFBFBF" w:themeFill="background1" w:themeFillShade="BF"/>
            <w:noWrap/>
            <w:vAlign w:val="center"/>
          </w:tcPr>
          <w:p w14:paraId="3112A6E2" w14:textId="14A7EEC6" w:rsidR="000847E8" w:rsidRPr="00AC6B0D" w:rsidRDefault="000847E8" w:rsidP="000847E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+18</w:t>
            </w:r>
          </w:p>
        </w:tc>
      </w:tr>
      <w:tr w:rsidR="000847E8" w:rsidRPr="00AC6B0D" w14:paraId="25966F51" w14:textId="77777777" w:rsidTr="00D52B90">
        <w:trPr>
          <w:trHeight w:val="70"/>
          <w:jc w:val="center"/>
        </w:trPr>
        <w:tc>
          <w:tcPr>
            <w:tcW w:w="4661" w:type="dxa"/>
            <w:noWrap/>
            <w:vAlign w:val="center"/>
          </w:tcPr>
          <w:p w14:paraId="0CF3A95A" w14:textId="77777777" w:rsidR="000847E8" w:rsidRPr="00AC6B0D" w:rsidRDefault="000847E8" w:rsidP="000847E8">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ŠR</w:t>
            </w:r>
          </w:p>
        </w:tc>
        <w:tc>
          <w:tcPr>
            <w:tcW w:w="1460" w:type="dxa"/>
            <w:noWrap/>
            <w:vAlign w:val="center"/>
          </w:tcPr>
          <w:p w14:paraId="7AB49ADD" w14:textId="097FD0D7"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7DA600D3" w14:textId="077B7059"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647A9842" w14:textId="2591A834"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14:paraId="4E3014AF" w14:textId="5FEE8A43"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0847E8" w:rsidRPr="00AC6B0D" w14:paraId="3F7522DF" w14:textId="77777777" w:rsidTr="00D52B90">
        <w:trPr>
          <w:trHeight w:val="70"/>
          <w:jc w:val="center"/>
        </w:trPr>
        <w:tc>
          <w:tcPr>
            <w:tcW w:w="4661" w:type="dxa"/>
            <w:noWrap/>
            <w:vAlign w:val="center"/>
          </w:tcPr>
          <w:p w14:paraId="173945ED" w14:textId="77777777" w:rsidR="000847E8" w:rsidRPr="00AC6B0D" w:rsidRDefault="000847E8" w:rsidP="000847E8">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obce</w:t>
            </w:r>
          </w:p>
        </w:tc>
        <w:tc>
          <w:tcPr>
            <w:tcW w:w="1460" w:type="dxa"/>
            <w:noWrap/>
            <w:vAlign w:val="center"/>
          </w:tcPr>
          <w:p w14:paraId="0B3C643A" w14:textId="77777777"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26DDB15B" w14:textId="5D3B0F18"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21E9B0F3" w14:textId="3DBEF4FE"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1D36194B" w14:textId="61C995FA"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0847E8" w:rsidRPr="00AC6B0D" w14:paraId="6043AF9C" w14:textId="77777777" w:rsidTr="00D52B90">
        <w:trPr>
          <w:trHeight w:val="70"/>
          <w:jc w:val="center"/>
        </w:trPr>
        <w:tc>
          <w:tcPr>
            <w:tcW w:w="4661" w:type="dxa"/>
            <w:noWrap/>
            <w:vAlign w:val="center"/>
          </w:tcPr>
          <w:p w14:paraId="0BC78993" w14:textId="77777777" w:rsidR="000847E8" w:rsidRPr="00AC6B0D" w:rsidRDefault="000847E8" w:rsidP="000847E8">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vyššie územné celky</w:t>
            </w:r>
          </w:p>
        </w:tc>
        <w:tc>
          <w:tcPr>
            <w:tcW w:w="1460" w:type="dxa"/>
            <w:noWrap/>
            <w:vAlign w:val="center"/>
          </w:tcPr>
          <w:p w14:paraId="00F5879A" w14:textId="77777777"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665FBF16" w14:textId="0D8B92A2"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0232AC47" w14:textId="3E84F92A"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6D07D357" w14:textId="0E578F76"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0847E8" w:rsidRPr="00AC6B0D" w14:paraId="713F2028" w14:textId="77777777" w:rsidTr="00D52B90">
        <w:trPr>
          <w:trHeight w:val="70"/>
          <w:jc w:val="center"/>
        </w:trPr>
        <w:tc>
          <w:tcPr>
            <w:tcW w:w="4661" w:type="dxa"/>
            <w:noWrap/>
            <w:vAlign w:val="center"/>
          </w:tcPr>
          <w:p w14:paraId="1FB4DFF2" w14:textId="77777777" w:rsidR="000847E8" w:rsidRPr="00AC6B0D" w:rsidRDefault="000847E8" w:rsidP="000847E8">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ostatné subjekty verejnej správy</w:t>
            </w:r>
          </w:p>
        </w:tc>
        <w:tc>
          <w:tcPr>
            <w:tcW w:w="1460" w:type="dxa"/>
            <w:noWrap/>
            <w:vAlign w:val="center"/>
          </w:tcPr>
          <w:p w14:paraId="79000C72" w14:textId="5027551E" w:rsidR="000847E8" w:rsidRPr="00AC6B0D" w:rsidRDefault="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+18</w:t>
            </w:r>
          </w:p>
        </w:tc>
        <w:tc>
          <w:tcPr>
            <w:tcW w:w="1267" w:type="dxa"/>
            <w:noWrap/>
            <w:vAlign w:val="center"/>
          </w:tcPr>
          <w:p w14:paraId="11EA60D6" w14:textId="0FF94308"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+18</w:t>
            </w:r>
          </w:p>
        </w:tc>
        <w:tc>
          <w:tcPr>
            <w:tcW w:w="1267" w:type="dxa"/>
            <w:noWrap/>
            <w:vAlign w:val="center"/>
          </w:tcPr>
          <w:p w14:paraId="6791A91D" w14:textId="688D494B"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+18</w:t>
            </w:r>
          </w:p>
        </w:tc>
        <w:tc>
          <w:tcPr>
            <w:tcW w:w="1267" w:type="dxa"/>
            <w:noWrap/>
            <w:vAlign w:val="center"/>
          </w:tcPr>
          <w:p w14:paraId="5A11A04A" w14:textId="0F41B5B7"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+18</w:t>
            </w:r>
          </w:p>
        </w:tc>
      </w:tr>
      <w:tr w:rsidR="000847E8" w:rsidRPr="00AC6B0D" w14:paraId="1F647A01" w14:textId="77777777" w:rsidTr="00521F82">
        <w:trPr>
          <w:trHeight w:val="70"/>
          <w:jc w:val="center"/>
        </w:trPr>
        <w:tc>
          <w:tcPr>
            <w:tcW w:w="4661" w:type="dxa"/>
            <w:shd w:val="clear" w:color="auto" w:fill="BFBFBF" w:themeFill="background1" w:themeFillShade="BF"/>
            <w:noWrap/>
            <w:vAlign w:val="center"/>
          </w:tcPr>
          <w:p w14:paraId="1DC1803D" w14:textId="77777777" w:rsidR="000847E8" w:rsidRPr="00AC6B0D" w:rsidRDefault="000847E8" w:rsidP="000847E8">
            <w:pPr>
              <w:spacing w:after="0" w:line="240" w:lineRule="auto"/>
              <w:rPr>
                <w:rFonts w:ascii="Times New Roman" w:eastAsia="Times New Roman" w:hAnsi="Times New Roman" w:cs="Times New Roman"/>
                <w:b/>
                <w:sz w:val="24"/>
                <w:szCs w:val="24"/>
                <w:lang w:eastAsia="sk-SK"/>
              </w:rPr>
            </w:pPr>
            <w:r w:rsidRPr="00AC6B0D">
              <w:rPr>
                <w:rFonts w:ascii="Times New Roman" w:eastAsia="Times New Roman" w:hAnsi="Times New Roman" w:cs="Times New Roman"/>
                <w:b/>
                <w:sz w:val="24"/>
                <w:szCs w:val="24"/>
                <w:lang w:eastAsia="sk-SK"/>
              </w:rPr>
              <w:t>Vplyv na mzdové výdavky</w:t>
            </w:r>
          </w:p>
        </w:tc>
        <w:tc>
          <w:tcPr>
            <w:tcW w:w="1460" w:type="dxa"/>
            <w:shd w:val="clear" w:color="auto" w:fill="BFBFBF" w:themeFill="background1" w:themeFillShade="BF"/>
            <w:noWrap/>
          </w:tcPr>
          <w:p w14:paraId="2361789B" w14:textId="66E4DD6F" w:rsidR="000847E8" w:rsidRPr="00AC6B0D" w:rsidRDefault="000847E8" w:rsidP="000847E8">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sz w:val="24"/>
                <w:szCs w:val="24"/>
                <w:lang w:eastAsia="sk-SK"/>
              </w:rPr>
              <w:t>320 118</w:t>
            </w:r>
          </w:p>
        </w:tc>
        <w:tc>
          <w:tcPr>
            <w:tcW w:w="1267" w:type="dxa"/>
            <w:shd w:val="clear" w:color="auto" w:fill="BFBFBF" w:themeFill="background1" w:themeFillShade="BF"/>
            <w:noWrap/>
          </w:tcPr>
          <w:p w14:paraId="6D5CA0FB" w14:textId="3A02992E" w:rsidR="000847E8" w:rsidRPr="00AC6B0D" w:rsidRDefault="003F42E6" w:rsidP="000847E8">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sz w:val="24"/>
                <w:szCs w:val="24"/>
                <w:lang w:eastAsia="sk-SK"/>
              </w:rPr>
              <w:t>320118</w:t>
            </w:r>
          </w:p>
        </w:tc>
        <w:tc>
          <w:tcPr>
            <w:tcW w:w="1267" w:type="dxa"/>
            <w:shd w:val="clear" w:color="auto" w:fill="BFBFBF" w:themeFill="background1" w:themeFillShade="BF"/>
            <w:noWrap/>
          </w:tcPr>
          <w:p w14:paraId="1598B2C0" w14:textId="42FEEE3A" w:rsidR="000847E8" w:rsidRPr="00AC6B0D" w:rsidRDefault="003F42E6" w:rsidP="000847E8">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sz w:val="24"/>
                <w:szCs w:val="24"/>
                <w:lang w:eastAsia="sk-SK"/>
              </w:rPr>
              <w:t>320118</w:t>
            </w:r>
          </w:p>
        </w:tc>
        <w:tc>
          <w:tcPr>
            <w:tcW w:w="1267" w:type="dxa"/>
            <w:shd w:val="clear" w:color="auto" w:fill="BFBFBF" w:themeFill="background1" w:themeFillShade="BF"/>
            <w:noWrap/>
          </w:tcPr>
          <w:p w14:paraId="1E0E2314" w14:textId="4905FC30" w:rsidR="000847E8" w:rsidRPr="00AC6B0D" w:rsidRDefault="003F42E6" w:rsidP="000847E8">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bCs/>
                <w:sz w:val="24"/>
                <w:szCs w:val="24"/>
                <w:lang w:eastAsia="sk-SK"/>
              </w:rPr>
              <w:t>320118</w:t>
            </w:r>
          </w:p>
        </w:tc>
      </w:tr>
      <w:tr w:rsidR="000847E8" w:rsidRPr="00AC6B0D" w14:paraId="05713DBA" w14:textId="77777777" w:rsidTr="00521F82">
        <w:trPr>
          <w:trHeight w:val="70"/>
          <w:jc w:val="center"/>
        </w:trPr>
        <w:tc>
          <w:tcPr>
            <w:tcW w:w="4661" w:type="dxa"/>
            <w:noWrap/>
            <w:vAlign w:val="center"/>
          </w:tcPr>
          <w:p w14:paraId="6CA933A1" w14:textId="77777777" w:rsidR="000847E8" w:rsidRPr="00AC6B0D" w:rsidRDefault="000847E8" w:rsidP="000847E8">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ŠR</w:t>
            </w:r>
          </w:p>
        </w:tc>
        <w:tc>
          <w:tcPr>
            <w:tcW w:w="1460" w:type="dxa"/>
            <w:noWrap/>
          </w:tcPr>
          <w:p w14:paraId="322E9B54" w14:textId="1150BF32"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sidRPr="004B3D8C">
              <w:rPr>
                <w:rFonts w:ascii="Times New Roman" w:eastAsia="Times New Roman" w:hAnsi="Times New Roman" w:cs="Times New Roman"/>
                <w:sz w:val="24"/>
                <w:szCs w:val="24"/>
                <w:lang w:eastAsia="sk-SK"/>
              </w:rPr>
              <w:t>160 059</w:t>
            </w:r>
          </w:p>
        </w:tc>
        <w:tc>
          <w:tcPr>
            <w:tcW w:w="1267" w:type="dxa"/>
            <w:noWrap/>
          </w:tcPr>
          <w:p w14:paraId="4109B876" w14:textId="05A8A478" w:rsidR="000847E8" w:rsidRPr="00AC6B0D" w:rsidRDefault="003F42E6"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160059</w:t>
            </w:r>
          </w:p>
        </w:tc>
        <w:tc>
          <w:tcPr>
            <w:tcW w:w="1267" w:type="dxa"/>
            <w:noWrap/>
          </w:tcPr>
          <w:p w14:paraId="2CF663A1" w14:textId="31BA39B4" w:rsidR="000847E8" w:rsidRPr="00AC6B0D" w:rsidRDefault="003F42E6"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160059</w:t>
            </w:r>
          </w:p>
        </w:tc>
        <w:tc>
          <w:tcPr>
            <w:tcW w:w="1267" w:type="dxa"/>
            <w:noWrap/>
          </w:tcPr>
          <w:p w14:paraId="0358EC63" w14:textId="50448B60" w:rsidR="000847E8" w:rsidRPr="00AC6B0D" w:rsidRDefault="003F42E6"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160059</w:t>
            </w:r>
          </w:p>
        </w:tc>
      </w:tr>
      <w:tr w:rsidR="002A3EEF" w:rsidRPr="00AC6B0D" w14:paraId="56AA5072" w14:textId="77777777" w:rsidTr="00D52B90">
        <w:trPr>
          <w:trHeight w:val="70"/>
          <w:jc w:val="center"/>
        </w:trPr>
        <w:tc>
          <w:tcPr>
            <w:tcW w:w="4661" w:type="dxa"/>
            <w:noWrap/>
            <w:vAlign w:val="center"/>
          </w:tcPr>
          <w:p w14:paraId="6459BF0B" w14:textId="77777777" w:rsidR="002A3EEF" w:rsidRPr="00AC6B0D" w:rsidRDefault="002A3EEF" w:rsidP="002A3EEF">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obce</w:t>
            </w:r>
          </w:p>
        </w:tc>
        <w:tc>
          <w:tcPr>
            <w:tcW w:w="1460" w:type="dxa"/>
            <w:noWrap/>
            <w:vAlign w:val="center"/>
          </w:tcPr>
          <w:p w14:paraId="6202E4DB"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241299ED"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78A7CFF1"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58E14F41"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2A3EEF" w:rsidRPr="00AC6B0D" w14:paraId="13B299EF" w14:textId="77777777" w:rsidTr="00D52B90">
        <w:trPr>
          <w:trHeight w:val="70"/>
          <w:jc w:val="center"/>
        </w:trPr>
        <w:tc>
          <w:tcPr>
            <w:tcW w:w="4661" w:type="dxa"/>
            <w:noWrap/>
            <w:vAlign w:val="center"/>
          </w:tcPr>
          <w:p w14:paraId="5EDD0B77" w14:textId="77777777" w:rsidR="002A3EEF" w:rsidRPr="00AC6B0D" w:rsidRDefault="002A3EEF" w:rsidP="002A3EEF">
            <w:pPr>
              <w:spacing w:after="0" w:line="240" w:lineRule="auto"/>
              <w:rPr>
                <w:rFonts w:ascii="Times New Roman" w:eastAsia="Times New Roman" w:hAnsi="Times New Roman" w:cs="Times New Roman"/>
                <w:b/>
                <w:bCs/>
                <w:i/>
                <w:iCs/>
                <w:sz w:val="24"/>
                <w:szCs w:val="24"/>
                <w:lang w:eastAsia="sk-SK"/>
              </w:rPr>
            </w:pPr>
            <w:r w:rsidRPr="00AC6B0D">
              <w:rPr>
                <w:rFonts w:ascii="Times New Roman" w:eastAsia="Times New Roman" w:hAnsi="Times New Roman" w:cs="Times New Roman"/>
                <w:b/>
                <w:bCs/>
                <w:i/>
                <w:iCs/>
                <w:sz w:val="24"/>
                <w:szCs w:val="24"/>
                <w:lang w:eastAsia="sk-SK"/>
              </w:rPr>
              <w:t>- vplyv na vyššie územné celky</w:t>
            </w:r>
          </w:p>
        </w:tc>
        <w:tc>
          <w:tcPr>
            <w:tcW w:w="1460" w:type="dxa"/>
            <w:noWrap/>
            <w:vAlign w:val="center"/>
          </w:tcPr>
          <w:p w14:paraId="610DBD34"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67206016"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601310EB"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c>
          <w:tcPr>
            <w:tcW w:w="1267" w:type="dxa"/>
            <w:noWrap/>
            <w:vAlign w:val="center"/>
          </w:tcPr>
          <w:p w14:paraId="567CFAE9" w14:textId="77777777" w:rsidR="002A3EEF" w:rsidRPr="00AC6B0D" w:rsidRDefault="002A3EEF" w:rsidP="002A3EEF">
            <w:pPr>
              <w:spacing w:after="0" w:line="240" w:lineRule="auto"/>
              <w:jc w:val="right"/>
              <w:rPr>
                <w:rFonts w:ascii="Times New Roman" w:eastAsia="Times New Roman" w:hAnsi="Times New Roman" w:cs="Times New Roman"/>
                <w:b/>
                <w:bCs/>
                <w:iCs/>
                <w:sz w:val="24"/>
                <w:szCs w:val="24"/>
                <w:lang w:eastAsia="sk-SK"/>
              </w:rPr>
            </w:pPr>
            <w:r w:rsidRPr="00AC6B0D">
              <w:rPr>
                <w:rFonts w:ascii="Times New Roman" w:eastAsia="Times New Roman" w:hAnsi="Times New Roman" w:cs="Times New Roman"/>
                <w:b/>
                <w:bCs/>
                <w:iCs/>
                <w:sz w:val="24"/>
                <w:szCs w:val="24"/>
                <w:lang w:eastAsia="sk-SK"/>
              </w:rPr>
              <w:t>0</w:t>
            </w:r>
          </w:p>
        </w:tc>
      </w:tr>
      <w:tr w:rsidR="000847E8" w:rsidRPr="00AC6B0D" w14:paraId="4EAF0176" w14:textId="77777777" w:rsidTr="00521F82">
        <w:trPr>
          <w:trHeight w:val="70"/>
          <w:jc w:val="center"/>
        </w:trPr>
        <w:tc>
          <w:tcPr>
            <w:tcW w:w="4661" w:type="dxa"/>
            <w:noWrap/>
            <w:vAlign w:val="center"/>
          </w:tcPr>
          <w:p w14:paraId="45C81EC5" w14:textId="70A3CBAC" w:rsidR="000847E8" w:rsidRPr="00AC6B0D" w:rsidRDefault="000847E8" w:rsidP="000847E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i/>
                <w:iCs/>
                <w:sz w:val="24"/>
                <w:szCs w:val="24"/>
                <w:lang w:eastAsia="sk-SK"/>
              </w:rPr>
              <w:t xml:space="preserve">- vplyv na </w:t>
            </w:r>
            <w:r w:rsidR="00543920">
              <w:rPr>
                <w:rFonts w:ascii="Times New Roman" w:eastAsia="Times New Roman" w:hAnsi="Times New Roman" w:cs="Times New Roman"/>
                <w:b/>
                <w:bCs/>
                <w:i/>
                <w:iCs/>
                <w:sz w:val="24"/>
                <w:szCs w:val="24"/>
                <w:lang w:eastAsia="sk-SK"/>
              </w:rPr>
              <w:t>Správu Národného parku Veľká Fatra so sídlom v Martine</w:t>
            </w:r>
          </w:p>
        </w:tc>
        <w:tc>
          <w:tcPr>
            <w:tcW w:w="1460" w:type="dxa"/>
            <w:noWrap/>
          </w:tcPr>
          <w:p w14:paraId="29514735" w14:textId="43A37365" w:rsidR="000847E8" w:rsidRPr="00AC6B0D" w:rsidRDefault="000847E8" w:rsidP="000847E8">
            <w:pPr>
              <w:spacing w:after="0" w:line="240" w:lineRule="auto"/>
              <w:jc w:val="right"/>
              <w:rPr>
                <w:rFonts w:ascii="Times New Roman" w:eastAsia="Times New Roman" w:hAnsi="Times New Roman" w:cs="Times New Roman"/>
                <w:b/>
                <w:bCs/>
                <w:iCs/>
                <w:sz w:val="24"/>
                <w:szCs w:val="24"/>
                <w:lang w:eastAsia="sk-SK"/>
              </w:rPr>
            </w:pPr>
            <w:r w:rsidRPr="004B3D8C">
              <w:rPr>
                <w:rFonts w:ascii="Times New Roman" w:eastAsia="Times New Roman" w:hAnsi="Times New Roman" w:cs="Times New Roman"/>
                <w:sz w:val="24"/>
                <w:szCs w:val="24"/>
                <w:lang w:eastAsia="sk-SK"/>
              </w:rPr>
              <w:t>160 059</w:t>
            </w:r>
          </w:p>
        </w:tc>
        <w:tc>
          <w:tcPr>
            <w:tcW w:w="1267" w:type="dxa"/>
            <w:noWrap/>
          </w:tcPr>
          <w:p w14:paraId="2E25755A" w14:textId="56C9719B" w:rsidR="000847E8" w:rsidRPr="00AC6B0D" w:rsidRDefault="003F42E6"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160059</w:t>
            </w:r>
          </w:p>
        </w:tc>
        <w:tc>
          <w:tcPr>
            <w:tcW w:w="1267" w:type="dxa"/>
            <w:noWrap/>
          </w:tcPr>
          <w:p w14:paraId="6E13C0E7" w14:textId="09182559" w:rsidR="000847E8" w:rsidRPr="00AC6B0D" w:rsidRDefault="003F42E6"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160059</w:t>
            </w:r>
          </w:p>
        </w:tc>
        <w:tc>
          <w:tcPr>
            <w:tcW w:w="1267" w:type="dxa"/>
            <w:noWrap/>
          </w:tcPr>
          <w:p w14:paraId="06DC5B80" w14:textId="7E5D793B" w:rsidR="000847E8" w:rsidRPr="00AC6B0D" w:rsidRDefault="003F42E6" w:rsidP="000847E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160059</w:t>
            </w:r>
          </w:p>
        </w:tc>
      </w:tr>
      <w:tr w:rsidR="002A3EEF" w:rsidRPr="00AC6B0D" w14:paraId="2E6AD2CB" w14:textId="77777777" w:rsidTr="00D52B90">
        <w:trPr>
          <w:trHeight w:val="70"/>
          <w:jc w:val="center"/>
        </w:trPr>
        <w:tc>
          <w:tcPr>
            <w:tcW w:w="4661" w:type="dxa"/>
            <w:shd w:val="clear" w:color="auto" w:fill="C0C0C0"/>
            <w:noWrap/>
            <w:vAlign w:val="center"/>
          </w:tcPr>
          <w:p w14:paraId="2AD7DC0B" w14:textId="77777777" w:rsidR="002A3EEF" w:rsidRPr="00AC6B0D" w:rsidRDefault="002A3EEF" w:rsidP="002A3EEF">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Financovanie zabezpečené v rozpočte</w:t>
            </w:r>
          </w:p>
        </w:tc>
        <w:tc>
          <w:tcPr>
            <w:tcW w:w="1460" w:type="dxa"/>
            <w:shd w:val="clear" w:color="auto" w:fill="C0C0C0"/>
            <w:noWrap/>
            <w:vAlign w:val="center"/>
          </w:tcPr>
          <w:p w14:paraId="3621531C" w14:textId="3DC6530F" w:rsidR="002A3EEF" w:rsidRPr="00AC6B0D" w:rsidRDefault="002A3EEF" w:rsidP="002A3EE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486 310</w:t>
            </w:r>
          </w:p>
        </w:tc>
        <w:tc>
          <w:tcPr>
            <w:tcW w:w="1267" w:type="dxa"/>
            <w:shd w:val="clear" w:color="auto" w:fill="C0C0C0"/>
            <w:noWrap/>
          </w:tcPr>
          <w:p w14:paraId="377E2D18" w14:textId="7418CCF4" w:rsidR="002A3EEF" w:rsidRPr="00AC6B0D" w:rsidRDefault="00F305A9" w:rsidP="002A3EE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2 764 480</w:t>
            </w:r>
          </w:p>
        </w:tc>
        <w:tc>
          <w:tcPr>
            <w:tcW w:w="1267" w:type="dxa"/>
            <w:shd w:val="clear" w:color="auto" w:fill="C0C0C0"/>
            <w:noWrap/>
          </w:tcPr>
          <w:p w14:paraId="7E94B5FA" w14:textId="767BA5A6" w:rsidR="002A3EEF" w:rsidRPr="00F66749" w:rsidRDefault="00F305A9" w:rsidP="002A3EE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2 764 480</w:t>
            </w:r>
          </w:p>
        </w:tc>
        <w:tc>
          <w:tcPr>
            <w:tcW w:w="1267" w:type="dxa"/>
            <w:shd w:val="clear" w:color="auto" w:fill="C0C0C0"/>
            <w:noWrap/>
          </w:tcPr>
          <w:p w14:paraId="2A1623DE" w14:textId="008EB8A3" w:rsidR="002A3EEF" w:rsidRPr="00F66749" w:rsidRDefault="00F305A9" w:rsidP="002A3EEF">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2 764 480</w:t>
            </w:r>
          </w:p>
        </w:tc>
      </w:tr>
      <w:tr w:rsidR="002A3EEF" w:rsidRPr="00AC6B0D" w14:paraId="38BD6BE5" w14:textId="77777777" w:rsidTr="00D52B90">
        <w:trPr>
          <w:trHeight w:val="70"/>
          <w:jc w:val="center"/>
        </w:trPr>
        <w:tc>
          <w:tcPr>
            <w:tcW w:w="4661" w:type="dxa"/>
            <w:noWrap/>
            <w:vAlign w:val="center"/>
          </w:tcPr>
          <w:p w14:paraId="532572BD" w14:textId="77777777" w:rsidR="002A3EEF" w:rsidRPr="00AC6B0D" w:rsidRDefault="002A3EEF" w:rsidP="002A3EEF">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v tom:</w:t>
            </w:r>
          </w:p>
        </w:tc>
        <w:tc>
          <w:tcPr>
            <w:tcW w:w="1460" w:type="dxa"/>
            <w:noWrap/>
            <w:vAlign w:val="center"/>
          </w:tcPr>
          <w:p w14:paraId="5EAF90F4" w14:textId="77777777" w:rsidR="002A3EEF" w:rsidRPr="00AC6B0D" w:rsidRDefault="002A3EEF" w:rsidP="002A3EEF">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1058C7BF" w14:textId="77777777" w:rsidR="002A3EEF" w:rsidRPr="00AC6B0D" w:rsidRDefault="002A3EEF" w:rsidP="002A3EEF">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38F39B77" w14:textId="77777777" w:rsidR="002A3EEF" w:rsidRPr="00AC6B0D" w:rsidRDefault="002A3EEF" w:rsidP="002A3EEF">
            <w:pPr>
              <w:spacing w:after="0" w:line="240" w:lineRule="auto"/>
              <w:jc w:val="right"/>
              <w:rPr>
                <w:rFonts w:ascii="Times New Roman" w:eastAsia="Times New Roman" w:hAnsi="Times New Roman" w:cs="Times New Roman"/>
                <w:sz w:val="24"/>
                <w:szCs w:val="24"/>
                <w:lang w:eastAsia="sk-SK"/>
              </w:rPr>
            </w:pPr>
          </w:p>
        </w:tc>
        <w:tc>
          <w:tcPr>
            <w:tcW w:w="1267" w:type="dxa"/>
            <w:noWrap/>
            <w:vAlign w:val="center"/>
          </w:tcPr>
          <w:p w14:paraId="749FFD18" w14:textId="77777777" w:rsidR="002A3EEF" w:rsidRPr="00AC6B0D" w:rsidRDefault="002A3EEF" w:rsidP="002A3EEF">
            <w:pPr>
              <w:spacing w:after="0" w:line="240" w:lineRule="auto"/>
              <w:jc w:val="right"/>
              <w:rPr>
                <w:rFonts w:ascii="Times New Roman" w:eastAsia="Times New Roman" w:hAnsi="Times New Roman" w:cs="Times New Roman"/>
                <w:sz w:val="24"/>
                <w:szCs w:val="24"/>
                <w:lang w:eastAsia="sk-SK"/>
              </w:rPr>
            </w:pPr>
          </w:p>
        </w:tc>
      </w:tr>
      <w:tr w:rsidR="002A3EEF" w:rsidRPr="00AC6B0D" w14:paraId="2E120DDD" w14:textId="77777777" w:rsidTr="00D52B9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55E0F280" w14:textId="77777777" w:rsidR="002A3EEF" w:rsidRPr="00AC6B0D" w:rsidRDefault="002A3EEF" w:rsidP="002A3EEF">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MŽP SR/program 075</w:t>
            </w:r>
          </w:p>
        </w:tc>
        <w:tc>
          <w:tcPr>
            <w:tcW w:w="1460" w:type="dxa"/>
            <w:tcBorders>
              <w:top w:val="single" w:sz="4" w:space="0" w:color="auto"/>
              <w:left w:val="single" w:sz="4" w:space="0" w:color="auto"/>
              <w:bottom w:val="single" w:sz="4" w:space="0" w:color="auto"/>
              <w:right w:val="single" w:sz="4" w:space="0" w:color="auto"/>
            </w:tcBorders>
            <w:noWrap/>
            <w:vAlign w:val="center"/>
          </w:tcPr>
          <w:p w14:paraId="31C40F30" w14:textId="23233D29" w:rsidR="002A3EEF" w:rsidRPr="00AC6B0D" w:rsidRDefault="002A3EEF"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270 310</w:t>
            </w:r>
          </w:p>
        </w:tc>
        <w:tc>
          <w:tcPr>
            <w:tcW w:w="1267" w:type="dxa"/>
            <w:tcBorders>
              <w:top w:val="single" w:sz="4" w:space="0" w:color="auto"/>
              <w:left w:val="single" w:sz="4" w:space="0" w:color="auto"/>
              <w:bottom w:val="single" w:sz="4" w:space="0" w:color="auto"/>
              <w:right w:val="single" w:sz="4" w:space="0" w:color="auto"/>
            </w:tcBorders>
            <w:noWrap/>
            <w:vAlign w:val="center"/>
          </w:tcPr>
          <w:p w14:paraId="4987737D" w14:textId="738399D5" w:rsidR="002A3EEF" w:rsidRPr="00AC6B0D"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216000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6C664E16" w14:textId="1AB17DE3" w:rsidR="002A3EEF" w:rsidRPr="00AC6B0D"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216000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2BCE8D5E" w14:textId="26372A89" w:rsidR="002A3EEF" w:rsidRPr="00AC6B0D"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216000</w:t>
            </w:r>
          </w:p>
        </w:tc>
      </w:tr>
      <w:tr w:rsidR="00AC1F60" w:rsidRPr="00AC6B0D" w14:paraId="7021ED1A" w14:textId="77777777" w:rsidTr="00D52B9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3B6DA03D" w14:textId="2B7E2F12" w:rsidR="00AC1F60" w:rsidRPr="00AC6B0D" w:rsidRDefault="00AC1F60" w:rsidP="002A3EEF">
            <w:pPr>
              <w:spacing w:after="0" w:line="240" w:lineRule="auto"/>
              <w:rPr>
                <w:rFonts w:ascii="Times New Roman" w:eastAsia="Times New Roman" w:hAnsi="Times New Roman" w:cs="Times New Roman"/>
                <w:sz w:val="24"/>
                <w:szCs w:val="24"/>
                <w:lang w:eastAsia="sk-SK"/>
              </w:rPr>
            </w:pPr>
            <w:r w:rsidRPr="00AC1F60">
              <w:rPr>
                <w:rFonts w:ascii="Times New Roman" w:eastAsia="Times New Roman" w:hAnsi="Times New Roman" w:cs="Times New Roman"/>
                <w:sz w:val="24"/>
                <w:szCs w:val="24"/>
                <w:lang w:eastAsia="sk-SK"/>
              </w:rPr>
              <w:t>MV SR/program 0D6</w:t>
            </w:r>
          </w:p>
        </w:tc>
        <w:tc>
          <w:tcPr>
            <w:tcW w:w="1460" w:type="dxa"/>
            <w:tcBorders>
              <w:top w:val="single" w:sz="4" w:space="0" w:color="auto"/>
              <w:left w:val="single" w:sz="4" w:space="0" w:color="auto"/>
              <w:bottom w:val="single" w:sz="4" w:space="0" w:color="auto"/>
              <w:right w:val="single" w:sz="4" w:space="0" w:color="auto"/>
            </w:tcBorders>
            <w:noWrap/>
            <w:vAlign w:val="center"/>
          </w:tcPr>
          <w:p w14:paraId="77A91C0C" w14:textId="286BCAD9" w:rsidR="00AC1F60" w:rsidRDefault="00E53391"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vAlign w:val="center"/>
          </w:tcPr>
          <w:p w14:paraId="2DA5FB09" w14:textId="228F788F" w:rsidR="00AC1F60" w:rsidRDefault="00AC1F60" w:rsidP="002A3EEF">
            <w:pPr>
              <w:spacing w:after="0" w:line="240" w:lineRule="auto"/>
              <w:jc w:val="right"/>
              <w:rPr>
                <w:rFonts w:ascii="Times New Roman" w:eastAsia="Times New Roman" w:hAnsi="Times New Roman" w:cs="Times New Roman"/>
                <w:sz w:val="24"/>
                <w:szCs w:val="24"/>
                <w:lang w:eastAsia="sk-SK"/>
              </w:rPr>
            </w:pPr>
            <w:r w:rsidRPr="000D2E98">
              <w:rPr>
                <w:rFonts w:ascii="Times New Roman" w:eastAsia="Times New Roman" w:hAnsi="Times New Roman" w:cs="Times New Roman"/>
                <w:bCs/>
                <w:sz w:val="24"/>
                <w:szCs w:val="24"/>
                <w:lang w:eastAsia="sk-SK"/>
              </w:rPr>
              <w:t>2 332 480</w:t>
            </w:r>
          </w:p>
        </w:tc>
        <w:tc>
          <w:tcPr>
            <w:tcW w:w="1267" w:type="dxa"/>
            <w:tcBorders>
              <w:top w:val="single" w:sz="4" w:space="0" w:color="auto"/>
              <w:left w:val="single" w:sz="4" w:space="0" w:color="auto"/>
              <w:bottom w:val="single" w:sz="4" w:space="0" w:color="auto"/>
              <w:right w:val="single" w:sz="4" w:space="0" w:color="auto"/>
            </w:tcBorders>
            <w:noWrap/>
            <w:vAlign w:val="center"/>
          </w:tcPr>
          <w:p w14:paraId="539C59B7" w14:textId="416C6731" w:rsidR="00AC1F60" w:rsidRDefault="00AC1F60" w:rsidP="002A3EEF">
            <w:pPr>
              <w:spacing w:after="0" w:line="240" w:lineRule="auto"/>
              <w:jc w:val="right"/>
              <w:rPr>
                <w:rFonts w:ascii="Times New Roman" w:eastAsia="Times New Roman" w:hAnsi="Times New Roman" w:cs="Times New Roman"/>
                <w:sz w:val="24"/>
                <w:szCs w:val="24"/>
                <w:lang w:eastAsia="sk-SK"/>
              </w:rPr>
            </w:pPr>
            <w:r w:rsidRPr="000D2E98">
              <w:rPr>
                <w:rFonts w:ascii="Times New Roman" w:eastAsia="Times New Roman" w:hAnsi="Times New Roman" w:cs="Times New Roman"/>
                <w:bCs/>
                <w:sz w:val="24"/>
                <w:szCs w:val="24"/>
                <w:lang w:eastAsia="sk-SK"/>
              </w:rPr>
              <w:t>2 332 480</w:t>
            </w:r>
          </w:p>
        </w:tc>
        <w:tc>
          <w:tcPr>
            <w:tcW w:w="1267" w:type="dxa"/>
            <w:tcBorders>
              <w:top w:val="single" w:sz="4" w:space="0" w:color="auto"/>
              <w:left w:val="single" w:sz="4" w:space="0" w:color="auto"/>
              <w:bottom w:val="single" w:sz="4" w:space="0" w:color="auto"/>
              <w:right w:val="single" w:sz="4" w:space="0" w:color="auto"/>
            </w:tcBorders>
            <w:noWrap/>
            <w:vAlign w:val="center"/>
          </w:tcPr>
          <w:p w14:paraId="302AAC54" w14:textId="7E02928A" w:rsidR="00AC1F60" w:rsidRDefault="00AC1F60" w:rsidP="002A3EEF">
            <w:pPr>
              <w:spacing w:after="0" w:line="240" w:lineRule="auto"/>
              <w:jc w:val="right"/>
              <w:rPr>
                <w:rFonts w:ascii="Times New Roman" w:eastAsia="Times New Roman" w:hAnsi="Times New Roman" w:cs="Times New Roman"/>
                <w:sz w:val="24"/>
                <w:szCs w:val="24"/>
                <w:lang w:eastAsia="sk-SK"/>
              </w:rPr>
            </w:pPr>
            <w:r w:rsidRPr="000D2E98">
              <w:rPr>
                <w:rFonts w:ascii="Times New Roman" w:eastAsia="Times New Roman" w:hAnsi="Times New Roman" w:cs="Times New Roman"/>
                <w:bCs/>
                <w:sz w:val="24"/>
                <w:szCs w:val="24"/>
                <w:lang w:eastAsia="sk-SK"/>
              </w:rPr>
              <w:t>2 332 480</w:t>
            </w:r>
          </w:p>
        </w:tc>
      </w:tr>
      <w:tr w:rsidR="002A3EEF" w:rsidRPr="00AC6B0D" w14:paraId="4AB7AD41" w14:textId="77777777" w:rsidTr="00521F82">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tcPr>
          <w:p w14:paraId="05AAB267" w14:textId="2D677EAC" w:rsidR="002A3EEF" w:rsidRPr="001112CA" w:rsidRDefault="00543920" w:rsidP="002A3EEF">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lastRenderedPageBreak/>
              <w:t>Vlastné zdroje Správy Národného parku Veľká Fatra so sídlom v Martine</w:t>
            </w:r>
            <w:r w:rsidRPr="00521F82" w:rsidDel="00543920">
              <w:rPr>
                <w:rFonts w:ascii="Times New Roman" w:eastAsia="Times New Roman" w:hAnsi="Times New Roman" w:cs="Times New Roman"/>
                <w:sz w:val="24"/>
                <w:szCs w:val="24"/>
                <w:lang w:eastAsia="sk-SK"/>
              </w:rPr>
              <w:t xml:space="preserve"> </w:t>
            </w:r>
            <w:r w:rsidR="002A3EEF" w:rsidRPr="00521F82">
              <w:rPr>
                <w:rFonts w:ascii="Times New Roman" w:eastAsia="Times New Roman" w:hAnsi="Times New Roman" w:cs="Times New Roman"/>
                <w:sz w:val="24"/>
                <w:szCs w:val="24"/>
                <w:lang w:eastAsia="sk-SK"/>
              </w:rPr>
              <w:t>program 075</w:t>
            </w:r>
          </w:p>
        </w:tc>
        <w:tc>
          <w:tcPr>
            <w:tcW w:w="1460" w:type="dxa"/>
            <w:tcBorders>
              <w:top w:val="single" w:sz="4" w:space="0" w:color="auto"/>
              <w:left w:val="single" w:sz="4" w:space="0" w:color="auto"/>
              <w:bottom w:val="single" w:sz="4" w:space="0" w:color="auto"/>
              <w:right w:val="single" w:sz="4" w:space="0" w:color="auto"/>
            </w:tcBorders>
            <w:noWrap/>
            <w:vAlign w:val="center"/>
          </w:tcPr>
          <w:p w14:paraId="008AC81A" w14:textId="6F9A5EF2" w:rsidR="002A3EEF" w:rsidRPr="00F66749" w:rsidRDefault="002A3EEF" w:rsidP="002A3EEF">
            <w:pPr>
              <w:spacing w:after="0" w:line="240" w:lineRule="auto"/>
              <w:jc w:val="right"/>
              <w:rPr>
                <w:rFonts w:ascii="Times New Roman" w:eastAsia="Times New Roman" w:hAnsi="Times New Roman" w:cs="Times New Roman"/>
                <w:sz w:val="24"/>
                <w:szCs w:val="24"/>
                <w:lang w:eastAsia="sk-SK"/>
              </w:rPr>
            </w:pPr>
            <w:r w:rsidRPr="004B3D8C">
              <w:rPr>
                <w:rFonts w:ascii="Times New Roman" w:eastAsia="Times New Roman" w:hAnsi="Times New Roman" w:cs="Times New Roman"/>
                <w:bCs/>
                <w:iCs/>
                <w:sz w:val="24"/>
                <w:szCs w:val="24"/>
                <w:lang w:eastAsia="sk-SK"/>
              </w:rPr>
              <w:t>216 000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672B4723" w14:textId="3FC84243" w:rsidR="002A3EEF" w:rsidRPr="00F66749"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216000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025504AD" w14:textId="00A2D9B0" w:rsidR="002A3EEF" w:rsidRPr="00F66749"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216000</w:t>
            </w:r>
          </w:p>
        </w:tc>
        <w:tc>
          <w:tcPr>
            <w:tcW w:w="1267" w:type="dxa"/>
            <w:tcBorders>
              <w:top w:val="single" w:sz="4" w:space="0" w:color="auto"/>
              <w:left w:val="single" w:sz="4" w:space="0" w:color="auto"/>
              <w:bottom w:val="single" w:sz="4" w:space="0" w:color="auto"/>
              <w:right w:val="single" w:sz="4" w:space="0" w:color="auto"/>
            </w:tcBorders>
            <w:noWrap/>
            <w:vAlign w:val="center"/>
          </w:tcPr>
          <w:p w14:paraId="12A12290" w14:textId="0285E425" w:rsidR="002A3EEF" w:rsidRPr="00F66749" w:rsidRDefault="00E94078" w:rsidP="002A3EEF">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iCs/>
                <w:sz w:val="24"/>
                <w:szCs w:val="24"/>
                <w:lang w:eastAsia="sk-SK"/>
              </w:rPr>
              <w:t>216000</w:t>
            </w:r>
          </w:p>
        </w:tc>
      </w:tr>
      <w:tr w:rsidR="002A3EEF" w:rsidRPr="00AC6B0D" w14:paraId="13310909" w14:textId="77777777" w:rsidTr="00521F82">
        <w:trPr>
          <w:trHeight w:val="70"/>
          <w:jc w:val="center"/>
        </w:trPr>
        <w:tc>
          <w:tcPr>
            <w:tcW w:w="4661" w:type="dxa"/>
            <w:shd w:val="clear" w:color="auto" w:fill="BFBFBF" w:themeFill="background1" w:themeFillShade="BF"/>
            <w:noWrap/>
            <w:vAlign w:val="center"/>
          </w:tcPr>
          <w:p w14:paraId="037E7746" w14:textId="77777777" w:rsidR="002A3EEF" w:rsidRPr="00AC6B0D" w:rsidRDefault="002A3EEF" w:rsidP="002A3EEF">
            <w:pPr>
              <w:spacing w:after="0" w:line="240" w:lineRule="auto"/>
              <w:rPr>
                <w:rFonts w:ascii="Times New Roman" w:eastAsia="Times New Roman" w:hAnsi="Times New Roman" w:cs="Times New Roman"/>
                <w:b/>
                <w:sz w:val="24"/>
                <w:szCs w:val="24"/>
                <w:lang w:eastAsia="sk-SK"/>
              </w:rPr>
            </w:pPr>
            <w:r w:rsidRPr="00AC6B0D">
              <w:rPr>
                <w:rFonts w:ascii="Times New Roman" w:eastAsia="Times New Roman" w:hAnsi="Times New Roman" w:cs="Times New Roman"/>
                <w:b/>
                <w:sz w:val="24"/>
                <w:szCs w:val="24"/>
                <w:lang w:eastAsia="sk-SK"/>
              </w:rPr>
              <w:t>Iné ako rozpočtové zdroje</w:t>
            </w:r>
          </w:p>
        </w:tc>
        <w:tc>
          <w:tcPr>
            <w:tcW w:w="1460" w:type="dxa"/>
            <w:shd w:val="clear" w:color="auto" w:fill="BFBFBF" w:themeFill="background1" w:themeFillShade="BF"/>
            <w:noWrap/>
            <w:vAlign w:val="bottom"/>
          </w:tcPr>
          <w:p w14:paraId="25B2780C" w14:textId="6F49B656" w:rsidR="002A3EEF" w:rsidRPr="00521F82" w:rsidRDefault="002A3EEF" w:rsidP="002A3EEF">
            <w:pPr>
              <w:spacing w:after="0" w:line="240" w:lineRule="auto"/>
              <w:jc w:val="right"/>
              <w:rPr>
                <w:rFonts w:ascii="Times New Roman" w:eastAsia="Times New Roman" w:hAnsi="Times New Roman" w:cs="Times New Roman"/>
                <w:sz w:val="24"/>
                <w:szCs w:val="24"/>
                <w:lang w:eastAsia="sk-SK"/>
              </w:rPr>
            </w:pPr>
          </w:p>
        </w:tc>
        <w:tc>
          <w:tcPr>
            <w:tcW w:w="1267" w:type="dxa"/>
            <w:shd w:val="clear" w:color="auto" w:fill="BFBFBF" w:themeFill="background1" w:themeFillShade="BF"/>
            <w:noWrap/>
            <w:vAlign w:val="bottom"/>
          </w:tcPr>
          <w:p w14:paraId="4AB42001" w14:textId="79E4E275" w:rsidR="002A3EEF" w:rsidRPr="00521F82" w:rsidRDefault="002A3EEF" w:rsidP="002A3EEF">
            <w:pPr>
              <w:spacing w:after="0" w:line="240" w:lineRule="auto"/>
              <w:jc w:val="right"/>
              <w:rPr>
                <w:rFonts w:ascii="Times New Roman" w:eastAsia="Times New Roman" w:hAnsi="Times New Roman" w:cs="Times New Roman"/>
                <w:sz w:val="24"/>
                <w:szCs w:val="24"/>
                <w:lang w:eastAsia="sk-SK"/>
              </w:rPr>
            </w:pPr>
          </w:p>
        </w:tc>
        <w:tc>
          <w:tcPr>
            <w:tcW w:w="1267" w:type="dxa"/>
            <w:shd w:val="clear" w:color="auto" w:fill="BFBFBF" w:themeFill="background1" w:themeFillShade="BF"/>
            <w:noWrap/>
            <w:vAlign w:val="bottom"/>
          </w:tcPr>
          <w:p w14:paraId="7B3C9050" w14:textId="5CD0A999" w:rsidR="002A3EEF" w:rsidRPr="00521F82" w:rsidRDefault="002A3EEF" w:rsidP="002A3EEF">
            <w:pPr>
              <w:spacing w:after="0" w:line="240" w:lineRule="auto"/>
              <w:jc w:val="right"/>
              <w:rPr>
                <w:rFonts w:ascii="Times New Roman" w:eastAsia="Times New Roman" w:hAnsi="Times New Roman" w:cs="Times New Roman"/>
                <w:sz w:val="24"/>
                <w:szCs w:val="24"/>
                <w:lang w:eastAsia="sk-SK"/>
              </w:rPr>
            </w:pPr>
          </w:p>
        </w:tc>
        <w:tc>
          <w:tcPr>
            <w:tcW w:w="1267" w:type="dxa"/>
            <w:shd w:val="clear" w:color="auto" w:fill="BFBFBF" w:themeFill="background1" w:themeFillShade="BF"/>
            <w:noWrap/>
            <w:vAlign w:val="bottom"/>
          </w:tcPr>
          <w:p w14:paraId="5D7957FA" w14:textId="4C073F9A" w:rsidR="002A3EEF" w:rsidRPr="00521F82" w:rsidRDefault="002A3EEF" w:rsidP="002A3EEF">
            <w:pPr>
              <w:spacing w:after="0" w:line="240" w:lineRule="auto"/>
              <w:jc w:val="right"/>
              <w:rPr>
                <w:rFonts w:ascii="Times New Roman" w:eastAsia="Times New Roman" w:hAnsi="Times New Roman" w:cs="Times New Roman"/>
                <w:sz w:val="24"/>
                <w:szCs w:val="24"/>
                <w:lang w:eastAsia="sk-SK"/>
              </w:rPr>
            </w:pPr>
          </w:p>
        </w:tc>
      </w:tr>
      <w:tr w:rsidR="002A3EEF" w:rsidRPr="00AC6B0D" w14:paraId="5F5FD468" w14:textId="77777777" w:rsidTr="00D52B90">
        <w:trPr>
          <w:trHeight w:val="70"/>
          <w:jc w:val="center"/>
        </w:trPr>
        <w:tc>
          <w:tcPr>
            <w:tcW w:w="4661" w:type="dxa"/>
            <w:shd w:val="clear" w:color="auto" w:fill="A6A6A6" w:themeFill="background1" w:themeFillShade="A6"/>
            <w:noWrap/>
            <w:vAlign w:val="center"/>
          </w:tcPr>
          <w:p w14:paraId="5B34515F" w14:textId="77777777" w:rsidR="002A3EEF" w:rsidRPr="00AC6B0D" w:rsidRDefault="002A3EEF" w:rsidP="002A3EEF">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Rozpočtovo nekrytý vplyv / úspora</w:t>
            </w:r>
          </w:p>
        </w:tc>
        <w:tc>
          <w:tcPr>
            <w:tcW w:w="1460" w:type="dxa"/>
            <w:shd w:val="clear" w:color="auto" w:fill="A6A6A6" w:themeFill="background1" w:themeFillShade="A6"/>
            <w:noWrap/>
            <w:vAlign w:val="center"/>
          </w:tcPr>
          <w:p w14:paraId="01227EB6" w14:textId="77777777" w:rsidR="002A3EEF" w:rsidRPr="00AC6B0D" w:rsidRDefault="002A3EEF" w:rsidP="002A3EEF">
            <w:pPr>
              <w:spacing w:after="0" w:line="240" w:lineRule="auto"/>
              <w:jc w:val="right"/>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2363AD63" w14:textId="77777777" w:rsidR="002A3EEF" w:rsidRPr="00AC6B0D" w:rsidRDefault="002A3EEF" w:rsidP="002A3EEF">
            <w:pPr>
              <w:spacing w:after="0" w:line="240" w:lineRule="auto"/>
              <w:jc w:val="right"/>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41FF7B51" w14:textId="77777777" w:rsidR="002A3EEF" w:rsidRPr="00AC6B0D" w:rsidRDefault="002A3EEF" w:rsidP="002A3EEF">
            <w:pPr>
              <w:spacing w:after="0" w:line="240" w:lineRule="auto"/>
              <w:jc w:val="right"/>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14:paraId="012ABB4B" w14:textId="77777777" w:rsidR="002A3EEF" w:rsidRPr="00AC6B0D" w:rsidRDefault="002A3EEF" w:rsidP="002A3EEF">
            <w:pPr>
              <w:spacing w:after="0" w:line="240" w:lineRule="auto"/>
              <w:jc w:val="right"/>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r>
      <w:bookmarkEnd w:id="0"/>
    </w:tbl>
    <w:p w14:paraId="64D2C38D" w14:textId="77777777" w:rsidR="00F926FF" w:rsidRDefault="00F926FF" w:rsidP="007E2631">
      <w:pPr>
        <w:rPr>
          <w:rFonts w:ascii="Times New Roman" w:eastAsia="Times New Roman" w:hAnsi="Times New Roman" w:cs="Times New Roman"/>
          <w:b/>
          <w:bCs/>
          <w:sz w:val="24"/>
          <w:szCs w:val="24"/>
          <w:lang w:eastAsia="sk-SK"/>
        </w:rPr>
      </w:pPr>
    </w:p>
    <w:p w14:paraId="7A648168" w14:textId="23789AAE" w:rsidR="007D5748" w:rsidRPr="00AC6B0D" w:rsidRDefault="007D5748" w:rsidP="007E2631">
      <w:pP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2.1.1. Financovanie návrhu - Návrh na riešenie úbytku príjmov alebo zvýšených výdavkov podľa § 33 ods. 1 zákona č. 523/2004 Z. z. o rozpočtových pravidlách verejnej správy:</w:t>
      </w:r>
    </w:p>
    <w:p w14:paraId="7CC56019" w14:textId="77777777" w:rsidR="007D5748" w:rsidRPr="00AC6B0D" w:rsidRDefault="007D5748" w:rsidP="007D5748">
      <w:pPr>
        <w:spacing w:after="0" w:line="240" w:lineRule="auto"/>
        <w:jc w:val="both"/>
        <w:rPr>
          <w:rFonts w:ascii="Times New Roman" w:eastAsia="Times New Roman" w:hAnsi="Times New Roman" w:cs="Times New Roman"/>
          <w:b/>
          <w:bCs/>
          <w:sz w:val="12"/>
          <w:szCs w:val="24"/>
          <w:lang w:eastAsia="sk-SK"/>
        </w:rPr>
      </w:pPr>
    </w:p>
    <w:p w14:paraId="3B049FE2" w14:textId="5A195540" w:rsidR="007D5748" w:rsidRPr="00AC6B0D" w:rsidRDefault="00FD661B" w:rsidP="00156601">
      <w:pPr>
        <w:pBdr>
          <w:top w:val="single" w:sz="4" w:space="1" w:color="auto"/>
          <w:left w:val="single" w:sz="4" w:space="4" w:color="auto"/>
          <w:bottom w:val="single" w:sz="4" w:space="0" w:color="auto"/>
          <w:right w:val="single" w:sz="4" w:space="4" w:color="auto"/>
        </w:pBdr>
        <w:spacing w:after="0" w:line="240" w:lineRule="auto"/>
        <w:ind w:firstLine="708"/>
        <w:jc w:val="both"/>
        <w:rPr>
          <w:rFonts w:ascii="Times New Roman" w:eastAsia="Times New Roman" w:hAnsi="Times New Roman"/>
          <w:bCs/>
          <w:sz w:val="24"/>
          <w:szCs w:val="24"/>
          <w:lang w:eastAsia="sk-SK"/>
        </w:rPr>
      </w:pPr>
      <w:r w:rsidRPr="00AC6B0D">
        <w:rPr>
          <w:rFonts w:ascii="Times New Roman" w:eastAsia="Times New Roman" w:hAnsi="Times New Roman"/>
          <w:bCs/>
          <w:sz w:val="24"/>
          <w:szCs w:val="24"/>
          <w:lang w:eastAsia="sk-SK"/>
        </w:rPr>
        <w:t xml:space="preserve">Vyhlásením </w:t>
      </w:r>
      <w:r w:rsidR="004D71BB" w:rsidRPr="00AC6B0D">
        <w:rPr>
          <w:rFonts w:ascii="Times New Roman" w:eastAsia="Times New Roman" w:hAnsi="Times New Roman"/>
          <w:bCs/>
          <w:sz w:val="24"/>
          <w:szCs w:val="24"/>
          <w:lang w:eastAsia="sk-SK"/>
        </w:rPr>
        <w:t xml:space="preserve">Národného parku </w:t>
      </w:r>
      <w:r w:rsidR="00BB4559" w:rsidRPr="00AC6B0D">
        <w:rPr>
          <w:rFonts w:ascii="Times New Roman" w:eastAsia="Times New Roman" w:hAnsi="Times New Roman"/>
          <w:bCs/>
          <w:sz w:val="24"/>
          <w:szCs w:val="24"/>
          <w:lang w:eastAsia="sk-SK"/>
        </w:rPr>
        <w:t xml:space="preserve">(NP) </w:t>
      </w:r>
      <w:r w:rsidR="00425987" w:rsidRPr="00AC6B0D">
        <w:rPr>
          <w:rFonts w:ascii="Times New Roman" w:eastAsia="Times New Roman" w:hAnsi="Times New Roman"/>
          <w:bCs/>
          <w:sz w:val="24"/>
          <w:szCs w:val="24"/>
          <w:lang w:eastAsia="sk-SK"/>
        </w:rPr>
        <w:t>Veľká Fatra</w:t>
      </w:r>
      <w:r w:rsidR="004D71BB" w:rsidRPr="00AC6B0D">
        <w:rPr>
          <w:rFonts w:ascii="Times New Roman" w:eastAsia="Times New Roman" w:hAnsi="Times New Roman"/>
          <w:bCs/>
          <w:sz w:val="24"/>
          <w:szCs w:val="24"/>
          <w:lang w:eastAsia="sk-SK"/>
        </w:rPr>
        <w:t>, jeho zón a ochranného pásma</w:t>
      </w:r>
      <w:r w:rsidR="00B67568" w:rsidRPr="00AC6B0D">
        <w:rPr>
          <w:rFonts w:ascii="Times New Roman" w:eastAsia="Times New Roman" w:hAnsi="Times New Roman"/>
          <w:bCs/>
          <w:sz w:val="24"/>
          <w:szCs w:val="24"/>
          <w:lang w:eastAsia="sk-SK"/>
        </w:rPr>
        <w:t xml:space="preserve"> </w:t>
      </w:r>
      <w:r w:rsidRPr="00AC6B0D">
        <w:rPr>
          <w:rFonts w:ascii="Times New Roman" w:eastAsia="Times New Roman" w:hAnsi="Times New Roman"/>
          <w:bCs/>
          <w:sz w:val="24"/>
          <w:szCs w:val="24"/>
          <w:lang w:eastAsia="sk-SK"/>
        </w:rPr>
        <w:t>dôjde v</w:t>
      </w:r>
      <w:r w:rsidR="00B6270C">
        <w:rPr>
          <w:rFonts w:ascii="Times New Roman" w:eastAsia="Times New Roman" w:hAnsi="Times New Roman"/>
          <w:bCs/>
          <w:sz w:val="24"/>
          <w:szCs w:val="24"/>
          <w:lang w:eastAsia="sk-SK"/>
        </w:rPr>
        <w:t> roku 2024</w:t>
      </w:r>
      <w:r w:rsidRPr="00AC6B0D">
        <w:rPr>
          <w:rFonts w:ascii="Times New Roman" w:eastAsia="Times New Roman" w:hAnsi="Times New Roman"/>
          <w:bCs/>
          <w:sz w:val="24"/>
          <w:szCs w:val="24"/>
          <w:lang w:eastAsia="sk-SK"/>
        </w:rPr>
        <w:t xml:space="preserve"> k zvýšeniu výdavkov v rozpočte verejnej správy</w:t>
      </w:r>
      <w:r w:rsidR="006600A6">
        <w:rPr>
          <w:rFonts w:ascii="Times New Roman" w:eastAsia="Times New Roman" w:hAnsi="Times New Roman"/>
          <w:bCs/>
          <w:sz w:val="24"/>
          <w:szCs w:val="24"/>
          <w:lang w:eastAsia="sk-SK"/>
        </w:rPr>
        <w:t>, ktoré je rozpočtovo zabezpečené</w:t>
      </w:r>
      <w:r w:rsidR="007E1A72">
        <w:rPr>
          <w:rFonts w:ascii="Times New Roman" w:eastAsia="Times New Roman" w:hAnsi="Times New Roman"/>
          <w:bCs/>
          <w:sz w:val="24"/>
          <w:szCs w:val="24"/>
          <w:lang w:eastAsia="sk-SK"/>
        </w:rPr>
        <w:t>.</w:t>
      </w:r>
    </w:p>
    <w:p w14:paraId="3B76843B" w14:textId="18E8559D" w:rsidR="00FD661B" w:rsidRDefault="00FD661B" w:rsidP="001825CC">
      <w:pPr>
        <w:pBdr>
          <w:top w:val="single" w:sz="4" w:space="1" w:color="auto"/>
          <w:left w:val="single" w:sz="4" w:space="4" w:color="auto"/>
          <w:bottom w:val="single" w:sz="4" w:space="0" w:color="auto"/>
          <w:right w:val="single" w:sz="4" w:space="4" w:color="auto"/>
        </w:pBdr>
        <w:spacing w:before="120" w:after="0" w:line="240" w:lineRule="auto"/>
        <w:ind w:firstLine="709"/>
        <w:jc w:val="both"/>
        <w:rPr>
          <w:rFonts w:ascii="Times New Roman" w:eastAsia="Times New Roman" w:hAnsi="Times New Roman"/>
          <w:bCs/>
          <w:sz w:val="24"/>
          <w:szCs w:val="24"/>
          <w:lang w:eastAsia="sk-SK"/>
        </w:rPr>
      </w:pPr>
      <w:r w:rsidRPr="00AC6B0D">
        <w:rPr>
          <w:rFonts w:ascii="Times New Roman" w:eastAsia="Times New Roman" w:hAnsi="Times New Roman"/>
          <w:b/>
          <w:bCs/>
          <w:sz w:val="24"/>
          <w:szCs w:val="24"/>
          <w:lang w:eastAsia="sk-SK"/>
        </w:rPr>
        <w:t xml:space="preserve">Finančné prostriedky vo výške </w:t>
      </w:r>
      <w:r w:rsidR="00425987" w:rsidRPr="00AC6B0D">
        <w:rPr>
          <w:rFonts w:ascii="Times New Roman" w:eastAsia="Times New Roman" w:hAnsi="Times New Roman"/>
          <w:b/>
          <w:bCs/>
          <w:sz w:val="24"/>
          <w:szCs w:val="24"/>
          <w:lang w:eastAsia="sk-SK"/>
        </w:rPr>
        <w:t>54 31</w:t>
      </w:r>
      <w:r w:rsidR="00E24390" w:rsidRPr="00AC6B0D">
        <w:rPr>
          <w:rFonts w:ascii="Times New Roman" w:eastAsia="Times New Roman" w:hAnsi="Times New Roman"/>
          <w:b/>
          <w:bCs/>
          <w:sz w:val="24"/>
          <w:szCs w:val="24"/>
          <w:lang w:eastAsia="sk-SK"/>
        </w:rPr>
        <w:t>0</w:t>
      </w:r>
      <w:r w:rsidR="00425987" w:rsidRPr="00AC6B0D">
        <w:rPr>
          <w:rFonts w:ascii="Times New Roman" w:eastAsia="Times New Roman" w:hAnsi="Times New Roman"/>
          <w:b/>
          <w:bCs/>
          <w:sz w:val="24"/>
          <w:szCs w:val="24"/>
          <w:lang w:eastAsia="sk-SK"/>
        </w:rPr>
        <w:t xml:space="preserve"> €</w:t>
      </w:r>
      <w:r w:rsidR="004D71BB" w:rsidRPr="00AC6B0D">
        <w:rPr>
          <w:rFonts w:ascii="Times New Roman" w:eastAsia="Times New Roman" w:hAnsi="Times New Roman" w:cs="Times New Roman"/>
          <w:b/>
          <w:sz w:val="24"/>
          <w:szCs w:val="24"/>
          <w:lang w:eastAsia="sk-SK"/>
        </w:rPr>
        <w:t xml:space="preserve"> </w:t>
      </w:r>
      <w:r w:rsidR="00604EFC" w:rsidRPr="00AC6B0D">
        <w:rPr>
          <w:rFonts w:ascii="Times New Roman" w:eastAsia="Times New Roman" w:hAnsi="Times New Roman"/>
          <w:b/>
          <w:bCs/>
          <w:sz w:val="24"/>
          <w:szCs w:val="24"/>
          <w:lang w:eastAsia="sk-SK"/>
        </w:rPr>
        <w:t>(jednor</w:t>
      </w:r>
      <w:r w:rsidR="00006D2B">
        <w:rPr>
          <w:rFonts w:ascii="Times New Roman" w:eastAsia="Times New Roman" w:hAnsi="Times New Roman"/>
          <w:b/>
          <w:bCs/>
          <w:sz w:val="24"/>
          <w:szCs w:val="24"/>
          <w:lang w:eastAsia="sk-SK"/>
        </w:rPr>
        <w:t>a</w:t>
      </w:r>
      <w:r w:rsidR="00604EFC" w:rsidRPr="00AC6B0D">
        <w:rPr>
          <w:rFonts w:ascii="Times New Roman" w:eastAsia="Times New Roman" w:hAnsi="Times New Roman"/>
          <w:b/>
          <w:bCs/>
          <w:sz w:val="24"/>
          <w:szCs w:val="24"/>
          <w:lang w:eastAsia="sk-SK"/>
        </w:rPr>
        <w:t>zovo na rok 202</w:t>
      </w:r>
      <w:r w:rsidR="0014464A">
        <w:rPr>
          <w:rFonts w:ascii="Times New Roman" w:eastAsia="Times New Roman" w:hAnsi="Times New Roman"/>
          <w:b/>
          <w:bCs/>
          <w:sz w:val="24"/>
          <w:szCs w:val="24"/>
          <w:lang w:eastAsia="sk-SK"/>
        </w:rPr>
        <w:t>4</w:t>
      </w:r>
      <w:r w:rsidR="00604EFC" w:rsidRPr="00AC6B0D">
        <w:rPr>
          <w:rFonts w:ascii="Times New Roman" w:eastAsia="Times New Roman" w:hAnsi="Times New Roman"/>
          <w:b/>
          <w:bCs/>
          <w:sz w:val="24"/>
          <w:szCs w:val="24"/>
          <w:lang w:eastAsia="sk-SK"/>
        </w:rPr>
        <w:t xml:space="preserve">) </w:t>
      </w:r>
      <w:r w:rsidRPr="00AC6B0D">
        <w:rPr>
          <w:rFonts w:ascii="Times New Roman" w:eastAsia="Times New Roman" w:hAnsi="Times New Roman"/>
          <w:b/>
          <w:bCs/>
          <w:sz w:val="24"/>
          <w:szCs w:val="24"/>
          <w:lang w:eastAsia="sk-SK"/>
        </w:rPr>
        <w:t xml:space="preserve">sú potrebné na označenie </w:t>
      </w:r>
      <w:r w:rsidR="004D71BB" w:rsidRPr="00AC6B0D">
        <w:rPr>
          <w:rFonts w:ascii="Times New Roman" w:eastAsia="Times New Roman" w:hAnsi="Times New Roman"/>
          <w:b/>
          <w:bCs/>
          <w:sz w:val="24"/>
          <w:szCs w:val="24"/>
          <w:lang w:eastAsia="sk-SK"/>
        </w:rPr>
        <w:t>chráneného územia</w:t>
      </w:r>
      <w:r w:rsidR="00B67568" w:rsidRPr="00AC6B0D">
        <w:rPr>
          <w:rFonts w:ascii="Times New Roman" w:eastAsia="Times New Roman" w:hAnsi="Times New Roman"/>
          <w:bCs/>
          <w:sz w:val="24"/>
          <w:szCs w:val="24"/>
          <w:lang w:eastAsia="sk-SK"/>
        </w:rPr>
        <w:t xml:space="preserve"> </w:t>
      </w:r>
      <w:r w:rsidRPr="00AC6B0D">
        <w:rPr>
          <w:rFonts w:ascii="Times New Roman" w:eastAsia="Times New Roman" w:hAnsi="Times New Roman"/>
          <w:bCs/>
          <w:sz w:val="24"/>
          <w:szCs w:val="24"/>
          <w:lang w:eastAsia="sk-SK"/>
        </w:rPr>
        <w:t>podľa vyhlášky Ministerstva životného prostredia Slovenskej republiky č. 170/2021 Z. z., ktorou sa vykonáva zákon č. 543/2002 Z. z. o ochrane prírody a krajiny v znení neskorších predpisov (ďalej len „vyhláška č. 170/2021 Z. z.“). Tieto finančné prostriedky sú zabezpečené v rozpočte kap</w:t>
      </w:r>
      <w:r w:rsidRPr="00784894">
        <w:rPr>
          <w:rFonts w:ascii="Times New Roman" w:eastAsia="Times New Roman" w:hAnsi="Times New Roman"/>
          <w:bCs/>
          <w:sz w:val="24"/>
          <w:szCs w:val="24"/>
          <w:lang w:eastAsia="sk-SK"/>
        </w:rPr>
        <w:t xml:space="preserve">itoly Ministerstva životného prostredia Slovenskej republiky (MŽP SR), a to </w:t>
      </w:r>
      <w:r w:rsidR="00604EFC" w:rsidRPr="00784894">
        <w:rPr>
          <w:rFonts w:ascii="Times New Roman" w:eastAsia="Times New Roman" w:hAnsi="Times New Roman"/>
          <w:bCs/>
          <w:sz w:val="24"/>
          <w:szCs w:val="24"/>
          <w:lang w:eastAsia="sk-SK"/>
        </w:rPr>
        <w:t>organizácii ochrany prírody a krajiny (</w:t>
      </w:r>
      <w:r w:rsidR="00006D2B" w:rsidRPr="00784894">
        <w:rPr>
          <w:rFonts w:ascii="Times New Roman" w:eastAsia="Times New Roman" w:hAnsi="Times New Roman"/>
          <w:bCs/>
          <w:sz w:val="24"/>
          <w:szCs w:val="24"/>
          <w:lang w:eastAsia="sk-SK"/>
        </w:rPr>
        <w:t>PO</w:t>
      </w:r>
      <w:r w:rsidRPr="00784894">
        <w:rPr>
          <w:rFonts w:ascii="Times New Roman" w:eastAsia="Times New Roman" w:hAnsi="Times New Roman"/>
          <w:bCs/>
          <w:sz w:val="24"/>
          <w:szCs w:val="24"/>
          <w:lang w:eastAsia="sk-SK"/>
        </w:rPr>
        <w:t xml:space="preserve"> v zriaďovateľskej pôsobnosti MŽP SR</w:t>
      </w:r>
      <w:r w:rsidR="00006D2B" w:rsidRPr="00784894">
        <w:rPr>
          <w:rFonts w:ascii="Times New Roman" w:eastAsia="Times New Roman" w:hAnsi="Times New Roman"/>
          <w:bCs/>
          <w:sz w:val="24"/>
          <w:szCs w:val="24"/>
          <w:lang w:eastAsia="sk-SK"/>
        </w:rPr>
        <w:t xml:space="preserve"> s názvom Správa národného parku Veľká Fatra</w:t>
      </w:r>
      <w:r w:rsidR="00664458" w:rsidRPr="00784894">
        <w:rPr>
          <w:rFonts w:ascii="Times New Roman" w:eastAsia="Times New Roman" w:hAnsi="Times New Roman"/>
          <w:bCs/>
          <w:sz w:val="24"/>
          <w:szCs w:val="24"/>
          <w:lang w:eastAsia="sk-SK"/>
        </w:rPr>
        <w:t xml:space="preserve"> s</w:t>
      </w:r>
      <w:r w:rsidR="00F305A9">
        <w:rPr>
          <w:rFonts w:ascii="Times New Roman" w:eastAsia="Times New Roman" w:hAnsi="Times New Roman"/>
          <w:bCs/>
          <w:sz w:val="24"/>
          <w:szCs w:val="24"/>
          <w:lang w:eastAsia="sk-SK"/>
        </w:rPr>
        <w:t>o</w:t>
      </w:r>
      <w:r w:rsidR="00664458" w:rsidRPr="00784894">
        <w:rPr>
          <w:rFonts w:ascii="Times New Roman" w:eastAsia="Times New Roman" w:hAnsi="Times New Roman"/>
          <w:bCs/>
          <w:sz w:val="24"/>
          <w:szCs w:val="24"/>
          <w:lang w:eastAsia="sk-SK"/>
        </w:rPr>
        <w:t xml:space="preserve"> sídlom v Martine, ďalej aj „Správa NP Veľká Fatra“</w:t>
      </w:r>
      <w:r w:rsidR="00604EFC" w:rsidRPr="00784894">
        <w:rPr>
          <w:rFonts w:ascii="Times New Roman" w:eastAsia="Times New Roman" w:hAnsi="Times New Roman"/>
          <w:bCs/>
          <w:sz w:val="24"/>
          <w:szCs w:val="24"/>
          <w:lang w:eastAsia="sk-SK"/>
        </w:rPr>
        <w:t>)</w:t>
      </w:r>
      <w:r w:rsidRPr="00784894">
        <w:rPr>
          <w:rFonts w:ascii="Times New Roman" w:eastAsia="Times New Roman" w:hAnsi="Times New Roman"/>
          <w:bCs/>
          <w:sz w:val="24"/>
          <w:szCs w:val="24"/>
          <w:lang w:eastAsia="sk-SK"/>
        </w:rPr>
        <w:t>.</w:t>
      </w:r>
      <w:r w:rsidR="00006D2B" w:rsidRPr="00784894">
        <w:rPr>
          <w:rFonts w:ascii="Times New Roman" w:eastAsia="Times New Roman" w:hAnsi="Times New Roman"/>
          <w:bCs/>
          <w:sz w:val="24"/>
          <w:szCs w:val="24"/>
          <w:lang w:eastAsia="sk-SK"/>
        </w:rPr>
        <w:t xml:space="preserve"> </w:t>
      </w:r>
      <w:r w:rsidR="0017548F" w:rsidRPr="00784894">
        <w:rPr>
          <w:rFonts w:ascii="Times New Roman" w:eastAsia="Times New Roman" w:hAnsi="Times New Roman"/>
          <w:bCs/>
          <w:sz w:val="24"/>
          <w:szCs w:val="24"/>
          <w:lang w:eastAsia="sk-SK"/>
        </w:rPr>
        <w:t>Finančné prostriedky vo výške 432</w:t>
      </w:r>
      <w:r w:rsidR="00F05370" w:rsidRPr="00784894">
        <w:rPr>
          <w:rFonts w:ascii="Times New Roman" w:eastAsia="Times New Roman" w:hAnsi="Times New Roman"/>
          <w:bCs/>
          <w:sz w:val="24"/>
          <w:szCs w:val="24"/>
          <w:lang w:eastAsia="sk-SK"/>
        </w:rPr>
        <w:t> </w:t>
      </w:r>
      <w:r w:rsidR="0017548F" w:rsidRPr="00784894">
        <w:rPr>
          <w:rFonts w:ascii="Times New Roman" w:eastAsia="Times New Roman" w:hAnsi="Times New Roman"/>
          <w:bCs/>
          <w:sz w:val="24"/>
          <w:szCs w:val="24"/>
          <w:lang w:eastAsia="sk-SK"/>
        </w:rPr>
        <w:t>000</w:t>
      </w:r>
      <w:r w:rsidR="00F05370" w:rsidRPr="00784894">
        <w:rPr>
          <w:rFonts w:ascii="Times New Roman" w:eastAsia="Times New Roman" w:hAnsi="Times New Roman"/>
          <w:bCs/>
          <w:sz w:val="24"/>
          <w:szCs w:val="24"/>
          <w:lang w:eastAsia="sk-SK"/>
        </w:rPr>
        <w:t xml:space="preserve"> </w:t>
      </w:r>
      <w:r w:rsidR="0017548F" w:rsidRPr="00784894">
        <w:rPr>
          <w:rFonts w:ascii="Times New Roman" w:eastAsia="Times New Roman" w:hAnsi="Times New Roman"/>
          <w:bCs/>
          <w:sz w:val="24"/>
          <w:szCs w:val="24"/>
          <w:lang w:eastAsia="sk-SK"/>
        </w:rPr>
        <w:t>€</w:t>
      </w:r>
      <w:r w:rsidR="00F05370" w:rsidRPr="00784894">
        <w:rPr>
          <w:rFonts w:ascii="Times New Roman" w:eastAsia="Times New Roman" w:hAnsi="Times New Roman"/>
          <w:bCs/>
          <w:sz w:val="24"/>
          <w:szCs w:val="24"/>
          <w:lang w:eastAsia="sk-SK"/>
        </w:rPr>
        <w:t xml:space="preserve"> </w:t>
      </w:r>
      <w:r w:rsidR="00274B28" w:rsidRPr="00784894">
        <w:rPr>
          <w:rFonts w:ascii="Times New Roman" w:eastAsia="Times New Roman" w:hAnsi="Times New Roman"/>
          <w:bCs/>
          <w:sz w:val="24"/>
          <w:szCs w:val="24"/>
          <w:lang w:eastAsia="sk-SK"/>
        </w:rPr>
        <w:t xml:space="preserve">(na rok 2024) potrebné na </w:t>
      </w:r>
      <w:r w:rsidR="00006D2B" w:rsidRPr="00784894">
        <w:rPr>
          <w:rFonts w:ascii="Times New Roman" w:eastAsia="Times New Roman" w:hAnsi="Times New Roman"/>
          <w:bCs/>
          <w:sz w:val="24"/>
          <w:szCs w:val="24"/>
          <w:lang w:eastAsia="sk-SK"/>
        </w:rPr>
        <w:t xml:space="preserve">osobné </w:t>
      </w:r>
      <w:r w:rsidR="00274B28" w:rsidRPr="00784894">
        <w:rPr>
          <w:rFonts w:ascii="Times New Roman" w:eastAsia="Times New Roman" w:hAnsi="Times New Roman"/>
          <w:bCs/>
          <w:sz w:val="24"/>
          <w:szCs w:val="24"/>
          <w:lang w:eastAsia="sk-SK"/>
        </w:rPr>
        <w:t>výdavky budú pokryté na 50</w:t>
      </w:r>
      <w:r w:rsidR="00F05370" w:rsidRPr="00784894">
        <w:rPr>
          <w:rFonts w:ascii="Times New Roman" w:eastAsia="Times New Roman" w:hAnsi="Times New Roman"/>
          <w:bCs/>
          <w:sz w:val="24"/>
          <w:szCs w:val="24"/>
          <w:lang w:eastAsia="sk-SK"/>
        </w:rPr>
        <w:t xml:space="preserve"> </w:t>
      </w:r>
      <w:r w:rsidR="00274B28" w:rsidRPr="00784894">
        <w:rPr>
          <w:rFonts w:ascii="Times New Roman" w:eastAsia="Times New Roman" w:hAnsi="Times New Roman"/>
          <w:bCs/>
          <w:sz w:val="24"/>
          <w:szCs w:val="24"/>
          <w:lang w:eastAsia="sk-SK"/>
        </w:rPr>
        <w:t>% z vlastných zdrojov  a</w:t>
      </w:r>
      <w:r w:rsidR="00F05370" w:rsidRPr="00784894">
        <w:rPr>
          <w:rFonts w:ascii="Times New Roman" w:eastAsia="Times New Roman" w:hAnsi="Times New Roman"/>
          <w:bCs/>
          <w:sz w:val="24"/>
          <w:szCs w:val="24"/>
          <w:lang w:eastAsia="sk-SK"/>
        </w:rPr>
        <w:t> </w:t>
      </w:r>
      <w:r w:rsidR="00274B28" w:rsidRPr="00784894">
        <w:rPr>
          <w:rFonts w:ascii="Times New Roman" w:eastAsia="Times New Roman" w:hAnsi="Times New Roman"/>
          <w:bCs/>
          <w:sz w:val="24"/>
          <w:szCs w:val="24"/>
          <w:lang w:eastAsia="sk-SK"/>
        </w:rPr>
        <w:t>50</w:t>
      </w:r>
      <w:r w:rsidR="00F05370" w:rsidRPr="00784894">
        <w:rPr>
          <w:rFonts w:ascii="Times New Roman" w:eastAsia="Times New Roman" w:hAnsi="Times New Roman"/>
          <w:bCs/>
          <w:sz w:val="24"/>
          <w:szCs w:val="24"/>
          <w:lang w:eastAsia="sk-SK"/>
        </w:rPr>
        <w:t xml:space="preserve"> </w:t>
      </w:r>
      <w:r w:rsidR="00274B28" w:rsidRPr="00784894">
        <w:rPr>
          <w:rFonts w:ascii="Times New Roman" w:eastAsia="Times New Roman" w:hAnsi="Times New Roman"/>
          <w:bCs/>
          <w:sz w:val="24"/>
          <w:szCs w:val="24"/>
          <w:lang w:eastAsia="sk-SK"/>
        </w:rPr>
        <w:t>% zo zdrojov EÚ. V ostatných rokoch</w:t>
      </w:r>
      <w:r w:rsidR="00CB61CA" w:rsidRPr="00784894">
        <w:rPr>
          <w:rFonts w:ascii="Times New Roman" w:eastAsia="Times New Roman" w:hAnsi="Times New Roman"/>
          <w:bCs/>
          <w:sz w:val="24"/>
          <w:szCs w:val="24"/>
          <w:lang w:eastAsia="sk-SK"/>
        </w:rPr>
        <w:t xml:space="preserve"> </w:t>
      </w:r>
      <w:r w:rsidR="00274B28" w:rsidRPr="00784894">
        <w:rPr>
          <w:rFonts w:ascii="Times New Roman" w:eastAsia="Times New Roman" w:hAnsi="Times New Roman"/>
          <w:bCs/>
          <w:sz w:val="24"/>
          <w:szCs w:val="24"/>
          <w:lang w:eastAsia="sk-SK"/>
        </w:rPr>
        <w:t>(2025,</w:t>
      </w:r>
      <w:r w:rsidR="00A45087" w:rsidRPr="00784894">
        <w:rPr>
          <w:rFonts w:ascii="Times New Roman" w:eastAsia="Times New Roman" w:hAnsi="Times New Roman"/>
          <w:bCs/>
          <w:sz w:val="24"/>
          <w:szCs w:val="24"/>
          <w:lang w:eastAsia="sk-SK"/>
        </w:rPr>
        <w:t xml:space="preserve"> </w:t>
      </w:r>
      <w:r w:rsidR="00274B28" w:rsidRPr="00784894">
        <w:rPr>
          <w:rFonts w:ascii="Times New Roman" w:eastAsia="Times New Roman" w:hAnsi="Times New Roman"/>
          <w:bCs/>
          <w:sz w:val="24"/>
          <w:szCs w:val="24"/>
          <w:lang w:eastAsia="sk-SK"/>
        </w:rPr>
        <w:t>2026,</w:t>
      </w:r>
      <w:r w:rsidR="00A45087" w:rsidRPr="00784894">
        <w:rPr>
          <w:rFonts w:ascii="Times New Roman" w:eastAsia="Times New Roman" w:hAnsi="Times New Roman"/>
          <w:bCs/>
          <w:sz w:val="24"/>
          <w:szCs w:val="24"/>
          <w:lang w:eastAsia="sk-SK"/>
        </w:rPr>
        <w:t xml:space="preserve"> </w:t>
      </w:r>
      <w:r w:rsidR="00274B28" w:rsidRPr="00784894">
        <w:rPr>
          <w:rFonts w:ascii="Times New Roman" w:eastAsia="Times New Roman" w:hAnsi="Times New Roman"/>
          <w:bCs/>
          <w:sz w:val="24"/>
          <w:szCs w:val="24"/>
          <w:lang w:eastAsia="sk-SK"/>
        </w:rPr>
        <w:t xml:space="preserve">2027) budú </w:t>
      </w:r>
      <w:r w:rsidR="00006D2B" w:rsidRPr="00784894">
        <w:rPr>
          <w:rFonts w:ascii="Times New Roman" w:eastAsia="Times New Roman" w:hAnsi="Times New Roman"/>
          <w:bCs/>
          <w:sz w:val="24"/>
          <w:szCs w:val="24"/>
          <w:lang w:eastAsia="sk-SK"/>
        </w:rPr>
        <w:t>osobné</w:t>
      </w:r>
      <w:r w:rsidR="00274B28" w:rsidRPr="00784894">
        <w:rPr>
          <w:rFonts w:ascii="Times New Roman" w:eastAsia="Times New Roman" w:hAnsi="Times New Roman"/>
          <w:bCs/>
          <w:sz w:val="24"/>
          <w:szCs w:val="24"/>
          <w:lang w:eastAsia="sk-SK"/>
        </w:rPr>
        <w:t xml:space="preserve"> </w:t>
      </w:r>
      <w:r w:rsidR="00100FAA" w:rsidRPr="00784894">
        <w:rPr>
          <w:rFonts w:ascii="Times New Roman" w:eastAsia="Times New Roman" w:hAnsi="Times New Roman"/>
          <w:bCs/>
          <w:sz w:val="24"/>
          <w:szCs w:val="24"/>
          <w:lang w:eastAsia="sk-SK"/>
        </w:rPr>
        <w:t xml:space="preserve">výdavky </w:t>
      </w:r>
      <w:r w:rsidR="00274B28" w:rsidRPr="00784894">
        <w:rPr>
          <w:rFonts w:ascii="Times New Roman" w:eastAsia="Times New Roman" w:hAnsi="Times New Roman"/>
          <w:bCs/>
          <w:sz w:val="24"/>
          <w:szCs w:val="24"/>
          <w:lang w:eastAsia="sk-SK"/>
        </w:rPr>
        <w:t>pokryté rovnakými zdrojmi</w:t>
      </w:r>
      <w:r w:rsidR="0055180A" w:rsidRPr="00784894">
        <w:t xml:space="preserve">, </w:t>
      </w:r>
      <w:r w:rsidR="0055180A" w:rsidRPr="00784894">
        <w:rPr>
          <w:rFonts w:ascii="Times New Roman" w:eastAsia="Times New Roman" w:hAnsi="Times New Roman"/>
          <w:bCs/>
          <w:sz w:val="24"/>
          <w:szCs w:val="24"/>
          <w:lang w:eastAsia="sk-SK"/>
        </w:rPr>
        <w:t>bez dodatočných požiadaviek na zvýšenie rozpočtu kapitoly MŽP SR.</w:t>
      </w:r>
    </w:p>
    <w:p w14:paraId="4062C5C3" w14:textId="1CD874C4" w:rsidR="00F305A9" w:rsidRDefault="00F305A9" w:rsidP="00F305A9">
      <w:pPr>
        <w:pBdr>
          <w:top w:val="single" w:sz="4" w:space="1" w:color="auto"/>
          <w:left w:val="single" w:sz="4" w:space="4" w:color="auto"/>
          <w:bottom w:val="single" w:sz="4" w:space="0" w:color="auto"/>
          <w:right w:val="single" w:sz="4" w:space="4" w:color="auto"/>
        </w:pBdr>
        <w:spacing w:before="120" w:after="0" w:line="240" w:lineRule="auto"/>
        <w:ind w:firstLine="709"/>
        <w:jc w:val="both"/>
        <w:rPr>
          <w:rFonts w:ascii="Times New Roman" w:eastAsia="Times New Roman" w:hAnsi="Times New Roman" w:cs="Times New Roman"/>
          <w:bCs/>
          <w:sz w:val="24"/>
          <w:szCs w:val="24"/>
          <w:lang w:eastAsia="sk-SK"/>
        </w:rPr>
      </w:pPr>
      <w:r w:rsidRPr="00AC6B0D">
        <w:rPr>
          <w:rFonts w:ascii="Times New Roman" w:eastAsia="Times New Roman" w:hAnsi="Times New Roman" w:cs="Times New Roman"/>
          <w:b/>
          <w:bCs/>
          <w:sz w:val="24"/>
          <w:szCs w:val="24"/>
          <w:lang w:eastAsia="sk-SK"/>
        </w:rPr>
        <w:t>Náhrada pre štátne subjekty v navrhovanej zóne A</w:t>
      </w:r>
      <w:r w:rsidRPr="00AC6B0D">
        <w:rPr>
          <w:rFonts w:ascii="Times New Roman" w:eastAsia="Times New Roman" w:hAnsi="Times New Roman" w:cs="Times New Roman"/>
          <w:bCs/>
          <w:sz w:val="24"/>
          <w:szCs w:val="24"/>
          <w:lang w:eastAsia="sk-SK"/>
        </w:rPr>
        <w:t xml:space="preserve"> je v súlade s ustanovením ods. 4 § 61e) zákona </w:t>
      </w:r>
      <w:r w:rsidR="00C43773">
        <w:rPr>
          <w:rFonts w:ascii="Times New Roman" w:eastAsia="Times New Roman" w:hAnsi="Times New Roman" w:cs="Times New Roman"/>
          <w:bCs/>
          <w:sz w:val="24"/>
          <w:szCs w:val="24"/>
          <w:lang w:eastAsia="sk-SK"/>
        </w:rPr>
        <w:t xml:space="preserve">č. </w:t>
      </w:r>
      <w:r w:rsidRPr="00AC6B0D">
        <w:rPr>
          <w:rFonts w:ascii="Times New Roman" w:eastAsia="Times New Roman" w:hAnsi="Times New Roman" w:cs="Times New Roman"/>
          <w:bCs/>
          <w:sz w:val="24"/>
          <w:szCs w:val="24"/>
          <w:lang w:eastAsia="sk-SK"/>
        </w:rPr>
        <w:t xml:space="preserve">543/2002 Z. z. o ochrane prírody a krajiny v znení neskorších predpisov (ďalej len „zákon č. 543/2002 Z. z.“) </w:t>
      </w:r>
      <w:r w:rsidRPr="00AC6B0D">
        <w:rPr>
          <w:rFonts w:ascii="Times New Roman" w:eastAsia="Times New Roman" w:hAnsi="Times New Roman" w:cs="Times New Roman"/>
          <w:b/>
          <w:bCs/>
          <w:sz w:val="24"/>
          <w:szCs w:val="24"/>
          <w:lang w:eastAsia="sk-SK"/>
        </w:rPr>
        <w:t>pre územie o výmere 14</w:t>
      </w:r>
      <w:r>
        <w:rPr>
          <w:rFonts w:ascii="Times New Roman" w:eastAsia="Times New Roman" w:hAnsi="Times New Roman" w:cs="Times New Roman"/>
          <w:b/>
          <w:bCs/>
          <w:sz w:val="24"/>
          <w:szCs w:val="24"/>
          <w:lang w:eastAsia="sk-SK"/>
        </w:rPr>
        <w:t> 578,60</w:t>
      </w:r>
      <w:r w:rsidRPr="00AC6B0D">
        <w:t xml:space="preserve"> </w:t>
      </w:r>
      <w:r w:rsidRPr="00AC6B0D">
        <w:rPr>
          <w:rFonts w:ascii="Times New Roman" w:eastAsia="Times New Roman" w:hAnsi="Times New Roman" w:cs="Times New Roman"/>
          <w:b/>
          <w:bCs/>
          <w:sz w:val="24"/>
          <w:szCs w:val="24"/>
          <w:lang w:eastAsia="sk-SK"/>
        </w:rPr>
        <w:t xml:space="preserve">ha (rozšírenie zóny </w:t>
      </w:r>
      <w:r>
        <w:rPr>
          <w:rFonts w:ascii="Times New Roman" w:eastAsia="Times New Roman" w:hAnsi="Times New Roman" w:cs="Times New Roman"/>
          <w:b/>
          <w:bCs/>
          <w:sz w:val="24"/>
          <w:szCs w:val="24"/>
          <w:lang w:eastAsia="sk-SK"/>
        </w:rPr>
        <w:t xml:space="preserve">A </w:t>
      </w:r>
      <w:r w:rsidRPr="00AC6B0D">
        <w:rPr>
          <w:rFonts w:ascii="Times New Roman" w:eastAsia="Times New Roman" w:hAnsi="Times New Roman" w:cs="Times New Roman"/>
          <w:b/>
          <w:bCs/>
          <w:sz w:val="24"/>
          <w:szCs w:val="24"/>
          <w:lang w:eastAsia="sk-SK"/>
        </w:rPr>
        <w:t>na štátnych pozemkoch) vyčíslená na 2</w:t>
      </w:r>
      <w:r>
        <w:rPr>
          <w:rFonts w:ascii="Times New Roman" w:eastAsia="Times New Roman" w:hAnsi="Times New Roman" w:cs="Times New Roman"/>
          <w:b/>
          <w:bCs/>
          <w:sz w:val="24"/>
          <w:szCs w:val="24"/>
          <w:lang w:eastAsia="sk-SK"/>
        </w:rPr>
        <w:t> 332 480</w:t>
      </w:r>
      <w:r w:rsidRPr="00AC6B0D">
        <w:rPr>
          <w:rFonts w:ascii="Times New Roman" w:eastAsia="Times New Roman" w:hAnsi="Times New Roman" w:cs="Times New Roman"/>
          <w:b/>
          <w:bCs/>
          <w:sz w:val="24"/>
          <w:szCs w:val="24"/>
          <w:lang w:eastAsia="sk-SK"/>
        </w:rPr>
        <w:t xml:space="preserve"> </w:t>
      </w:r>
      <w:r w:rsidRPr="00AC6B0D">
        <w:rPr>
          <w:rFonts w:ascii="Times New Roman" w:eastAsia="Times New Roman" w:hAnsi="Times New Roman"/>
          <w:b/>
          <w:bCs/>
          <w:sz w:val="24"/>
          <w:szCs w:val="24"/>
          <w:lang w:eastAsia="sk-SK"/>
        </w:rPr>
        <w:t>€</w:t>
      </w:r>
      <w:r w:rsidRPr="00AC6B0D">
        <w:rPr>
          <w:rFonts w:ascii="Times New Roman" w:eastAsia="Times New Roman" w:hAnsi="Times New Roman" w:cs="Times New Roman"/>
          <w:b/>
          <w:bCs/>
          <w:sz w:val="24"/>
          <w:szCs w:val="24"/>
          <w:lang w:eastAsia="sk-SK"/>
        </w:rPr>
        <w:t>/rok</w:t>
      </w:r>
      <w:r w:rsidRPr="00AC6B0D">
        <w:rPr>
          <w:rFonts w:ascii="Times New Roman" w:eastAsia="Times New Roman" w:hAnsi="Times New Roman" w:cs="Times New Roman"/>
          <w:bCs/>
          <w:sz w:val="24"/>
          <w:szCs w:val="24"/>
          <w:lang w:eastAsia="sk-SK"/>
        </w:rPr>
        <w:t xml:space="preserve"> (odhadovaná priemerná výška náhrady </w:t>
      </w:r>
      <w:r w:rsidRPr="00AC6B0D">
        <w:rPr>
          <w:rFonts w:ascii="Times New Roman" w:eastAsia="Times New Roman" w:hAnsi="Times New Roman" w:cs="Times New Roman"/>
          <w:b/>
          <w:bCs/>
          <w:sz w:val="24"/>
          <w:szCs w:val="24"/>
          <w:lang w:eastAsia="sk-SK"/>
        </w:rPr>
        <w:t>160</w:t>
      </w:r>
      <w:r w:rsidRPr="00AC6B0D">
        <w:rPr>
          <w:rFonts w:ascii="Times New Roman" w:eastAsia="Times New Roman" w:hAnsi="Times New Roman" w:cs="Times New Roman"/>
          <w:bCs/>
          <w:sz w:val="24"/>
          <w:szCs w:val="24"/>
          <w:lang w:eastAsia="sk-SK"/>
        </w:rPr>
        <w:t xml:space="preserve"> </w:t>
      </w:r>
      <w:r w:rsidRPr="00AC6B0D">
        <w:rPr>
          <w:rFonts w:ascii="Times New Roman" w:eastAsia="Times New Roman" w:hAnsi="Times New Roman"/>
          <w:b/>
          <w:bCs/>
          <w:sz w:val="24"/>
          <w:szCs w:val="24"/>
          <w:lang w:eastAsia="sk-SK"/>
        </w:rPr>
        <w:t>€</w:t>
      </w:r>
      <w:r w:rsidRPr="00AC6B0D">
        <w:rPr>
          <w:rFonts w:ascii="Times New Roman" w:eastAsia="Times New Roman" w:hAnsi="Times New Roman" w:cs="Times New Roman"/>
          <w:bCs/>
          <w:sz w:val="24"/>
          <w:szCs w:val="24"/>
          <w:lang w:eastAsia="sk-SK"/>
        </w:rPr>
        <w:t>/ha/rok).</w:t>
      </w:r>
      <w:r>
        <w:rPr>
          <w:rFonts w:ascii="Times New Roman" w:eastAsia="Times New Roman" w:hAnsi="Times New Roman" w:cs="Times New Roman"/>
          <w:bCs/>
          <w:sz w:val="24"/>
          <w:szCs w:val="24"/>
          <w:lang w:eastAsia="sk-SK"/>
        </w:rPr>
        <w:t xml:space="preserve"> </w:t>
      </w:r>
      <w:r w:rsidRPr="00D9533B">
        <w:rPr>
          <w:rFonts w:ascii="Times New Roman" w:eastAsia="Times New Roman" w:hAnsi="Times New Roman" w:cs="Times New Roman"/>
          <w:bCs/>
          <w:sz w:val="24"/>
          <w:szCs w:val="24"/>
          <w:lang w:eastAsia="sk-SK"/>
        </w:rPr>
        <w:t xml:space="preserve">Náhrada pre štátne subjekty je započítaná v zhrnutí vplyvov na rozpočet verejnej správy, </w:t>
      </w:r>
      <w:r>
        <w:rPr>
          <w:rFonts w:ascii="Times New Roman" w:eastAsia="Times New Roman" w:hAnsi="Times New Roman" w:cs="Times New Roman"/>
          <w:bCs/>
          <w:sz w:val="24"/>
          <w:szCs w:val="24"/>
          <w:lang w:eastAsia="sk-SK"/>
        </w:rPr>
        <w:t xml:space="preserve">ale </w:t>
      </w:r>
      <w:r w:rsidRPr="00D9533B">
        <w:rPr>
          <w:rFonts w:ascii="Times New Roman" w:eastAsia="Times New Roman" w:hAnsi="Times New Roman" w:cs="Times New Roman"/>
          <w:bCs/>
          <w:sz w:val="24"/>
          <w:szCs w:val="24"/>
          <w:lang w:eastAsia="sk-SK"/>
        </w:rPr>
        <w:t xml:space="preserve">Správa </w:t>
      </w:r>
      <w:r>
        <w:rPr>
          <w:rFonts w:ascii="Times New Roman" w:eastAsia="Times New Roman" w:hAnsi="Times New Roman" w:cs="Times New Roman"/>
          <w:bCs/>
          <w:sz w:val="24"/>
          <w:szCs w:val="24"/>
          <w:lang w:eastAsia="sk-SK"/>
        </w:rPr>
        <w:t>NP</w:t>
      </w:r>
      <w:r w:rsidRPr="00D9533B">
        <w:rPr>
          <w:rFonts w:ascii="Times New Roman" w:eastAsia="Times New Roman" w:hAnsi="Times New Roman" w:cs="Times New Roman"/>
          <w:bCs/>
          <w:sz w:val="24"/>
          <w:szCs w:val="24"/>
          <w:lang w:eastAsia="sk-SK"/>
        </w:rPr>
        <w:t xml:space="preserve"> Veľká Fatra so sídlom v Martine </w:t>
      </w:r>
      <w:r>
        <w:rPr>
          <w:rFonts w:ascii="Times New Roman" w:eastAsia="Times New Roman" w:hAnsi="Times New Roman" w:cs="Times New Roman"/>
          <w:bCs/>
          <w:sz w:val="24"/>
          <w:szCs w:val="24"/>
          <w:lang w:eastAsia="sk-SK"/>
        </w:rPr>
        <w:t xml:space="preserve">si </w:t>
      </w:r>
      <w:r w:rsidRPr="000D2E98">
        <w:rPr>
          <w:rFonts w:ascii="Times New Roman" w:eastAsia="Times New Roman" w:hAnsi="Times New Roman" w:cs="Times New Roman"/>
          <w:b/>
          <w:bCs/>
          <w:sz w:val="24"/>
          <w:szCs w:val="24"/>
          <w:lang w:eastAsia="sk-SK"/>
        </w:rPr>
        <w:t>neplánuje uplatňovať vyššie spomenutú náhradu.</w:t>
      </w:r>
      <w:r w:rsidRPr="00D9533B">
        <w:rPr>
          <w:rFonts w:ascii="Times New Roman" w:eastAsia="Times New Roman" w:hAnsi="Times New Roman" w:cs="Times New Roman"/>
          <w:bCs/>
          <w:sz w:val="24"/>
          <w:szCs w:val="24"/>
          <w:lang w:eastAsia="sk-SK"/>
        </w:rPr>
        <w:t xml:space="preserve"> </w:t>
      </w:r>
      <w:r w:rsidRPr="00AC6B0D">
        <w:rPr>
          <w:rFonts w:ascii="Times New Roman" w:eastAsia="Times New Roman" w:hAnsi="Times New Roman" w:cs="Times New Roman"/>
          <w:bCs/>
          <w:sz w:val="24"/>
          <w:szCs w:val="24"/>
          <w:lang w:eastAsia="sk-SK"/>
        </w:rPr>
        <w:t xml:space="preserve"> </w:t>
      </w:r>
    </w:p>
    <w:p w14:paraId="5B7E4E12" w14:textId="5BBC8ED1" w:rsidR="00F305A9" w:rsidRPr="000C60BF" w:rsidRDefault="00F305A9">
      <w:pPr>
        <w:pBdr>
          <w:top w:val="single" w:sz="4" w:space="1" w:color="auto"/>
          <w:left w:val="single" w:sz="4" w:space="4" w:color="auto"/>
          <w:bottom w:val="single" w:sz="4" w:space="0" w:color="auto"/>
          <w:right w:val="single" w:sz="4" w:space="4" w:color="auto"/>
        </w:pBdr>
        <w:spacing w:before="120" w:after="0" w:line="240" w:lineRule="auto"/>
        <w:ind w:firstLine="709"/>
        <w:jc w:val="both"/>
        <w:rPr>
          <w:rFonts w:ascii="Times New Roman" w:eastAsia="Times New Roman" w:hAnsi="Times New Roman" w:cs="Times New Roman"/>
          <w:bCs/>
          <w:sz w:val="24"/>
          <w:szCs w:val="24"/>
          <w:lang w:eastAsia="sk-SK"/>
        </w:rPr>
      </w:pPr>
      <w:r w:rsidRPr="00784894">
        <w:rPr>
          <w:rFonts w:ascii="Times New Roman" w:eastAsia="Times New Roman" w:hAnsi="Times New Roman" w:cs="Times New Roman"/>
          <w:bCs/>
          <w:sz w:val="24"/>
          <w:szCs w:val="24"/>
          <w:lang w:eastAsia="sk-SK"/>
        </w:rPr>
        <w:t xml:space="preserve">Okrem doteraz vyplácaných náhrad na pozemkoch, kde už v súčasnosti </w:t>
      </w:r>
      <w:r w:rsidRPr="00F66749">
        <w:rPr>
          <w:rFonts w:ascii="Times New Roman" w:eastAsia="Times New Roman" w:hAnsi="Times New Roman" w:cs="Times New Roman"/>
          <w:bCs/>
          <w:sz w:val="24"/>
          <w:szCs w:val="24"/>
          <w:lang w:eastAsia="sk-SK"/>
        </w:rPr>
        <w:t xml:space="preserve">platí 5. stupeň ochrany, sa </w:t>
      </w:r>
      <w:r>
        <w:rPr>
          <w:rFonts w:ascii="Times New Roman" w:eastAsia="Times New Roman" w:hAnsi="Times New Roman" w:cs="Times New Roman"/>
          <w:bCs/>
          <w:sz w:val="24"/>
          <w:szCs w:val="24"/>
          <w:lang w:eastAsia="sk-SK"/>
        </w:rPr>
        <w:t>ne</w:t>
      </w:r>
      <w:r w:rsidRPr="00F66749">
        <w:rPr>
          <w:rFonts w:ascii="Times New Roman" w:eastAsia="Times New Roman" w:hAnsi="Times New Roman" w:cs="Times New Roman"/>
          <w:bCs/>
          <w:sz w:val="24"/>
          <w:szCs w:val="24"/>
          <w:lang w:eastAsia="sk-SK"/>
        </w:rPr>
        <w:t xml:space="preserve">predpokladá </w:t>
      </w:r>
      <w:r>
        <w:rPr>
          <w:rFonts w:ascii="Times New Roman" w:eastAsia="Times New Roman" w:hAnsi="Times New Roman" w:cs="Times New Roman"/>
          <w:bCs/>
          <w:sz w:val="24"/>
          <w:szCs w:val="24"/>
          <w:lang w:eastAsia="sk-SK"/>
        </w:rPr>
        <w:t>s obmedzením hospodárenia na ďalších pozemkoch.</w:t>
      </w:r>
    </w:p>
    <w:p w14:paraId="4343CFA3" w14:textId="275304E4" w:rsidR="00CB61CA" w:rsidRPr="00784894" w:rsidRDefault="00CB61CA" w:rsidP="00CB61CA">
      <w:pPr>
        <w:pBdr>
          <w:top w:val="single" w:sz="4" w:space="1" w:color="auto"/>
          <w:left w:val="single" w:sz="4" w:space="4" w:color="auto"/>
          <w:bottom w:val="single" w:sz="4" w:space="0" w:color="auto"/>
          <w:right w:val="single" w:sz="4" w:space="4" w:color="auto"/>
        </w:pBdr>
        <w:spacing w:before="120" w:after="0" w:line="240" w:lineRule="auto"/>
        <w:ind w:firstLine="709"/>
        <w:jc w:val="both"/>
        <w:rPr>
          <w:rFonts w:ascii="Times New Roman" w:eastAsia="Times New Roman" w:hAnsi="Times New Roman" w:cs="Times New Roman"/>
          <w:bCs/>
          <w:sz w:val="24"/>
          <w:szCs w:val="24"/>
          <w:lang w:eastAsia="sk-SK"/>
        </w:rPr>
      </w:pPr>
      <w:r w:rsidRPr="00784894">
        <w:rPr>
          <w:rFonts w:ascii="Times New Roman" w:eastAsia="Times New Roman" w:hAnsi="Times New Roman" w:cs="Times New Roman"/>
          <w:bCs/>
          <w:sz w:val="24"/>
          <w:szCs w:val="24"/>
          <w:lang w:eastAsia="sk-SK"/>
        </w:rPr>
        <w:t>Všetky negatívne vplyvy vyplývajúce z návrhu nariadenia vlády SR (zvýšenie počtu zamestnancov a osobných výdavkov) budú rozpočtovo zabezpečené v rámci limitov výdavkov a počtu zamestnancov schválených v návrhu rozpočtu verejnej správy na roky 2024 až 2026, respektíve zo zdrojov EÚ, bez dodatočných požiadaviek na zvýšenie rozpočtu kapitoly MŽP SR</w:t>
      </w:r>
      <w:r w:rsidR="00C925D6" w:rsidRPr="00784894">
        <w:rPr>
          <w:rFonts w:ascii="Times New Roman" w:eastAsia="Times New Roman" w:hAnsi="Times New Roman" w:cs="Times New Roman"/>
          <w:bCs/>
          <w:sz w:val="24"/>
          <w:szCs w:val="24"/>
          <w:lang w:eastAsia="sk-SK"/>
        </w:rPr>
        <w:t xml:space="preserve"> (za predpokladu, že na základe tejto analýzy dôjde k úprave orientačného ukazovateľa počtu zamestnancov PO Správa NP Veľká Fatra na rok 2024 a ďalšie roky)</w:t>
      </w:r>
      <w:r w:rsidRPr="00784894">
        <w:rPr>
          <w:rFonts w:ascii="Times New Roman" w:eastAsia="Times New Roman" w:hAnsi="Times New Roman" w:cs="Times New Roman"/>
          <w:bCs/>
          <w:sz w:val="24"/>
          <w:szCs w:val="24"/>
          <w:lang w:eastAsia="sk-SK"/>
        </w:rPr>
        <w:t>.</w:t>
      </w:r>
    </w:p>
    <w:p w14:paraId="4923C373" w14:textId="21EEAF3F" w:rsidR="00760502" w:rsidRPr="00AC6B0D" w:rsidRDefault="00014E34" w:rsidP="001825CC">
      <w:pPr>
        <w:pBdr>
          <w:top w:val="single" w:sz="4" w:space="1" w:color="auto"/>
          <w:left w:val="single" w:sz="4" w:space="4" w:color="auto"/>
          <w:bottom w:val="single" w:sz="4" w:space="0" w:color="auto"/>
          <w:right w:val="single" w:sz="4" w:space="4" w:color="auto"/>
        </w:pBdr>
        <w:spacing w:before="120" w:after="0" w:line="240" w:lineRule="auto"/>
        <w:ind w:firstLine="709"/>
        <w:jc w:val="both"/>
        <w:rPr>
          <w:rFonts w:ascii="Times New Roman" w:eastAsia="Times New Roman" w:hAnsi="Times New Roman" w:cs="Times New Roman"/>
          <w:bCs/>
          <w:sz w:val="24"/>
          <w:szCs w:val="24"/>
          <w:lang w:eastAsia="sk-SK"/>
        </w:rPr>
      </w:pPr>
      <w:r w:rsidRPr="00AC6B0D">
        <w:rPr>
          <w:rFonts w:ascii="Times New Roman" w:eastAsia="Times New Roman" w:hAnsi="Times New Roman" w:cs="Times New Roman"/>
          <w:bCs/>
          <w:sz w:val="24"/>
          <w:szCs w:val="24"/>
          <w:lang w:eastAsia="sk-SK"/>
        </w:rPr>
        <w:t xml:space="preserve">Vyhlásením zóny A dôjde </w:t>
      </w:r>
      <w:r w:rsidR="00425987" w:rsidRPr="00AC6B0D">
        <w:rPr>
          <w:rFonts w:ascii="Times New Roman" w:eastAsia="Times New Roman" w:hAnsi="Times New Roman" w:cs="Times New Roman"/>
          <w:bCs/>
          <w:sz w:val="24"/>
          <w:szCs w:val="24"/>
          <w:lang w:eastAsia="sk-SK"/>
        </w:rPr>
        <w:t>v rozmedzí rokov 202</w:t>
      </w:r>
      <w:r w:rsidR="003F183F">
        <w:rPr>
          <w:rFonts w:ascii="Times New Roman" w:eastAsia="Times New Roman" w:hAnsi="Times New Roman" w:cs="Times New Roman"/>
          <w:bCs/>
          <w:sz w:val="24"/>
          <w:szCs w:val="24"/>
          <w:lang w:eastAsia="sk-SK"/>
        </w:rPr>
        <w:t>4</w:t>
      </w:r>
      <w:r w:rsidR="00425987" w:rsidRPr="00AC6B0D">
        <w:rPr>
          <w:rFonts w:ascii="Times New Roman" w:eastAsia="Times New Roman" w:hAnsi="Times New Roman" w:cs="Times New Roman"/>
          <w:bCs/>
          <w:sz w:val="24"/>
          <w:szCs w:val="24"/>
          <w:lang w:eastAsia="sk-SK"/>
        </w:rPr>
        <w:t xml:space="preserve"> až 202</w:t>
      </w:r>
      <w:r w:rsidR="003F183F">
        <w:rPr>
          <w:rFonts w:ascii="Times New Roman" w:eastAsia="Times New Roman" w:hAnsi="Times New Roman" w:cs="Times New Roman"/>
          <w:bCs/>
          <w:sz w:val="24"/>
          <w:szCs w:val="24"/>
          <w:lang w:eastAsia="sk-SK"/>
        </w:rPr>
        <w:t>7</w:t>
      </w:r>
      <w:r w:rsidR="00425987" w:rsidRPr="00AC6B0D">
        <w:rPr>
          <w:rFonts w:ascii="Times New Roman" w:eastAsia="Times New Roman" w:hAnsi="Times New Roman" w:cs="Times New Roman"/>
          <w:bCs/>
          <w:sz w:val="24"/>
          <w:szCs w:val="24"/>
          <w:lang w:eastAsia="sk-SK"/>
        </w:rPr>
        <w:t xml:space="preserve"> </w:t>
      </w:r>
      <w:r w:rsidRPr="00AC6B0D">
        <w:rPr>
          <w:rFonts w:ascii="Times New Roman" w:eastAsia="Times New Roman" w:hAnsi="Times New Roman" w:cs="Times New Roman"/>
          <w:bCs/>
          <w:sz w:val="24"/>
          <w:szCs w:val="24"/>
          <w:lang w:eastAsia="sk-SK"/>
        </w:rPr>
        <w:t xml:space="preserve">aj </w:t>
      </w:r>
      <w:r w:rsidRPr="00AC6B0D">
        <w:rPr>
          <w:rFonts w:ascii="Times New Roman" w:eastAsia="Times New Roman" w:hAnsi="Times New Roman" w:cs="Times New Roman"/>
          <w:b/>
          <w:bCs/>
          <w:sz w:val="24"/>
          <w:szCs w:val="24"/>
          <w:lang w:eastAsia="sk-SK"/>
        </w:rPr>
        <w:t>k zníženiu príjmu z dane z nehnuteľností obc</w:t>
      </w:r>
      <w:r w:rsidR="00425987" w:rsidRPr="00AC6B0D">
        <w:rPr>
          <w:rFonts w:ascii="Times New Roman" w:eastAsia="Times New Roman" w:hAnsi="Times New Roman" w:cs="Times New Roman"/>
          <w:b/>
          <w:bCs/>
          <w:sz w:val="24"/>
          <w:szCs w:val="24"/>
          <w:lang w:eastAsia="sk-SK"/>
        </w:rPr>
        <w:t>e Belá - Dulice</w:t>
      </w:r>
      <w:r w:rsidRPr="00AC6B0D">
        <w:rPr>
          <w:rFonts w:ascii="Times New Roman" w:eastAsia="Times New Roman" w:hAnsi="Times New Roman" w:cs="Times New Roman"/>
          <w:b/>
          <w:bCs/>
          <w:sz w:val="24"/>
          <w:szCs w:val="24"/>
          <w:lang w:eastAsia="sk-SK"/>
        </w:rPr>
        <w:t>,</w:t>
      </w:r>
      <w:r w:rsidRPr="00AC6B0D">
        <w:rPr>
          <w:rFonts w:ascii="Times New Roman" w:eastAsia="Times New Roman" w:hAnsi="Times New Roman" w:cs="Times New Roman"/>
          <w:bCs/>
          <w:sz w:val="24"/>
          <w:szCs w:val="24"/>
          <w:lang w:eastAsia="sk-SK"/>
        </w:rPr>
        <w:t xml:space="preserve"> ktor</w:t>
      </w:r>
      <w:r w:rsidR="00425987" w:rsidRPr="00AC6B0D">
        <w:rPr>
          <w:rFonts w:ascii="Times New Roman" w:eastAsia="Times New Roman" w:hAnsi="Times New Roman" w:cs="Times New Roman"/>
          <w:bCs/>
          <w:sz w:val="24"/>
          <w:szCs w:val="24"/>
          <w:lang w:eastAsia="sk-SK"/>
        </w:rPr>
        <w:t>ej</w:t>
      </w:r>
      <w:r w:rsidRPr="00AC6B0D">
        <w:rPr>
          <w:rFonts w:ascii="Times New Roman" w:eastAsia="Times New Roman" w:hAnsi="Times New Roman" w:cs="Times New Roman"/>
          <w:bCs/>
          <w:sz w:val="24"/>
          <w:szCs w:val="24"/>
          <w:lang w:eastAsia="sk-SK"/>
        </w:rPr>
        <w:t xml:space="preserve"> katastrálne územi</w:t>
      </w:r>
      <w:r w:rsidR="00425987" w:rsidRPr="00AC6B0D">
        <w:rPr>
          <w:rFonts w:ascii="Times New Roman" w:eastAsia="Times New Roman" w:hAnsi="Times New Roman" w:cs="Times New Roman"/>
          <w:bCs/>
          <w:sz w:val="24"/>
          <w:szCs w:val="24"/>
          <w:lang w:eastAsia="sk-SK"/>
        </w:rPr>
        <w:t>e</w:t>
      </w:r>
      <w:r w:rsidRPr="00AC6B0D">
        <w:rPr>
          <w:rFonts w:ascii="Times New Roman" w:eastAsia="Times New Roman" w:hAnsi="Times New Roman" w:cs="Times New Roman"/>
          <w:bCs/>
          <w:sz w:val="24"/>
          <w:szCs w:val="24"/>
          <w:lang w:eastAsia="sk-SK"/>
        </w:rPr>
        <w:t xml:space="preserve"> zasahuj</w:t>
      </w:r>
      <w:r w:rsidR="00425987" w:rsidRPr="00AC6B0D">
        <w:rPr>
          <w:rFonts w:ascii="Times New Roman" w:eastAsia="Times New Roman" w:hAnsi="Times New Roman" w:cs="Times New Roman"/>
          <w:bCs/>
          <w:sz w:val="24"/>
          <w:szCs w:val="24"/>
          <w:lang w:eastAsia="sk-SK"/>
        </w:rPr>
        <w:t>e</w:t>
      </w:r>
      <w:r w:rsidRPr="00AC6B0D">
        <w:rPr>
          <w:rFonts w:ascii="Times New Roman" w:eastAsia="Times New Roman" w:hAnsi="Times New Roman" w:cs="Times New Roman"/>
          <w:bCs/>
          <w:sz w:val="24"/>
          <w:szCs w:val="24"/>
          <w:lang w:eastAsia="sk-SK"/>
        </w:rPr>
        <w:t xml:space="preserve"> do tejto zóny</w:t>
      </w:r>
      <w:r w:rsidR="00425987" w:rsidRPr="00AC6B0D">
        <w:rPr>
          <w:rFonts w:ascii="Times New Roman" w:eastAsia="Times New Roman" w:hAnsi="Times New Roman" w:cs="Times New Roman"/>
          <w:bCs/>
          <w:sz w:val="24"/>
          <w:szCs w:val="24"/>
          <w:lang w:eastAsia="sk-SK"/>
        </w:rPr>
        <w:t>. Dôv</w:t>
      </w:r>
      <w:r w:rsidR="007E2814" w:rsidRPr="00AC6B0D">
        <w:rPr>
          <w:rFonts w:ascii="Times New Roman" w:eastAsia="Times New Roman" w:hAnsi="Times New Roman" w:cs="Times New Roman"/>
          <w:bCs/>
          <w:sz w:val="24"/>
          <w:szCs w:val="24"/>
          <w:lang w:eastAsia="sk-SK"/>
        </w:rPr>
        <w:t xml:space="preserve">odom je zvýšenie podielu hospodárskych lesov, ktoré prechádzajú do </w:t>
      </w:r>
      <w:r w:rsidRPr="00AC6B0D">
        <w:rPr>
          <w:rFonts w:ascii="Times New Roman" w:eastAsia="Times New Roman" w:hAnsi="Times New Roman" w:cs="Times New Roman"/>
          <w:bCs/>
          <w:sz w:val="24"/>
          <w:szCs w:val="24"/>
          <w:lang w:eastAsia="sk-SK"/>
        </w:rPr>
        <w:t>zón</w:t>
      </w:r>
      <w:r w:rsidR="007E2814" w:rsidRPr="00AC6B0D">
        <w:rPr>
          <w:rFonts w:ascii="Times New Roman" w:eastAsia="Times New Roman" w:hAnsi="Times New Roman" w:cs="Times New Roman"/>
          <w:bCs/>
          <w:sz w:val="24"/>
          <w:szCs w:val="24"/>
          <w:lang w:eastAsia="sk-SK"/>
        </w:rPr>
        <w:t>y A</w:t>
      </w:r>
      <w:r w:rsidR="008C5626" w:rsidRPr="00AC6B0D">
        <w:rPr>
          <w:rFonts w:ascii="Times New Roman" w:eastAsia="Times New Roman" w:hAnsi="Times New Roman" w:cs="Times New Roman"/>
          <w:bCs/>
          <w:sz w:val="24"/>
          <w:szCs w:val="24"/>
          <w:lang w:eastAsia="sk-SK"/>
        </w:rPr>
        <w:t>,</w:t>
      </w:r>
      <w:r w:rsidR="007E2814" w:rsidRPr="00AC6B0D">
        <w:rPr>
          <w:rFonts w:ascii="Times New Roman" w:eastAsia="Times New Roman" w:hAnsi="Times New Roman" w:cs="Times New Roman"/>
          <w:bCs/>
          <w:sz w:val="24"/>
          <w:szCs w:val="24"/>
          <w:lang w:eastAsia="sk-SK"/>
        </w:rPr>
        <w:t xml:space="preserve"> a ktoré sú </w:t>
      </w:r>
      <w:r w:rsidR="00EA6640" w:rsidRPr="00AC6B0D">
        <w:rPr>
          <w:rFonts w:ascii="Times New Roman" w:eastAsia="Times New Roman" w:hAnsi="Times New Roman" w:cs="Times New Roman"/>
          <w:bCs/>
          <w:sz w:val="24"/>
          <w:szCs w:val="24"/>
          <w:lang w:eastAsia="sk-SK"/>
        </w:rPr>
        <w:t xml:space="preserve">v súčasnosti </w:t>
      </w:r>
      <w:r w:rsidR="00CD27E3" w:rsidRPr="00AC6B0D">
        <w:rPr>
          <w:rFonts w:ascii="Times New Roman" w:eastAsia="Times New Roman" w:hAnsi="Times New Roman" w:cs="Times New Roman"/>
          <w:bCs/>
          <w:sz w:val="24"/>
          <w:szCs w:val="24"/>
          <w:lang w:eastAsia="sk-SK"/>
        </w:rPr>
        <w:t>predmetom dane z</w:t>
      </w:r>
      <w:r w:rsidR="007E2814" w:rsidRPr="00AC6B0D">
        <w:rPr>
          <w:rFonts w:ascii="Times New Roman" w:eastAsia="Times New Roman" w:hAnsi="Times New Roman" w:cs="Times New Roman"/>
          <w:bCs/>
          <w:sz w:val="24"/>
          <w:szCs w:val="24"/>
          <w:lang w:eastAsia="sk-SK"/>
        </w:rPr>
        <w:t> </w:t>
      </w:r>
      <w:r w:rsidR="00CD27E3" w:rsidRPr="00AC6B0D">
        <w:rPr>
          <w:rFonts w:ascii="Times New Roman" w:eastAsia="Times New Roman" w:hAnsi="Times New Roman" w:cs="Times New Roman"/>
          <w:bCs/>
          <w:sz w:val="24"/>
          <w:szCs w:val="24"/>
          <w:lang w:eastAsia="sk-SK"/>
        </w:rPr>
        <w:t>nehnuteľnost</w:t>
      </w:r>
      <w:r w:rsidR="007E5AE3" w:rsidRPr="00AC6B0D">
        <w:rPr>
          <w:rFonts w:ascii="Times New Roman" w:eastAsia="Times New Roman" w:hAnsi="Times New Roman" w:cs="Times New Roman"/>
          <w:bCs/>
          <w:sz w:val="24"/>
          <w:szCs w:val="24"/>
          <w:lang w:eastAsia="sk-SK"/>
        </w:rPr>
        <w:t>i</w:t>
      </w:r>
      <w:r w:rsidR="007E2814" w:rsidRPr="00AC6B0D">
        <w:rPr>
          <w:rFonts w:ascii="Times New Roman" w:eastAsia="Times New Roman" w:hAnsi="Times New Roman" w:cs="Times New Roman"/>
          <w:bCs/>
          <w:sz w:val="24"/>
          <w:szCs w:val="24"/>
          <w:lang w:eastAsia="sk-SK"/>
        </w:rPr>
        <w:t>.</w:t>
      </w:r>
      <w:r w:rsidR="003340FC" w:rsidRPr="00AC6B0D">
        <w:rPr>
          <w:rFonts w:ascii="Times New Roman" w:eastAsia="Times New Roman" w:hAnsi="Times New Roman" w:cs="Times New Roman"/>
          <w:bCs/>
          <w:sz w:val="24"/>
          <w:szCs w:val="24"/>
          <w:lang w:eastAsia="sk-SK"/>
        </w:rPr>
        <w:t xml:space="preserve"> </w:t>
      </w:r>
      <w:r w:rsidR="007E2814" w:rsidRPr="00AC6B0D">
        <w:rPr>
          <w:rFonts w:ascii="Times New Roman" w:eastAsia="Times New Roman" w:hAnsi="Times New Roman" w:cs="Times New Roman"/>
          <w:bCs/>
          <w:sz w:val="24"/>
          <w:szCs w:val="24"/>
          <w:lang w:eastAsia="sk-SK"/>
        </w:rPr>
        <w:t xml:space="preserve">Vzhľadom na ich </w:t>
      </w:r>
      <w:r w:rsidR="007E5AE3" w:rsidRPr="00AC6B0D">
        <w:rPr>
          <w:rFonts w:ascii="Times New Roman" w:eastAsia="Times New Roman" w:hAnsi="Times New Roman" w:cs="Times New Roman"/>
          <w:bCs/>
          <w:sz w:val="24"/>
          <w:szCs w:val="24"/>
          <w:lang w:eastAsia="sk-SK"/>
        </w:rPr>
        <w:t xml:space="preserve">predpokladané </w:t>
      </w:r>
      <w:r w:rsidR="007E2814" w:rsidRPr="00AC6B0D">
        <w:rPr>
          <w:rFonts w:ascii="Times New Roman" w:eastAsia="Times New Roman" w:hAnsi="Times New Roman" w:cs="Times New Roman"/>
          <w:bCs/>
          <w:sz w:val="24"/>
          <w:szCs w:val="24"/>
          <w:lang w:eastAsia="sk-SK"/>
        </w:rPr>
        <w:t>prekategorizovanie</w:t>
      </w:r>
      <w:r w:rsidR="00D45E5D" w:rsidRPr="00AC6B0D">
        <w:rPr>
          <w:rFonts w:ascii="Times New Roman" w:eastAsia="Times New Roman" w:hAnsi="Times New Roman" w:cs="Times New Roman"/>
          <w:bCs/>
          <w:sz w:val="24"/>
          <w:szCs w:val="24"/>
          <w:lang w:eastAsia="sk-SK"/>
        </w:rPr>
        <w:t xml:space="preserve"> z hospodárskych lesov </w:t>
      </w:r>
      <w:r w:rsidR="003340FC" w:rsidRPr="00AC6B0D">
        <w:rPr>
          <w:rFonts w:ascii="Times New Roman" w:eastAsia="Times New Roman" w:hAnsi="Times New Roman" w:cs="Times New Roman"/>
          <w:bCs/>
          <w:sz w:val="24"/>
          <w:szCs w:val="24"/>
          <w:lang w:eastAsia="sk-SK"/>
        </w:rPr>
        <w:t>na lesy o</w:t>
      </w:r>
      <w:r w:rsidR="007E5AE3" w:rsidRPr="00AC6B0D">
        <w:rPr>
          <w:rFonts w:ascii="Times New Roman" w:eastAsia="Times New Roman" w:hAnsi="Times New Roman" w:cs="Times New Roman"/>
          <w:bCs/>
          <w:sz w:val="24"/>
          <w:szCs w:val="24"/>
          <w:lang w:eastAsia="sk-SK"/>
        </w:rPr>
        <w:t>sobitného určenia</w:t>
      </w:r>
      <w:r w:rsidR="003340FC" w:rsidRPr="00AC6B0D">
        <w:rPr>
          <w:rFonts w:ascii="Times New Roman" w:eastAsia="Times New Roman" w:hAnsi="Times New Roman" w:cs="Times New Roman"/>
          <w:bCs/>
          <w:sz w:val="24"/>
          <w:szCs w:val="24"/>
          <w:lang w:eastAsia="sk-SK"/>
        </w:rPr>
        <w:t xml:space="preserve"> </w:t>
      </w:r>
      <w:r w:rsidR="00D45E5D" w:rsidRPr="00AC6B0D">
        <w:rPr>
          <w:rFonts w:ascii="Times New Roman" w:eastAsia="Times New Roman" w:hAnsi="Times New Roman" w:cs="Times New Roman"/>
          <w:bCs/>
          <w:sz w:val="24"/>
          <w:szCs w:val="24"/>
          <w:lang w:eastAsia="sk-SK"/>
        </w:rPr>
        <w:t>bud</w:t>
      </w:r>
      <w:r w:rsidR="00425987" w:rsidRPr="00AC6B0D">
        <w:rPr>
          <w:rFonts w:ascii="Times New Roman" w:eastAsia="Times New Roman" w:hAnsi="Times New Roman" w:cs="Times New Roman"/>
          <w:bCs/>
          <w:sz w:val="24"/>
          <w:szCs w:val="24"/>
          <w:lang w:eastAsia="sk-SK"/>
        </w:rPr>
        <w:t>e</w:t>
      </w:r>
      <w:r w:rsidR="00D45E5D" w:rsidRPr="00AC6B0D">
        <w:rPr>
          <w:rFonts w:ascii="Times New Roman" w:eastAsia="Times New Roman" w:hAnsi="Times New Roman" w:cs="Times New Roman"/>
          <w:bCs/>
          <w:sz w:val="24"/>
          <w:szCs w:val="24"/>
          <w:lang w:eastAsia="sk-SK"/>
        </w:rPr>
        <w:t xml:space="preserve"> mať </w:t>
      </w:r>
      <w:r w:rsidR="003340FC" w:rsidRPr="00AC6B0D">
        <w:rPr>
          <w:rFonts w:ascii="Times New Roman" w:eastAsia="Times New Roman" w:hAnsi="Times New Roman" w:cs="Times New Roman"/>
          <w:bCs/>
          <w:sz w:val="24"/>
          <w:szCs w:val="24"/>
          <w:lang w:eastAsia="sk-SK"/>
        </w:rPr>
        <w:t>ob</w:t>
      </w:r>
      <w:r w:rsidR="00425987" w:rsidRPr="00AC6B0D">
        <w:rPr>
          <w:rFonts w:ascii="Times New Roman" w:eastAsia="Times New Roman" w:hAnsi="Times New Roman" w:cs="Times New Roman"/>
          <w:bCs/>
          <w:sz w:val="24"/>
          <w:szCs w:val="24"/>
          <w:lang w:eastAsia="sk-SK"/>
        </w:rPr>
        <w:t>ec</w:t>
      </w:r>
      <w:r w:rsidR="003340FC" w:rsidRPr="00AC6B0D">
        <w:rPr>
          <w:rFonts w:ascii="Times New Roman" w:eastAsia="Times New Roman" w:hAnsi="Times New Roman" w:cs="Times New Roman"/>
          <w:bCs/>
          <w:sz w:val="24"/>
          <w:szCs w:val="24"/>
          <w:lang w:eastAsia="sk-SK"/>
        </w:rPr>
        <w:t xml:space="preserve"> </w:t>
      </w:r>
      <w:r w:rsidR="00CD27E3" w:rsidRPr="00AC6B0D">
        <w:rPr>
          <w:rFonts w:ascii="Times New Roman" w:eastAsia="Times New Roman" w:hAnsi="Times New Roman" w:cs="Times New Roman"/>
          <w:bCs/>
          <w:sz w:val="24"/>
          <w:szCs w:val="24"/>
          <w:lang w:eastAsia="sk-SK"/>
        </w:rPr>
        <w:t>„výpadok z daní“</w:t>
      </w:r>
      <w:r w:rsidR="00D45E5D" w:rsidRPr="00AC6B0D">
        <w:rPr>
          <w:rFonts w:ascii="Times New Roman" w:eastAsia="Times New Roman" w:hAnsi="Times New Roman" w:cs="Times New Roman"/>
          <w:bCs/>
          <w:sz w:val="24"/>
          <w:szCs w:val="24"/>
          <w:lang w:eastAsia="sk-SK"/>
        </w:rPr>
        <w:t xml:space="preserve">, ktorý však </w:t>
      </w:r>
      <w:r w:rsidR="00AE3CE8" w:rsidRPr="00AC6B0D">
        <w:rPr>
          <w:rFonts w:ascii="Times New Roman" w:eastAsia="Times New Roman" w:hAnsi="Times New Roman" w:cs="Times New Roman"/>
          <w:bCs/>
          <w:sz w:val="24"/>
          <w:szCs w:val="24"/>
          <w:lang w:eastAsia="sk-SK"/>
        </w:rPr>
        <w:t xml:space="preserve">už bol kvantifikovaný pri </w:t>
      </w:r>
      <w:r w:rsidR="00AE3CE8" w:rsidRPr="00AC6B0D">
        <w:rPr>
          <w:rFonts w:ascii="Times New Roman" w:eastAsia="Calibri" w:hAnsi="Times New Roman" w:cs="Times New Roman"/>
          <w:sz w:val="24"/>
          <w:szCs w:val="24"/>
          <w:lang w:eastAsia="sk-SK"/>
        </w:rPr>
        <w:t>novele zákona č. 587/2004 Z. z. o Environmentálnom fonde a o zmene a doplnení niektorých zákonov (účinnej od 15. 3.2022).</w:t>
      </w:r>
      <w:r w:rsidR="00CD27E3" w:rsidRPr="00AC6B0D">
        <w:rPr>
          <w:rFonts w:ascii="Times New Roman" w:eastAsia="Times New Roman" w:hAnsi="Times New Roman" w:cs="Times New Roman"/>
          <w:bCs/>
          <w:sz w:val="24"/>
          <w:szCs w:val="24"/>
          <w:lang w:eastAsia="sk-SK"/>
        </w:rPr>
        <w:t xml:space="preserve"> </w:t>
      </w:r>
      <w:r w:rsidR="003340FC" w:rsidRPr="00AC6B0D">
        <w:rPr>
          <w:rFonts w:ascii="Times New Roman" w:eastAsia="Times New Roman" w:hAnsi="Times New Roman" w:cs="Times New Roman"/>
          <w:bCs/>
          <w:sz w:val="24"/>
          <w:szCs w:val="24"/>
          <w:lang w:eastAsia="sk-SK"/>
        </w:rPr>
        <w:t>Podrobnosti sú uvedené v časti 2.2.4.</w:t>
      </w:r>
    </w:p>
    <w:p w14:paraId="7C0DF634" w14:textId="77777777" w:rsidR="00FD661B" w:rsidRPr="00AC6B0D" w:rsidRDefault="00FD661B" w:rsidP="007D5748">
      <w:pPr>
        <w:spacing w:after="0" w:line="240" w:lineRule="auto"/>
        <w:rPr>
          <w:rFonts w:ascii="Times New Roman" w:eastAsia="Times New Roman" w:hAnsi="Times New Roman" w:cs="Times New Roman"/>
          <w:b/>
          <w:bCs/>
          <w:sz w:val="24"/>
          <w:szCs w:val="24"/>
          <w:lang w:eastAsia="sk-SK"/>
        </w:rPr>
      </w:pPr>
    </w:p>
    <w:p w14:paraId="3EAB2A84"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2.2. Popis a charakteristika návrhu</w:t>
      </w:r>
    </w:p>
    <w:p w14:paraId="478AED15"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p w14:paraId="37B62462" w14:textId="77777777" w:rsidR="007D5748" w:rsidRPr="00AC6B0D" w:rsidRDefault="007D5748" w:rsidP="007D5748">
      <w:pPr>
        <w:spacing w:after="0" w:line="240" w:lineRule="auto"/>
        <w:jc w:val="both"/>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2.2.1. Popis návrhu:</w:t>
      </w:r>
    </w:p>
    <w:p w14:paraId="619E90B3" w14:textId="77777777" w:rsidR="007D5748" w:rsidRPr="00AC6B0D" w:rsidRDefault="007D5748" w:rsidP="007D5748">
      <w:pPr>
        <w:spacing w:after="0" w:line="240" w:lineRule="auto"/>
        <w:jc w:val="both"/>
        <w:rPr>
          <w:rFonts w:ascii="Times New Roman" w:eastAsia="Times New Roman" w:hAnsi="Times New Roman" w:cs="Times New Roman"/>
          <w:b/>
          <w:bCs/>
          <w:sz w:val="24"/>
          <w:szCs w:val="24"/>
          <w:lang w:eastAsia="sk-SK"/>
        </w:rPr>
      </w:pPr>
    </w:p>
    <w:p w14:paraId="1B221FB6" w14:textId="77777777" w:rsidR="007D5748" w:rsidRPr="00AC6B0D" w:rsidRDefault="007D5748" w:rsidP="00152462">
      <w:pPr>
        <w:spacing w:after="0" w:line="240" w:lineRule="auto"/>
        <w:ind w:firstLine="708"/>
        <w:jc w:val="both"/>
        <w:rPr>
          <w:rFonts w:ascii="Times New Roman" w:eastAsia="Times New Roman" w:hAnsi="Times New Roman" w:cs="Times New Roman"/>
          <w:i/>
          <w:sz w:val="24"/>
          <w:szCs w:val="24"/>
          <w:lang w:eastAsia="sk-SK"/>
        </w:rPr>
      </w:pPr>
      <w:r w:rsidRPr="00AC6B0D">
        <w:rPr>
          <w:rFonts w:ascii="Times New Roman" w:eastAsia="Times New Roman" w:hAnsi="Times New Roman" w:cs="Times New Roman"/>
          <w:i/>
          <w:sz w:val="24"/>
          <w:szCs w:val="24"/>
          <w:lang w:eastAsia="sk-SK"/>
        </w:rPr>
        <w:lastRenderedPageBreak/>
        <w:t>Akú problematiku návrh rieši? Kto bude návrh implementovať? Kde sa budú služby poskytovať?</w:t>
      </w:r>
    </w:p>
    <w:p w14:paraId="07274630" w14:textId="77777777" w:rsidR="007D5748" w:rsidRPr="00AC6B0D" w:rsidRDefault="007D5748" w:rsidP="00BC6473">
      <w:pPr>
        <w:spacing w:after="0" w:line="240" w:lineRule="auto"/>
        <w:ind w:firstLine="708"/>
        <w:jc w:val="both"/>
        <w:rPr>
          <w:rFonts w:ascii="Times New Roman" w:eastAsia="Times New Roman" w:hAnsi="Times New Roman" w:cs="Times New Roman"/>
          <w:sz w:val="24"/>
          <w:szCs w:val="24"/>
          <w:lang w:eastAsia="sk-SK"/>
        </w:rPr>
      </w:pPr>
    </w:p>
    <w:p w14:paraId="2414DC2F" w14:textId="38ECAA75" w:rsidR="00F305A9" w:rsidRDefault="00152462">
      <w:pPr>
        <w:spacing w:after="0" w:line="240" w:lineRule="auto"/>
        <w:ind w:firstLine="708"/>
        <w:jc w:val="both"/>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Nariadením vlády</w:t>
      </w:r>
      <w:r w:rsidR="00BB4559" w:rsidRPr="00AC6B0D">
        <w:rPr>
          <w:rFonts w:ascii="Times New Roman" w:eastAsia="Times New Roman" w:hAnsi="Times New Roman" w:cs="Times New Roman"/>
          <w:sz w:val="24"/>
          <w:szCs w:val="24"/>
          <w:lang w:eastAsia="sk-SK"/>
        </w:rPr>
        <w:t xml:space="preserve"> Slovenskej republiky</w:t>
      </w:r>
      <w:r w:rsidRPr="00AC6B0D">
        <w:rPr>
          <w:rFonts w:ascii="Times New Roman" w:eastAsia="Times New Roman" w:hAnsi="Times New Roman" w:cs="Times New Roman"/>
          <w:sz w:val="24"/>
          <w:szCs w:val="24"/>
          <w:lang w:eastAsia="sk-SK"/>
        </w:rPr>
        <w:t xml:space="preserve">, </w:t>
      </w:r>
      <w:r w:rsidR="00425987" w:rsidRPr="00AC6B0D">
        <w:rPr>
          <w:rFonts w:ascii="Times New Roman" w:eastAsia="Times New Roman" w:hAnsi="Times New Roman" w:cs="Times New Roman"/>
          <w:sz w:val="24"/>
          <w:szCs w:val="24"/>
          <w:lang w:eastAsia="sk-SK"/>
        </w:rPr>
        <w:t xml:space="preserve">ktorým sa </w:t>
      </w:r>
      <w:r w:rsidR="00594492">
        <w:rPr>
          <w:rFonts w:ascii="Times New Roman" w:eastAsia="Times New Roman" w:hAnsi="Times New Roman" w:cs="Times New Roman"/>
          <w:sz w:val="24"/>
          <w:szCs w:val="24"/>
          <w:lang w:eastAsia="sk-SK"/>
        </w:rPr>
        <w:t xml:space="preserve">vyhlasuje </w:t>
      </w:r>
      <w:r w:rsidR="00425987" w:rsidRPr="00AC6B0D">
        <w:rPr>
          <w:rFonts w:ascii="Times New Roman" w:eastAsia="Times New Roman" w:hAnsi="Times New Roman" w:cs="Times New Roman"/>
          <w:sz w:val="24"/>
          <w:szCs w:val="24"/>
          <w:lang w:eastAsia="sk-SK"/>
        </w:rPr>
        <w:t>Národný park Veľká Fatra</w:t>
      </w:r>
      <w:r w:rsidR="00594492">
        <w:rPr>
          <w:rFonts w:ascii="Times New Roman" w:eastAsia="Times New Roman" w:hAnsi="Times New Roman" w:cs="Times New Roman"/>
          <w:sz w:val="24"/>
          <w:szCs w:val="24"/>
          <w:lang w:eastAsia="sk-SK"/>
        </w:rPr>
        <w:t>,</w:t>
      </w:r>
      <w:r w:rsidR="00425987" w:rsidRPr="00AC6B0D">
        <w:rPr>
          <w:rFonts w:ascii="Times New Roman" w:eastAsia="Times New Roman" w:hAnsi="Times New Roman" w:cs="Times New Roman"/>
          <w:sz w:val="24"/>
          <w:szCs w:val="24"/>
          <w:lang w:eastAsia="sk-SK"/>
        </w:rPr>
        <w:t xml:space="preserve"> jeho zóny a ochranné pásmo</w:t>
      </w:r>
      <w:r w:rsidR="00A576FD" w:rsidRPr="00AC6B0D">
        <w:rPr>
          <w:rFonts w:ascii="Times New Roman" w:eastAsia="Times New Roman" w:hAnsi="Times New Roman" w:cs="Times New Roman"/>
          <w:sz w:val="24"/>
          <w:szCs w:val="24"/>
          <w:lang w:eastAsia="sk-SK"/>
        </w:rPr>
        <w:t xml:space="preserve">, </w:t>
      </w:r>
      <w:r w:rsidR="002A328E" w:rsidRPr="00AC6B0D">
        <w:rPr>
          <w:rFonts w:ascii="Times New Roman" w:eastAsia="Times New Roman" w:hAnsi="Times New Roman" w:cs="Times New Roman"/>
          <w:sz w:val="24"/>
          <w:szCs w:val="24"/>
          <w:lang w:eastAsia="sk-SK"/>
        </w:rPr>
        <w:t>dochádza k zmene</w:t>
      </w:r>
      <w:r w:rsidR="00A576FD" w:rsidRPr="00AC6B0D">
        <w:rPr>
          <w:rFonts w:ascii="Times New Roman" w:eastAsia="Times New Roman" w:hAnsi="Times New Roman" w:cs="Times New Roman"/>
          <w:sz w:val="24"/>
          <w:szCs w:val="24"/>
          <w:lang w:eastAsia="sk-SK"/>
        </w:rPr>
        <w:t xml:space="preserve"> doterajš</w:t>
      </w:r>
      <w:r w:rsidR="002A328E" w:rsidRPr="00AC6B0D">
        <w:rPr>
          <w:rFonts w:ascii="Times New Roman" w:eastAsia="Times New Roman" w:hAnsi="Times New Roman" w:cs="Times New Roman"/>
          <w:sz w:val="24"/>
          <w:szCs w:val="24"/>
          <w:lang w:eastAsia="sk-SK"/>
        </w:rPr>
        <w:t xml:space="preserve">ieho </w:t>
      </w:r>
      <w:r w:rsidR="00A576FD" w:rsidRPr="00AC6B0D">
        <w:rPr>
          <w:rFonts w:ascii="Times New Roman" w:eastAsia="Times New Roman" w:hAnsi="Times New Roman" w:cs="Times New Roman"/>
          <w:sz w:val="24"/>
          <w:szCs w:val="24"/>
          <w:lang w:eastAsia="sk-SK"/>
        </w:rPr>
        <w:t>právn</w:t>
      </w:r>
      <w:r w:rsidR="002A328E" w:rsidRPr="00AC6B0D">
        <w:rPr>
          <w:rFonts w:ascii="Times New Roman" w:eastAsia="Times New Roman" w:hAnsi="Times New Roman" w:cs="Times New Roman"/>
          <w:sz w:val="24"/>
          <w:szCs w:val="24"/>
          <w:lang w:eastAsia="sk-SK"/>
        </w:rPr>
        <w:t>eho</w:t>
      </w:r>
      <w:r w:rsidR="00A576FD" w:rsidRPr="00AC6B0D">
        <w:rPr>
          <w:rFonts w:ascii="Times New Roman" w:eastAsia="Times New Roman" w:hAnsi="Times New Roman" w:cs="Times New Roman"/>
          <w:sz w:val="24"/>
          <w:szCs w:val="24"/>
          <w:lang w:eastAsia="sk-SK"/>
        </w:rPr>
        <w:t xml:space="preserve"> stav</w:t>
      </w:r>
      <w:r w:rsidR="002A328E" w:rsidRPr="00AC6B0D">
        <w:rPr>
          <w:rFonts w:ascii="Times New Roman" w:eastAsia="Times New Roman" w:hAnsi="Times New Roman" w:cs="Times New Roman"/>
          <w:sz w:val="24"/>
          <w:szCs w:val="24"/>
          <w:lang w:eastAsia="sk-SK"/>
        </w:rPr>
        <w:t xml:space="preserve">u uvedenému </w:t>
      </w:r>
      <w:r w:rsidR="00A576FD" w:rsidRPr="00AC6B0D">
        <w:rPr>
          <w:rFonts w:ascii="Times New Roman" w:eastAsia="Times New Roman" w:hAnsi="Times New Roman" w:cs="Times New Roman"/>
          <w:sz w:val="24"/>
          <w:szCs w:val="24"/>
          <w:lang w:eastAsia="sk-SK"/>
        </w:rPr>
        <w:t xml:space="preserve">v predpisoch, ktorými </w:t>
      </w:r>
      <w:r w:rsidR="002D7D6A" w:rsidRPr="00AC6B0D">
        <w:rPr>
          <w:rFonts w:ascii="Times New Roman" w:eastAsia="Times New Roman" w:hAnsi="Times New Roman" w:cs="Times New Roman"/>
          <w:sz w:val="24"/>
          <w:szCs w:val="24"/>
          <w:lang w:eastAsia="sk-SK"/>
        </w:rPr>
        <w:t>boli</w:t>
      </w:r>
      <w:r w:rsidR="00A576FD" w:rsidRPr="00AC6B0D">
        <w:rPr>
          <w:rFonts w:ascii="Times New Roman" w:eastAsia="Times New Roman" w:hAnsi="Times New Roman" w:cs="Times New Roman"/>
          <w:sz w:val="24"/>
          <w:szCs w:val="24"/>
          <w:lang w:eastAsia="sk-SK"/>
        </w:rPr>
        <w:t xml:space="preserve"> časti prírody a krajiny </w:t>
      </w:r>
      <w:r w:rsidR="00183551" w:rsidRPr="00AC6B0D">
        <w:rPr>
          <w:rFonts w:ascii="Times New Roman" w:eastAsia="Times New Roman" w:hAnsi="Times New Roman" w:cs="Times New Roman"/>
          <w:sz w:val="24"/>
          <w:szCs w:val="24"/>
          <w:lang w:eastAsia="sk-SK"/>
        </w:rPr>
        <w:t>vyhlásené</w:t>
      </w:r>
      <w:r w:rsidR="00A576FD" w:rsidRPr="00AC6B0D">
        <w:rPr>
          <w:rFonts w:ascii="Times New Roman" w:eastAsia="Times New Roman" w:hAnsi="Times New Roman" w:cs="Times New Roman"/>
          <w:sz w:val="24"/>
          <w:szCs w:val="24"/>
          <w:lang w:eastAsia="sk-SK"/>
        </w:rPr>
        <w:t xml:space="preserve"> za chránené</w:t>
      </w:r>
      <w:r w:rsidR="002D7D6A" w:rsidRPr="00AC6B0D">
        <w:rPr>
          <w:rFonts w:ascii="Times New Roman" w:eastAsia="Times New Roman" w:hAnsi="Times New Roman" w:cs="Times New Roman"/>
          <w:sz w:val="24"/>
          <w:szCs w:val="24"/>
          <w:lang w:eastAsia="sk-SK"/>
        </w:rPr>
        <w:t xml:space="preserve"> (</w:t>
      </w:r>
      <w:r w:rsidR="00A576FD" w:rsidRPr="00AC6B0D">
        <w:rPr>
          <w:rFonts w:ascii="Times New Roman" w:eastAsia="Times New Roman" w:hAnsi="Times New Roman" w:cs="Times New Roman"/>
          <w:sz w:val="24"/>
          <w:szCs w:val="24"/>
          <w:lang w:eastAsia="sk-SK"/>
        </w:rPr>
        <w:t xml:space="preserve">predovšetkým </w:t>
      </w:r>
      <w:r w:rsidR="002A328E" w:rsidRPr="00AC6B0D">
        <w:rPr>
          <w:rFonts w:ascii="Times New Roman" w:eastAsia="Times New Roman" w:hAnsi="Times New Roman" w:cs="Times New Roman"/>
          <w:sz w:val="24"/>
          <w:szCs w:val="24"/>
          <w:lang w:eastAsia="sk-SK"/>
        </w:rPr>
        <w:t>nariaden</w:t>
      </w:r>
      <w:r w:rsidR="002D7D6A" w:rsidRPr="00AC6B0D">
        <w:rPr>
          <w:rFonts w:ascii="Times New Roman" w:eastAsia="Times New Roman" w:hAnsi="Times New Roman" w:cs="Times New Roman"/>
          <w:sz w:val="24"/>
          <w:szCs w:val="24"/>
          <w:lang w:eastAsia="sk-SK"/>
        </w:rPr>
        <w:t>ie</w:t>
      </w:r>
      <w:r w:rsidR="002A328E" w:rsidRPr="00AC6B0D">
        <w:rPr>
          <w:rFonts w:ascii="Times New Roman" w:eastAsia="Times New Roman" w:hAnsi="Times New Roman" w:cs="Times New Roman"/>
          <w:sz w:val="24"/>
          <w:szCs w:val="24"/>
          <w:lang w:eastAsia="sk-SK"/>
        </w:rPr>
        <w:t xml:space="preserve"> vlády Slovenskej republiky č. </w:t>
      </w:r>
      <w:r w:rsidR="00425987" w:rsidRPr="00AC6B0D">
        <w:rPr>
          <w:rFonts w:ascii="Times New Roman" w:eastAsia="Times New Roman" w:hAnsi="Times New Roman" w:cs="Times New Roman"/>
          <w:sz w:val="24"/>
          <w:szCs w:val="24"/>
          <w:lang w:eastAsia="sk-SK"/>
        </w:rPr>
        <w:t>140</w:t>
      </w:r>
      <w:r w:rsidR="002A328E" w:rsidRPr="00AC6B0D">
        <w:rPr>
          <w:rFonts w:ascii="Times New Roman" w:eastAsia="Times New Roman" w:hAnsi="Times New Roman" w:cs="Times New Roman"/>
          <w:sz w:val="24"/>
          <w:szCs w:val="24"/>
          <w:lang w:eastAsia="sk-SK"/>
        </w:rPr>
        <w:t>/</w:t>
      </w:r>
      <w:r w:rsidR="00425987" w:rsidRPr="00AC6B0D">
        <w:rPr>
          <w:rFonts w:ascii="Times New Roman" w:eastAsia="Times New Roman" w:hAnsi="Times New Roman" w:cs="Times New Roman"/>
          <w:sz w:val="24"/>
          <w:szCs w:val="24"/>
          <w:lang w:eastAsia="sk-SK"/>
        </w:rPr>
        <w:t>2002</w:t>
      </w:r>
      <w:r w:rsidR="002A328E" w:rsidRPr="00AC6B0D">
        <w:rPr>
          <w:rFonts w:ascii="Times New Roman" w:eastAsia="Times New Roman" w:hAnsi="Times New Roman" w:cs="Times New Roman"/>
          <w:sz w:val="24"/>
          <w:szCs w:val="24"/>
          <w:lang w:eastAsia="sk-SK"/>
        </w:rPr>
        <w:t xml:space="preserve"> </w:t>
      </w:r>
      <w:r w:rsidR="00A576FD" w:rsidRPr="00AC6B0D">
        <w:rPr>
          <w:rFonts w:ascii="Times New Roman" w:eastAsia="Times New Roman" w:hAnsi="Times New Roman" w:cs="Times New Roman"/>
          <w:sz w:val="24"/>
          <w:szCs w:val="24"/>
          <w:lang w:eastAsia="sk-SK"/>
        </w:rPr>
        <w:t>Z. z., ktor</w:t>
      </w:r>
      <w:r w:rsidR="002A328E" w:rsidRPr="00AC6B0D">
        <w:rPr>
          <w:rFonts w:ascii="Times New Roman" w:eastAsia="Times New Roman" w:hAnsi="Times New Roman" w:cs="Times New Roman"/>
          <w:sz w:val="24"/>
          <w:szCs w:val="24"/>
          <w:lang w:eastAsia="sk-SK"/>
        </w:rPr>
        <w:t>ým</w:t>
      </w:r>
      <w:r w:rsidR="00A576FD" w:rsidRPr="00AC6B0D">
        <w:rPr>
          <w:rFonts w:ascii="Times New Roman" w:eastAsia="Times New Roman" w:hAnsi="Times New Roman" w:cs="Times New Roman"/>
          <w:sz w:val="24"/>
          <w:szCs w:val="24"/>
          <w:lang w:eastAsia="sk-SK"/>
        </w:rPr>
        <w:t xml:space="preserve"> sa vyhlasuje </w:t>
      </w:r>
      <w:r w:rsidR="002A328E" w:rsidRPr="00AC6B0D">
        <w:rPr>
          <w:rFonts w:ascii="Times New Roman" w:eastAsia="Times New Roman" w:hAnsi="Times New Roman" w:cs="Times New Roman"/>
          <w:sz w:val="24"/>
          <w:szCs w:val="24"/>
          <w:lang w:eastAsia="sk-SK"/>
        </w:rPr>
        <w:t xml:space="preserve">Národný park </w:t>
      </w:r>
      <w:r w:rsidR="00425987" w:rsidRPr="00AC6B0D">
        <w:rPr>
          <w:rFonts w:ascii="Times New Roman" w:eastAsia="Times New Roman" w:hAnsi="Times New Roman" w:cs="Times New Roman"/>
          <w:sz w:val="24"/>
          <w:szCs w:val="24"/>
          <w:lang w:eastAsia="sk-SK"/>
        </w:rPr>
        <w:t>Veľká Fatra</w:t>
      </w:r>
      <w:r w:rsidR="002D7D6A" w:rsidRPr="00AC6B0D">
        <w:rPr>
          <w:rFonts w:ascii="Times New Roman" w:eastAsia="Times New Roman" w:hAnsi="Times New Roman" w:cs="Times New Roman"/>
          <w:sz w:val="24"/>
          <w:szCs w:val="24"/>
          <w:lang w:eastAsia="sk-SK"/>
        </w:rPr>
        <w:t>)</w:t>
      </w:r>
      <w:r w:rsidR="00A576FD" w:rsidRPr="00AC6B0D">
        <w:rPr>
          <w:rFonts w:ascii="Times New Roman" w:eastAsia="Times New Roman" w:hAnsi="Times New Roman" w:cs="Times New Roman"/>
          <w:sz w:val="24"/>
          <w:szCs w:val="24"/>
          <w:lang w:eastAsia="sk-SK"/>
        </w:rPr>
        <w:t xml:space="preserve">. </w:t>
      </w:r>
    </w:p>
    <w:p w14:paraId="6A540CAA" w14:textId="77777777" w:rsidR="00F305A9" w:rsidRDefault="00F305A9">
      <w:pPr>
        <w:spacing w:after="0" w:line="240" w:lineRule="auto"/>
        <w:ind w:firstLine="708"/>
        <w:jc w:val="both"/>
        <w:rPr>
          <w:rFonts w:ascii="Times New Roman" w:eastAsia="Times New Roman" w:hAnsi="Times New Roman" w:cs="Times New Roman"/>
          <w:sz w:val="24"/>
          <w:szCs w:val="24"/>
          <w:lang w:eastAsia="sk-SK"/>
        </w:rPr>
      </w:pPr>
    </w:p>
    <w:p w14:paraId="3BFC4A39" w14:textId="73AF386E" w:rsidR="00C20260" w:rsidRPr="00AC6B0D" w:rsidRDefault="00C20260">
      <w:pPr>
        <w:spacing w:after="0" w:line="240" w:lineRule="auto"/>
        <w:ind w:firstLine="708"/>
        <w:jc w:val="both"/>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Účelom </w:t>
      </w:r>
      <w:r w:rsidR="00710790" w:rsidRPr="00AC6B0D">
        <w:rPr>
          <w:rFonts w:ascii="Times New Roman" w:eastAsia="Times New Roman" w:hAnsi="Times New Roman" w:cs="Times New Roman"/>
          <w:sz w:val="24"/>
          <w:szCs w:val="24"/>
          <w:lang w:eastAsia="sk-SK"/>
        </w:rPr>
        <w:t>je zabezpečenie ochrany prírodných procesov ale i abiotických javov, a tým aj ochrany biotopov, rastlín, živočíchov národného aj európskeho významu v tomto prírodne</w:t>
      </w:r>
      <w:r w:rsidR="002A328E" w:rsidRPr="00AC6B0D">
        <w:rPr>
          <w:rFonts w:ascii="Times New Roman" w:eastAsia="Times New Roman" w:hAnsi="Times New Roman" w:cs="Times New Roman"/>
          <w:sz w:val="24"/>
          <w:szCs w:val="24"/>
          <w:lang w:eastAsia="sk-SK"/>
        </w:rPr>
        <w:t xml:space="preserve"> </w:t>
      </w:r>
      <w:r w:rsidRPr="00AC6B0D">
        <w:rPr>
          <w:rFonts w:ascii="Times New Roman" w:eastAsia="Times New Roman" w:hAnsi="Times New Roman" w:cs="Times New Roman"/>
          <w:sz w:val="24"/>
          <w:szCs w:val="24"/>
          <w:lang w:eastAsia="sk-SK"/>
        </w:rPr>
        <w:t xml:space="preserve">mimoriadne </w:t>
      </w:r>
      <w:r w:rsidR="00710790" w:rsidRPr="00AC6B0D">
        <w:rPr>
          <w:rFonts w:ascii="Times New Roman" w:eastAsia="Times New Roman" w:hAnsi="Times New Roman" w:cs="Times New Roman"/>
          <w:sz w:val="24"/>
          <w:szCs w:val="24"/>
          <w:lang w:eastAsia="sk-SK"/>
        </w:rPr>
        <w:t>hodnotnom území.</w:t>
      </w:r>
      <w:r w:rsidR="00152462" w:rsidRPr="00AC6B0D">
        <w:rPr>
          <w:rFonts w:ascii="Times New Roman" w:eastAsia="Times New Roman" w:hAnsi="Times New Roman" w:cs="Times New Roman"/>
          <w:sz w:val="24"/>
          <w:szCs w:val="24"/>
          <w:lang w:eastAsia="sk-SK"/>
        </w:rPr>
        <w:t xml:space="preserve"> </w:t>
      </w:r>
      <w:r w:rsidRPr="00AC6B0D">
        <w:rPr>
          <w:rFonts w:ascii="Times New Roman" w:eastAsia="Times New Roman" w:hAnsi="Times New Roman" w:cs="Times New Roman"/>
          <w:sz w:val="24"/>
          <w:szCs w:val="24"/>
          <w:lang w:eastAsia="sk-SK"/>
        </w:rPr>
        <w:t>Navrhovaná zonácia N</w:t>
      </w:r>
      <w:r w:rsidR="002D7D6A" w:rsidRPr="00AC6B0D">
        <w:rPr>
          <w:rFonts w:ascii="Times New Roman" w:eastAsia="Times New Roman" w:hAnsi="Times New Roman" w:cs="Times New Roman"/>
          <w:sz w:val="24"/>
          <w:szCs w:val="24"/>
          <w:lang w:eastAsia="sk-SK"/>
        </w:rPr>
        <w:t>P</w:t>
      </w:r>
      <w:r w:rsidRPr="00AC6B0D">
        <w:rPr>
          <w:rFonts w:ascii="Times New Roman" w:eastAsia="Times New Roman" w:hAnsi="Times New Roman" w:cs="Times New Roman"/>
          <w:sz w:val="24"/>
          <w:szCs w:val="24"/>
          <w:lang w:eastAsia="sk-SK"/>
        </w:rPr>
        <w:t xml:space="preserve"> </w:t>
      </w:r>
      <w:r w:rsidR="00660E59" w:rsidRPr="00AC6B0D">
        <w:rPr>
          <w:rFonts w:ascii="Times New Roman" w:eastAsia="Times New Roman" w:hAnsi="Times New Roman" w:cs="Times New Roman"/>
          <w:sz w:val="24"/>
          <w:szCs w:val="24"/>
          <w:lang w:eastAsia="sk-SK"/>
        </w:rPr>
        <w:t>Veľká Fatra</w:t>
      </w:r>
      <w:r w:rsidRPr="00AC6B0D">
        <w:rPr>
          <w:rFonts w:ascii="Times New Roman" w:eastAsia="Times New Roman" w:hAnsi="Times New Roman" w:cs="Times New Roman"/>
          <w:sz w:val="24"/>
          <w:szCs w:val="24"/>
          <w:lang w:eastAsia="sk-SK"/>
        </w:rPr>
        <w:t xml:space="preserve"> vyplýva z vládou schválenej Envirostratégie 2030, ako aj </w:t>
      </w:r>
      <w:r w:rsidR="0056017E" w:rsidRPr="00AC6B0D">
        <w:rPr>
          <w:rFonts w:ascii="Times New Roman" w:eastAsia="Times New Roman" w:hAnsi="Times New Roman" w:cs="Times New Roman"/>
          <w:sz w:val="24"/>
          <w:szCs w:val="24"/>
          <w:lang w:eastAsia="sk-SK"/>
        </w:rPr>
        <w:t xml:space="preserve">z </w:t>
      </w:r>
      <w:r w:rsidRPr="00AC6B0D">
        <w:rPr>
          <w:rFonts w:ascii="Times New Roman" w:eastAsia="Times New Roman" w:hAnsi="Times New Roman" w:cs="Times New Roman"/>
          <w:sz w:val="24"/>
          <w:szCs w:val="24"/>
          <w:lang w:eastAsia="sk-SK"/>
        </w:rPr>
        <w:t>§ 30 zákona č. 543/2002 Z. z.</w:t>
      </w:r>
      <w:r w:rsidR="00152462" w:rsidRPr="00AC6B0D">
        <w:rPr>
          <w:rFonts w:ascii="Times New Roman" w:eastAsia="Times New Roman" w:hAnsi="Times New Roman" w:cs="Times New Roman"/>
          <w:sz w:val="24"/>
          <w:szCs w:val="24"/>
          <w:lang w:eastAsia="sk-SK"/>
        </w:rPr>
        <w:t xml:space="preserve"> </w:t>
      </w:r>
    </w:p>
    <w:p w14:paraId="20B8B298" w14:textId="77777777" w:rsidR="00F926FF" w:rsidRDefault="00F926FF" w:rsidP="004D2A1C">
      <w:pPr>
        <w:spacing w:after="0" w:line="240" w:lineRule="auto"/>
        <w:ind w:firstLine="708"/>
        <w:jc w:val="both"/>
        <w:rPr>
          <w:rFonts w:ascii="Times New Roman" w:eastAsia="Times New Roman" w:hAnsi="Times New Roman" w:cs="Times New Roman"/>
          <w:sz w:val="24"/>
          <w:szCs w:val="24"/>
          <w:lang w:eastAsia="sk-SK"/>
        </w:rPr>
      </w:pPr>
    </w:p>
    <w:p w14:paraId="30299E06" w14:textId="4139326B" w:rsidR="00E5375E" w:rsidRDefault="00E5375E" w:rsidP="00CB0A19">
      <w:pPr>
        <w:spacing w:after="0" w:line="240" w:lineRule="auto"/>
        <w:jc w:val="both"/>
        <w:rPr>
          <w:rFonts w:ascii="Times New Roman" w:eastAsia="Times New Roman" w:hAnsi="Times New Roman" w:cs="Times New Roman"/>
          <w:b/>
          <w:bCs/>
          <w:sz w:val="24"/>
          <w:szCs w:val="24"/>
          <w:lang w:eastAsia="sk-SK"/>
        </w:rPr>
      </w:pPr>
    </w:p>
    <w:p w14:paraId="47A021BF" w14:textId="77777777" w:rsidR="007D5748" w:rsidRPr="00AC6B0D" w:rsidRDefault="007D5748" w:rsidP="004D2A1C">
      <w:pPr>
        <w:spacing w:after="0" w:line="240" w:lineRule="auto"/>
        <w:ind w:firstLine="708"/>
        <w:jc w:val="both"/>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2.2.2. Charakteristika návrhu:</w:t>
      </w:r>
    </w:p>
    <w:p w14:paraId="653B86DC"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p w14:paraId="37B18408"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b/>
          <w:sz w:val="24"/>
          <w:szCs w:val="24"/>
          <w:bdr w:val="single" w:sz="4" w:space="0" w:color="auto"/>
          <w:lang w:eastAsia="sk-SK"/>
        </w:rPr>
        <w:t xml:space="preserve">     </w:t>
      </w:r>
      <w:r w:rsidRPr="00AC6B0D">
        <w:rPr>
          <w:rFonts w:ascii="Times New Roman" w:eastAsia="Times New Roman" w:hAnsi="Times New Roman" w:cs="Times New Roman"/>
          <w:b/>
          <w:sz w:val="24"/>
          <w:szCs w:val="24"/>
          <w:lang w:eastAsia="sk-SK"/>
        </w:rPr>
        <w:t xml:space="preserve">  </w:t>
      </w:r>
      <w:r w:rsidRPr="00AC6B0D">
        <w:rPr>
          <w:rFonts w:ascii="Times New Roman" w:eastAsia="Times New Roman" w:hAnsi="Times New Roman" w:cs="Times New Roman"/>
          <w:sz w:val="24"/>
          <w:szCs w:val="24"/>
          <w:lang w:eastAsia="sk-SK"/>
        </w:rPr>
        <w:t>zmena sadzby</w:t>
      </w:r>
    </w:p>
    <w:p w14:paraId="30230624"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bdr w:val="single" w:sz="4" w:space="0" w:color="auto"/>
          <w:lang w:eastAsia="sk-SK"/>
        </w:rPr>
        <w:t xml:space="preserve">     </w:t>
      </w:r>
      <w:r w:rsidRPr="00AC6B0D">
        <w:rPr>
          <w:rFonts w:ascii="Times New Roman" w:eastAsia="Times New Roman" w:hAnsi="Times New Roman" w:cs="Times New Roman"/>
          <w:sz w:val="24"/>
          <w:szCs w:val="24"/>
          <w:lang w:eastAsia="sk-SK"/>
        </w:rPr>
        <w:t xml:space="preserve">  zmena v nároku</w:t>
      </w:r>
    </w:p>
    <w:p w14:paraId="4AAF67BF"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bdr w:val="single" w:sz="4" w:space="0" w:color="auto"/>
          <w:lang w:eastAsia="sk-SK"/>
        </w:rPr>
        <w:t xml:space="preserve">     </w:t>
      </w:r>
      <w:r w:rsidRPr="00AC6B0D">
        <w:rPr>
          <w:rFonts w:ascii="Times New Roman" w:eastAsia="Times New Roman" w:hAnsi="Times New Roman" w:cs="Times New Roman"/>
          <w:sz w:val="24"/>
          <w:szCs w:val="24"/>
          <w:lang w:eastAsia="sk-SK"/>
        </w:rPr>
        <w:t xml:space="preserve">  nová služba alebo nariadenie (alebo ich zrušenie)</w:t>
      </w:r>
    </w:p>
    <w:p w14:paraId="462BEDF7"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bdr w:val="single" w:sz="4" w:space="0" w:color="auto"/>
          <w:lang w:eastAsia="sk-SK"/>
        </w:rPr>
        <w:t xml:space="preserve">     </w:t>
      </w:r>
      <w:r w:rsidRPr="00AC6B0D">
        <w:rPr>
          <w:rFonts w:ascii="Times New Roman" w:eastAsia="Times New Roman" w:hAnsi="Times New Roman" w:cs="Times New Roman"/>
          <w:sz w:val="24"/>
          <w:szCs w:val="24"/>
          <w:lang w:eastAsia="sk-SK"/>
        </w:rPr>
        <w:t xml:space="preserve">  kombinovaný návrh</w:t>
      </w:r>
    </w:p>
    <w:p w14:paraId="1E5505EF" w14:textId="77777777" w:rsidR="007D5748" w:rsidRPr="00AC6B0D" w:rsidRDefault="00561D7D"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bdr w:val="single" w:sz="4" w:space="0" w:color="auto"/>
          <w:lang w:eastAsia="sk-SK"/>
        </w:rPr>
        <w:t xml:space="preserve">  x </w:t>
      </w:r>
      <w:r w:rsidRPr="00AC6B0D">
        <w:rPr>
          <w:rFonts w:ascii="Times New Roman" w:eastAsia="Times New Roman" w:hAnsi="Times New Roman" w:cs="Times New Roman"/>
          <w:sz w:val="24"/>
          <w:szCs w:val="24"/>
          <w:lang w:eastAsia="sk-SK"/>
        </w:rPr>
        <w:t xml:space="preserve">  i</w:t>
      </w:r>
      <w:r w:rsidR="007D5748" w:rsidRPr="00AC6B0D">
        <w:rPr>
          <w:rFonts w:ascii="Times New Roman" w:eastAsia="Times New Roman" w:hAnsi="Times New Roman" w:cs="Times New Roman"/>
          <w:sz w:val="24"/>
          <w:szCs w:val="24"/>
          <w:lang w:eastAsia="sk-SK"/>
        </w:rPr>
        <w:t xml:space="preserve">né </w:t>
      </w:r>
    </w:p>
    <w:p w14:paraId="3ED15633"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p w14:paraId="7FE4BB17" w14:textId="77777777" w:rsidR="005E5DCF" w:rsidRPr="00AC6B0D" w:rsidRDefault="005E5DCF" w:rsidP="007D5748">
      <w:pPr>
        <w:spacing w:after="0" w:line="240" w:lineRule="auto"/>
        <w:rPr>
          <w:rFonts w:ascii="Times New Roman" w:eastAsia="Times New Roman" w:hAnsi="Times New Roman" w:cs="Times New Roman"/>
          <w:b/>
          <w:bCs/>
          <w:sz w:val="24"/>
          <w:szCs w:val="24"/>
          <w:lang w:eastAsia="sk-SK"/>
        </w:rPr>
      </w:pPr>
    </w:p>
    <w:p w14:paraId="04EA5606"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b/>
          <w:bCs/>
          <w:sz w:val="24"/>
          <w:szCs w:val="24"/>
          <w:lang w:eastAsia="sk-SK"/>
        </w:rPr>
        <w:t>2.2.3. Predpoklady vývoja objemu aktivít:</w:t>
      </w:r>
    </w:p>
    <w:p w14:paraId="2CF2D09D" w14:textId="77777777" w:rsidR="005E5DCF" w:rsidRPr="00AC6B0D" w:rsidRDefault="005E5DCF" w:rsidP="007D5748">
      <w:pPr>
        <w:spacing w:after="0" w:line="240" w:lineRule="auto"/>
        <w:ind w:firstLine="708"/>
        <w:jc w:val="both"/>
        <w:rPr>
          <w:rFonts w:ascii="Times New Roman" w:eastAsia="Times New Roman" w:hAnsi="Times New Roman" w:cs="Times New Roman"/>
          <w:sz w:val="24"/>
          <w:szCs w:val="24"/>
          <w:lang w:eastAsia="sk-SK"/>
        </w:rPr>
      </w:pPr>
    </w:p>
    <w:p w14:paraId="7A39E5DB" w14:textId="77777777" w:rsidR="007D5748" w:rsidRPr="00AC6B0D" w:rsidRDefault="007D5748" w:rsidP="007D5748">
      <w:pPr>
        <w:spacing w:after="0" w:line="240" w:lineRule="auto"/>
        <w:ind w:firstLine="708"/>
        <w:jc w:val="both"/>
        <w:rPr>
          <w:rFonts w:ascii="Times New Roman" w:eastAsia="Times New Roman" w:hAnsi="Times New Roman" w:cs="Times New Roman"/>
          <w:i/>
          <w:sz w:val="24"/>
          <w:szCs w:val="24"/>
          <w:lang w:eastAsia="sk-SK"/>
        </w:rPr>
      </w:pPr>
      <w:r w:rsidRPr="00AC6B0D">
        <w:rPr>
          <w:rFonts w:ascii="Times New Roman" w:eastAsia="Times New Roman" w:hAnsi="Times New Roman" w:cs="Times New Roman"/>
          <w:i/>
          <w:sz w:val="24"/>
          <w:szCs w:val="24"/>
          <w:lang w:eastAsia="sk-SK"/>
        </w:rPr>
        <w:t>Jasne popíšte, v prípade potreby použite nižšie uvedenú tabuľku. Uveďte aj odhady základov daní a/alebo poplatkov, ak sa ich táto zmena týka.</w:t>
      </w:r>
    </w:p>
    <w:p w14:paraId="1A34060F" w14:textId="77777777" w:rsidR="007D5748" w:rsidRPr="00AC6B0D" w:rsidRDefault="007D5748" w:rsidP="008773D9">
      <w:pPr>
        <w:spacing w:after="0" w:line="240" w:lineRule="auto"/>
        <w:rPr>
          <w:rFonts w:ascii="Times New Roman" w:eastAsia="Times New Roman" w:hAnsi="Times New Roman" w:cs="Times New Roman"/>
          <w:sz w:val="20"/>
          <w:szCs w:val="20"/>
          <w:lang w:eastAsia="sk-SK"/>
        </w:rPr>
      </w:pPr>
      <w:r w:rsidRPr="00AC6B0D">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AC6B0D" w14:paraId="6576D438" w14:textId="77777777" w:rsidTr="00561D7D">
        <w:trPr>
          <w:cantSplit/>
          <w:trHeight w:val="70"/>
        </w:trPr>
        <w:tc>
          <w:tcPr>
            <w:tcW w:w="4530" w:type="dxa"/>
            <w:vMerge w:val="restart"/>
            <w:shd w:val="clear" w:color="auto" w:fill="BFBFBF" w:themeFill="background1" w:themeFillShade="BF"/>
            <w:vAlign w:val="center"/>
          </w:tcPr>
          <w:p w14:paraId="58D93EE5" w14:textId="77777777" w:rsidR="007D5748" w:rsidRPr="00AC6B0D"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14:paraId="214EC20B" w14:textId="77777777" w:rsidR="007D5748" w:rsidRPr="00AC6B0D"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Odhadované objemy</w:t>
            </w:r>
          </w:p>
        </w:tc>
      </w:tr>
      <w:tr w:rsidR="007D5748" w:rsidRPr="00AC6B0D" w14:paraId="38EC809B" w14:textId="77777777" w:rsidTr="00561D7D">
        <w:trPr>
          <w:cantSplit/>
          <w:trHeight w:val="70"/>
        </w:trPr>
        <w:tc>
          <w:tcPr>
            <w:tcW w:w="4530" w:type="dxa"/>
            <w:vMerge/>
            <w:shd w:val="clear" w:color="auto" w:fill="BFBFBF" w:themeFill="background1" w:themeFillShade="BF"/>
          </w:tcPr>
          <w:p w14:paraId="1AB85957" w14:textId="77777777" w:rsidR="007D5748" w:rsidRPr="00AC6B0D"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2D480EC9" w14:textId="5CC5B6C3" w:rsidR="007D5748" w:rsidRPr="00AC6B0D" w:rsidRDefault="00597B5E" w:rsidP="0042598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4</w:t>
            </w:r>
          </w:p>
        </w:tc>
        <w:tc>
          <w:tcPr>
            <w:tcW w:w="1134" w:type="dxa"/>
            <w:shd w:val="clear" w:color="auto" w:fill="BFBFBF" w:themeFill="background1" w:themeFillShade="BF"/>
            <w:vAlign w:val="center"/>
          </w:tcPr>
          <w:p w14:paraId="406C06FE" w14:textId="28013D7E" w:rsidR="007D5748" w:rsidRPr="00AC6B0D" w:rsidRDefault="00597B5E" w:rsidP="0042598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5</w:t>
            </w:r>
          </w:p>
        </w:tc>
        <w:tc>
          <w:tcPr>
            <w:tcW w:w="1134" w:type="dxa"/>
            <w:shd w:val="clear" w:color="auto" w:fill="BFBFBF" w:themeFill="background1" w:themeFillShade="BF"/>
            <w:vAlign w:val="center"/>
          </w:tcPr>
          <w:p w14:paraId="0B550D2D" w14:textId="52A0DEC4" w:rsidR="007D5748" w:rsidRPr="00AC6B0D" w:rsidRDefault="00597B5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6</w:t>
            </w:r>
          </w:p>
        </w:tc>
        <w:tc>
          <w:tcPr>
            <w:tcW w:w="1134" w:type="dxa"/>
            <w:shd w:val="clear" w:color="auto" w:fill="BFBFBF" w:themeFill="background1" w:themeFillShade="BF"/>
            <w:vAlign w:val="center"/>
          </w:tcPr>
          <w:p w14:paraId="58E73516" w14:textId="008EF6CC" w:rsidR="007D5748" w:rsidRPr="00AC6B0D" w:rsidRDefault="00597B5E">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7</w:t>
            </w:r>
          </w:p>
        </w:tc>
      </w:tr>
      <w:tr w:rsidR="007D5748" w:rsidRPr="00AC6B0D" w14:paraId="5B01582E" w14:textId="77777777" w:rsidTr="00561D7D">
        <w:trPr>
          <w:trHeight w:val="70"/>
        </w:trPr>
        <w:tc>
          <w:tcPr>
            <w:tcW w:w="4530" w:type="dxa"/>
          </w:tcPr>
          <w:p w14:paraId="640E9E90" w14:textId="77777777" w:rsidR="007D5748" w:rsidRPr="00AC6B0D"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AC6B0D">
              <w:rPr>
                <w:rFonts w:ascii="Times New Roman" w:eastAsia="Times New Roman" w:hAnsi="Times New Roman" w:cs="Times New Roman"/>
                <w:color w:val="000000"/>
                <w:sz w:val="24"/>
                <w:szCs w:val="24"/>
                <w:lang w:eastAsia="sk-SK"/>
              </w:rPr>
              <w:t>Indikátor ABC</w:t>
            </w:r>
          </w:p>
        </w:tc>
        <w:tc>
          <w:tcPr>
            <w:tcW w:w="1134" w:type="dxa"/>
          </w:tcPr>
          <w:p w14:paraId="1FE5D581"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F3C6B83"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5BF55C87" w14:textId="77777777" w:rsidR="007D5748" w:rsidRPr="00AC6B0D"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EEB7C02"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AC6B0D" w14:paraId="6ABC229C" w14:textId="77777777" w:rsidTr="00561D7D">
        <w:trPr>
          <w:trHeight w:val="70"/>
        </w:trPr>
        <w:tc>
          <w:tcPr>
            <w:tcW w:w="4530" w:type="dxa"/>
          </w:tcPr>
          <w:p w14:paraId="5DA0B580" w14:textId="77777777" w:rsidR="007D5748" w:rsidRPr="00AC6B0D"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AC6B0D">
              <w:rPr>
                <w:rFonts w:ascii="Times New Roman" w:eastAsia="Times New Roman" w:hAnsi="Times New Roman" w:cs="Times New Roman"/>
                <w:color w:val="000000"/>
                <w:sz w:val="24"/>
                <w:szCs w:val="24"/>
                <w:lang w:eastAsia="sk-SK"/>
              </w:rPr>
              <w:t>Indikátor KLM</w:t>
            </w:r>
          </w:p>
        </w:tc>
        <w:tc>
          <w:tcPr>
            <w:tcW w:w="1134" w:type="dxa"/>
          </w:tcPr>
          <w:p w14:paraId="795FD2B4"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C23301C"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1CF99198"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D532B98"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AC6B0D" w14:paraId="437AC6C5" w14:textId="77777777" w:rsidTr="00561D7D">
        <w:trPr>
          <w:trHeight w:val="70"/>
        </w:trPr>
        <w:tc>
          <w:tcPr>
            <w:tcW w:w="4530" w:type="dxa"/>
          </w:tcPr>
          <w:p w14:paraId="4E88A3F2" w14:textId="77777777" w:rsidR="007D5748" w:rsidRPr="00AC6B0D"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AC6B0D">
              <w:rPr>
                <w:rFonts w:ascii="Times New Roman" w:eastAsia="Times New Roman" w:hAnsi="Times New Roman" w:cs="Times New Roman"/>
                <w:color w:val="000000"/>
                <w:sz w:val="24"/>
                <w:szCs w:val="24"/>
                <w:lang w:eastAsia="sk-SK"/>
              </w:rPr>
              <w:t>Indikátor XYZ</w:t>
            </w:r>
          </w:p>
        </w:tc>
        <w:tc>
          <w:tcPr>
            <w:tcW w:w="1134" w:type="dxa"/>
          </w:tcPr>
          <w:p w14:paraId="6B065C9E"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6E1C1434"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6400401"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0E6709C" w14:textId="77777777" w:rsidR="007D5748" w:rsidRPr="00F66749"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14:paraId="1E0316E3" w14:textId="0FB1B072" w:rsidR="007D5748" w:rsidRDefault="007D5748" w:rsidP="007D5748">
      <w:pPr>
        <w:spacing w:after="0" w:line="240" w:lineRule="auto"/>
        <w:rPr>
          <w:rFonts w:ascii="Times New Roman" w:eastAsia="Times New Roman" w:hAnsi="Times New Roman" w:cs="Times New Roman"/>
          <w:sz w:val="24"/>
          <w:szCs w:val="24"/>
          <w:lang w:eastAsia="sk-SK"/>
        </w:rPr>
      </w:pPr>
    </w:p>
    <w:p w14:paraId="2ECAD07E" w14:textId="77777777" w:rsidR="00F926FF" w:rsidRPr="00AC6B0D" w:rsidRDefault="00F926FF" w:rsidP="007D5748">
      <w:pPr>
        <w:spacing w:after="0" w:line="240" w:lineRule="auto"/>
        <w:rPr>
          <w:rFonts w:ascii="Times New Roman" w:eastAsia="Times New Roman" w:hAnsi="Times New Roman" w:cs="Times New Roman"/>
          <w:sz w:val="24"/>
          <w:szCs w:val="24"/>
          <w:lang w:eastAsia="sk-SK"/>
        </w:rPr>
      </w:pPr>
    </w:p>
    <w:p w14:paraId="7791B770"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2.2.4. Výpočty vplyvov na verejné financie</w:t>
      </w:r>
    </w:p>
    <w:p w14:paraId="2C372DA3"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p w14:paraId="5BDE9A0F" w14:textId="77777777" w:rsidR="007D5748" w:rsidRPr="00AC6B0D" w:rsidRDefault="007D5748" w:rsidP="007D5748">
      <w:pPr>
        <w:spacing w:after="0" w:line="240" w:lineRule="auto"/>
        <w:ind w:firstLine="708"/>
        <w:jc w:val="both"/>
        <w:rPr>
          <w:rFonts w:ascii="Times New Roman" w:eastAsia="Times New Roman" w:hAnsi="Times New Roman" w:cs="Times New Roman"/>
          <w:i/>
          <w:sz w:val="24"/>
          <w:szCs w:val="24"/>
          <w:lang w:eastAsia="sk-SK"/>
        </w:rPr>
      </w:pPr>
      <w:r w:rsidRPr="00AC6B0D">
        <w:rPr>
          <w:rFonts w:ascii="Times New Roman" w:eastAsia="Times New Roman" w:hAnsi="Times New Roman" w:cs="Times New Roman"/>
          <w:i/>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05C9151C" w14:textId="77777777" w:rsidR="009B4770" w:rsidRPr="00AC6B0D" w:rsidRDefault="009B4770" w:rsidP="007D5748">
      <w:pPr>
        <w:spacing w:after="0" w:line="240" w:lineRule="auto"/>
        <w:ind w:firstLine="708"/>
        <w:jc w:val="both"/>
        <w:rPr>
          <w:rFonts w:ascii="Times New Roman" w:eastAsia="Times New Roman" w:hAnsi="Times New Roman" w:cs="Times New Roman"/>
          <w:sz w:val="24"/>
          <w:szCs w:val="24"/>
          <w:lang w:eastAsia="sk-SK"/>
        </w:rPr>
      </w:pPr>
    </w:p>
    <w:p w14:paraId="5F65FD68" w14:textId="63B5E952" w:rsidR="00341441" w:rsidRPr="00AC6B0D" w:rsidRDefault="00425987" w:rsidP="005D50CF">
      <w:pPr>
        <w:spacing w:after="0" w:line="240" w:lineRule="auto"/>
        <w:ind w:firstLine="709"/>
        <w:jc w:val="both"/>
        <w:rPr>
          <w:rFonts w:ascii="Times New Roman" w:eastAsia="Times New Roman" w:hAnsi="Times New Roman" w:cs="Times New Roman"/>
          <w:sz w:val="24"/>
          <w:szCs w:val="24"/>
          <w:lang w:eastAsia="sk-SK"/>
        </w:rPr>
      </w:pPr>
      <w:r w:rsidRPr="00AC6B0D">
        <w:rPr>
          <w:rFonts w:ascii="Times New Roman" w:hAnsi="Times New Roman" w:cs="Times New Roman"/>
          <w:sz w:val="24"/>
          <w:szCs w:val="24"/>
          <w:lang w:eastAsia="sk-SK"/>
        </w:rPr>
        <w:t xml:space="preserve">V NP Veľká Fatra je navrhnuté tak ako dosiaľ použiť náhradu za obmedzenie bežného obhospodarovania </w:t>
      </w:r>
      <w:r w:rsidRPr="00AC6B0D">
        <w:rPr>
          <w:rFonts w:ascii="Times New Roman" w:hAnsi="Times New Roman" w:cs="Times New Roman"/>
          <w:b/>
          <w:sz w:val="24"/>
          <w:szCs w:val="24"/>
        </w:rPr>
        <w:t>vo forme finančnej náhrady</w:t>
      </w:r>
      <w:r w:rsidRPr="00AC6B0D">
        <w:rPr>
          <w:rFonts w:ascii="Times New Roman" w:hAnsi="Times New Roman" w:cs="Times New Roman"/>
          <w:sz w:val="24"/>
          <w:szCs w:val="24"/>
        </w:rPr>
        <w:t xml:space="preserve"> (</w:t>
      </w:r>
      <w:r w:rsidRPr="00AC6B0D">
        <w:rPr>
          <w:rFonts w:ascii="Times New Roman" w:hAnsi="Times New Roman" w:cs="Times New Roman"/>
          <w:sz w:val="24"/>
          <w:szCs w:val="24"/>
          <w:lang w:eastAsia="sk-SK"/>
        </w:rPr>
        <w:t xml:space="preserve">§ 61e </w:t>
      </w:r>
      <w:r w:rsidRPr="00AC6B0D">
        <w:rPr>
          <w:rFonts w:ascii="Times New Roman" w:hAnsi="Times New Roman" w:cs="Times New Roman"/>
          <w:sz w:val="24"/>
          <w:szCs w:val="24"/>
        </w:rPr>
        <w:t>zákona č. 543/2002 Z. z.).</w:t>
      </w:r>
      <w:r w:rsidRPr="00AC6B0D" w:rsidDel="00245BE2">
        <w:rPr>
          <w:rFonts w:ascii="Times New Roman" w:hAnsi="Times New Roman" w:cs="Times New Roman"/>
          <w:sz w:val="24"/>
          <w:szCs w:val="24"/>
        </w:rPr>
        <w:t xml:space="preserve"> </w:t>
      </w:r>
      <w:r w:rsidR="009B4770" w:rsidRPr="00AC6B0D">
        <w:rPr>
          <w:rFonts w:ascii="Times New Roman" w:hAnsi="Times New Roman"/>
          <w:b/>
          <w:bCs/>
          <w:sz w:val="24"/>
          <w:szCs w:val="24"/>
          <w:lang w:eastAsia="sk-SK"/>
        </w:rPr>
        <w:t>V</w:t>
      </w:r>
      <w:r w:rsidR="002F445A" w:rsidRPr="00AC6B0D">
        <w:rPr>
          <w:rFonts w:ascii="Times New Roman" w:hAnsi="Times New Roman"/>
          <w:b/>
          <w:bCs/>
          <w:sz w:val="24"/>
          <w:szCs w:val="24"/>
          <w:lang w:eastAsia="sk-SK"/>
        </w:rPr>
        <w:t>o všeobecnosti v</w:t>
      </w:r>
      <w:r w:rsidR="009B4770" w:rsidRPr="00AC6B0D">
        <w:rPr>
          <w:rFonts w:ascii="Times New Roman" w:hAnsi="Times New Roman"/>
          <w:b/>
          <w:bCs/>
          <w:sz w:val="24"/>
          <w:szCs w:val="24"/>
          <w:lang w:eastAsia="sk-SK"/>
        </w:rPr>
        <w:t>ýška poskytnutej finančnej náhrady súvisí s výmerou pozemkov, na ktorých dôjde k obmedzeniu bežného obhospodarovania a s počtom vlastníkov a správcov</w:t>
      </w:r>
      <w:r w:rsidR="009B4770" w:rsidRPr="00AC6B0D">
        <w:rPr>
          <w:rFonts w:ascii="Times New Roman" w:hAnsi="Times New Roman"/>
          <w:sz w:val="24"/>
          <w:szCs w:val="24"/>
          <w:lang w:eastAsia="sk-SK"/>
        </w:rPr>
        <w:t xml:space="preserve"> </w:t>
      </w:r>
      <w:r w:rsidR="009B4770" w:rsidRPr="00AC6B0D">
        <w:rPr>
          <w:rFonts w:ascii="Times New Roman" w:hAnsi="Times New Roman"/>
          <w:b/>
          <w:sz w:val="24"/>
          <w:szCs w:val="24"/>
          <w:lang w:eastAsia="sk-SK"/>
        </w:rPr>
        <w:t>pozemkov, ktorí zažiadajú</w:t>
      </w:r>
      <w:r w:rsidR="009B4770" w:rsidRPr="00AC6B0D">
        <w:rPr>
          <w:rFonts w:ascii="Times New Roman" w:hAnsi="Times New Roman"/>
          <w:sz w:val="24"/>
          <w:szCs w:val="24"/>
          <w:lang w:eastAsia="sk-SK"/>
        </w:rPr>
        <w:t xml:space="preserve"> o jej vyplatenie </w:t>
      </w:r>
      <w:r w:rsidR="0056017E" w:rsidRPr="00AC6B0D">
        <w:rPr>
          <w:rFonts w:ascii="Times New Roman" w:hAnsi="Times New Roman"/>
          <w:sz w:val="24"/>
          <w:szCs w:val="24"/>
          <w:lang w:eastAsia="sk-SK"/>
        </w:rPr>
        <w:t>podľa</w:t>
      </w:r>
      <w:r w:rsidR="009B4770" w:rsidRPr="00AC6B0D">
        <w:rPr>
          <w:rFonts w:ascii="Times New Roman" w:hAnsi="Times New Roman"/>
          <w:sz w:val="24"/>
          <w:szCs w:val="24"/>
          <w:lang w:eastAsia="sk-SK"/>
        </w:rPr>
        <w:t xml:space="preserve"> § 61</w:t>
      </w:r>
      <w:r w:rsidR="00F92D6E" w:rsidRPr="00AC6B0D">
        <w:rPr>
          <w:rFonts w:ascii="Times New Roman" w:hAnsi="Times New Roman"/>
          <w:sz w:val="24"/>
          <w:szCs w:val="24"/>
          <w:lang w:eastAsia="sk-SK"/>
        </w:rPr>
        <w:t>e</w:t>
      </w:r>
      <w:r w:rsidR="00973DDF" w:rsidRPr="00AC6B0D">
        <w:rPr>
          <w:rFonts w:ascii="Times New Roman" w:hAnsi="Times New Roman"/>
          <w:sz w:val="24"/>
          <w:szCs w:val="24"/>
          <w:lang w:eastAsia="sk-SK"/>
        </w:rPr>
        <w:t xml:space="preserve"> </w:t>
      </w:r>
      <w:r w:rsidR="009B4770" w:rsidRPr="00AC6B0D">
        <w:rPr>
          <w:rFonts w:ascii="Times New Roman" w:hAnsi="Times New Roman"/>
          <w:sz w:val="24"/>
          <w:szCs w:val="24"/>
          <w:lang w:eastAsia="sk-SK"/>
        </w:rPr>
        <w:t>zákona č.</w:t>
      </w:r>
      <w:r w:rsidR="0056017E" w:rsidRPr="00AC6B0D">
        <w:rPr>
          <w:rFonts w:ascii="Times New Roman" w:hAnsi="Times New Roman"/>
          <w:sz w:val="24"/>
          <w:szCs w:val="24"/>
          <w:lang w:eastAsia="sk-SK"/>
        </w:rPr>
        <w:t> </w:t>
      </w:r>
      <w:r w:rsidR="009B4770" w:rsidRPr="00AC6B0D">
        <w:rPr>
          <w:rFonts w:ascii="Times New Roman" w:hAnsi="Times New Roman"/>
          <w:sz w:val="24"/>
          <w:szCs w:val="24"/>
          <w:lang w:eastAsia="sk-SK"/>
        </w:rPr>
        <w:t>543/2002</w:t>
      </w:r>
      <w:r w:rsidR="0056017E" w:rsidRPr="00AC6B0D">
        <w:rPr>
          <w:rFonts w:ascii="Times New Roman" w:hAnsi="Times New Roman"/>
          <w:sz w:val="24"/>
          <w:szCs w:val="24"/>
          <w:lang w:eastAsia="sk-SK"/>
        </w:rPr>
        <w:t> </w:t>
      </w:r>
      <w:r w:rsidR="009B4770" w:rsidRPr="00AC6B0D">
        <w:rPr>
          <w:rFonts w:ascii="Times New Roman" w:hAnsi="Times New Roman"/>
          <w:sz w:val="24"/>
          <w:szCs w:val="24"/>
          <w:lang w:eastAsia="sk-SK"/>
        </w:rPr>
        <w:t>Z.</w:t>
      </w:r>
      <w:r w:rsidR="0056017E" w:rsidRPr="00AC6B0D">
        <w:rPr>
          <w:rFonts w:ascii="Times New Roman" w:hAnsi="Times New Roman"/>
          <w:sz w:val="24"/>
          <w:szCs w:val="24"/>
          <w:lang w:eastAsia="sk-SK"/>
        </w:rPr>
        <w:t> </w:t>
      </w:r>
      <w:r w:rsidR="009B4770" w:rsidRPr="00AC6B0D">
        <w:rPr>
          <w:rFonts w:ascii="Times New Roman" w:hAnsi="Times New Roman"/>
          <w:sz w:val="24"/>
          <w:szCs w:val="24"/>
          <w:lang w:eastAsia="sk-SK"/>
        </w:rPr>
        <w:t>z.</w:t>
      </w:r>
      <w:r w:rsidR="001F4076" w:rsidRPr="00AC6B0D">
        <w:rPr>
          <w:rFonts w:ascii="Times New Roman" w:hAnsi="Times New Roman"/>
          <w:sz w:val="24"/>
          <w:szCs w:val="24"/>
          <w:lang w:eastAsia="sk-SK"/>
        </w:rPr>
        <w:t xml:space="preserve"> </w:t>
      </w:r>
    </w:p>
    <w:p w14:paraId="66B75672" w14:textId="77777777" w:rsidR="002F445A" w:rsidRPr="00AC6B0D" w:rsidRDefault="002F445A" w:rsidP="009C7D79">
      <w:pPr>
        <w:suppressAutoHyphens/>
        <w:spacing w:after="0" w:line="240" w:lineRule="auto"/>
        <w:ind w:firstLine="567"/>
        <w:jc w:val="both"/>
        <w:rPr>
          <w:rFonts w:ascii="Times New Roman" w:eastAsia="Times New Roman" w:hAnsi="Times New Roman" w:cs="Times New Roman"/>
          <w:sz w:val="24"/>
          <w:szCs w:val="24"/>
          <w:lang w:eastAsia="sk-SK"/>
        </w:rPr>
      </w:pPr>
    </w:p>
    <w:p w14:paraId="227C4130" w14:textId="71DF9953" w:rsidR="0040195F" w:rsidRPr="00F926FF" w:rsidRDefault="00604EFC" w:rsidP="0040195F">
      <w:pPr>
        <w:spacing w:after="0" w:line="240" w:lineRule="auto"/>
        <w:ind w:firstLine="708"/>
        <w:jc w:val="both"/>
        <w:rPr>
          <w:rFonts w:ascii="Times New Roman" w:eastAsia="Times New Roman" w:hAnsi="Times New Roman" w:cs="Times New Roman"/>
          <w:b/>
          <w:sz w:val="24"/>
          <w:szCs w:val="24"/>
          <w:lang w:eastAsia="sk-SK"/>
        </w:rPr>
      </w:pPr>
      <w:r w:rsidRPr="00AC6B0D">
        <w:rPr>
          <w:rFonts w:ascii="Times New Roman" w:eastAsia="Times New Roman" w:hAnsi="Times New Roman" w:cs="Times New Roman"/>
          <w:sz w:val="24"/>
          <w:szCs w:val="24"/>
          <w:lang w:eastAsia="sk-SK"/>
        </w:rPr>
        <w:t>Predpokladan</w:t>
      </w:r>
      <w:r w:rsidR="000058D2" w:rsidRPr="00AC6B0D">
        <w:rPr>
          <w:rFonts w:ascii="Times New Roman" w:eastAsia="Times New Roman" w:hAnsi="Times New Roman" w:cs="Times New Roman"/>
          <w:sz w:val="24"/>
          <w:szCs w:val="24"/>
          <w:lang w:eastAsia="sk-SK"/>
        </w:rPr>
        <w:t xml:space="preserve">á výška finančnej </w:t>
      </w:r>
      <w:r w:rsidR="002F445A" w:rsidRPr="00AC6B0D">
        <w:rPr>
          <w:rFonts w:ascii="Times New Roman" w:eastAsia="Times New Roman" w:hAnsi="Times New Roman" w:cs="Times New Roman"/>
          <w:sz w:val="24"/>
          <w:szCs w:val="24"/>
          <w:lang w:eastAsia="sk-SK"/>
        </w:rPr>
        <w:t xml:space="preserve">náhrady za obmedzenie bežného obhospodarovania </w:t>
      </w:r>
      <w:r w:rsidR="002F445A" w:rsidRPr="00F926FF">
        <w:rPr>
          <w:rFonts w:ascii="Times New Roman" w:eastAsia="Times New Roman" w:hAnsi="Times New Roman" w:cs="Times New Roman"/>
          <w:b/>
          <w:sz w:val="24"/>
          <w:szCs w:val="24"/>
          <w:lang w:eastAsia="sk-SK"/>
        </w:rPr>
        <w:t>pre neštátnych vlastníkov lesných pozemkov v</w:t>
      </w:r>
      <w:r w:rsidR="00953CAA">
        <w:rPr>
          <w:rFonts w:ascii="Times New Roman" w:eastAsia="Times New Roman" w:hAnsi="Times New Roman" w:cs="Times New Roman"/>
          <w:b/>
          <w:sz w:val="24"/>
          <w:szCs w:val="24"/>
          <w:lang w:eastAsia="sk-SK"/>
        </w:rPr>
        <w:t> </w:t>
      </w:r>
      <w:r w:rsidR="00953CAA" w:rsidRPr="00AE41BD">
        <w:rPr>
          <w:rFonts w:ascii="Times New Roman" w:eastAsia="Times New Roman" w:hAnsi="Times New Roman" w:cs="Times New Roman"/>
          <w:b/>
          <w:sz w:val="24"/>
          <w:szCs w:val="24"/>
          <w:lang w:eastAsia="sk-SK"/>
        </w:rPr>
        <w:t>navrho</w:t>
      </w:r>
      <w:r w:rsidR="00953CAA">
        <w:rPr>
          <w:rFonts w:ascii="Times New Roman" w:eastAsia="Times New Roman" w:hAnsi="Times New Roman" w:cs="Times New Roman"/>
          <w:b/>
          <w:sz w:val="24"/>
          <w:szCs w:val="24"/>
          <w:lang w:eastAsia="sk-SK"/>
        </w:rPr>
        <w:t xml:space="preserve">vanej </w:t>
      </w:r>
      <w:r w:rsidR="002F445A" w:rsidRPr="00F926FF">
        <w:rPr>
          <w:rFonts w:ascii="Times New Roman" w:eastAsia="Times New Roman" w:hAnsi="Times New Roman" w:cs="Times New Roman"/>
          <w:b/>
          <w:sz w:val="24"/>
          <w:szCs w:val="24"/>
          <w:lang w:eastAsia="sk-SK"/>
        </w:rPr>
        <w:t>zóne A</w:t>
      </w:r>
      <w:r w:rsidR="002F445A" w:rsidRPr="00F926FF">
        <w:rPr>
          <w:rFonts w:ascii="Times New Roman" w:eastAsia="Times New Roman" w:hAnsi="Times New Roman" w:cs="Times New Roman"/>
          <w:sz w:val="24"/>
          <w:szCs w:val="24"/>
          <w:lang w:eastAsia="sk-SK"/>
        </w:rPr>
        <w:t> </w:t>
      </w:r>
      <w:r w:rsidRPr="00AC6B0D">
        <w:rPr>
          <w:rFonts w:ascii="Times New Roman" w:eastAsia="Times New Roman" w:hAnsi="Times New Roman" w:cs="Times New Roman"/>
          <w:sz w:val="24"/>
          <w:szCs w:val="24"/>
          <w:lang w:eastAsia="sk-SK"/>
        </w:rPr>
        <w:t xml:space="preserve"> bola </w:t>
      </w:r>
      <w:r w:rsidR="00F926FF">
        <w:rPr>
          <w:rFonts w:ascii="Times New Roman" w:eastAsia="Times New Roman" w:hAnsi="Times New Roman" w:cs="Times New Roman"/>
          <w:sz w:val="24"/>
          <w:szCs w:val="24"/>
          <w:lang w:eastAsia="sk-SK"/>
        </w:rPr>
        <w:t xml:space="preserve">odhadnutá </w:t>
      </w:r>
      <w:r w:rsidRPr="00AC6B0D">
        <w:rPr>
          <w:rFonts w:ascii="Times New Roman" w:eastAsia="Times New Roman" w:hAnsi="Times New Roman" w:cs="Times New Roman"/>
          <w:sz w:val="24"/>
          <w:szCs w:val="24"/>
          <w:lang w:eastAsia="sk-SK"/>
        </w:rPr>
        <w:t xml:space="preserve">na </w:t>
      </w:r>
      <w:r w:rsidR="00E13CCF">
        <w:rPr>
          <w:rFonts w:ascii="Times New Roman" w:eastAsia="Times New Roman" w:hAnsi="Times New Roman" w:cs="Times New Roman"/>
          <w:b/>
          <w:sz w:val="24"/>
          <w:szCs w:val="24"/>
          <w:lang w:eastAsia="sk-SK"/>
        </w:rPr>
        <w:t>197 885,57</w:t>
      </w:r>
      <w:r w:rsidRPr="00AC6B0D">
        <w:rPr>
          <w:rFonts w:ascii="Times New Roman" w:eastAsia="Times New Roman" w:hAnsi="Times New Roman" w:cs="Times New Roman"/>
          <w:b/>
          <w:sz w:val="24"/>
          <w:szCs w:val="24"/>
          <w:lang w:eastAsia="sk-SK"/>
        </w:rPr>
        <w:t>€ ročne.</w:t>
      </w:r>
      <w:r w:rsidRPr="00AC6B0D">
        <w:rPr>
          <w:rFonts w:ascii="Times New Roman" w:eastAsia="Times New Roman" w:hAnsi="Times New Roman" w:cs="Times New Roman"/>
          <w:sz w:val="24"/>
          <w:szCs w:val="24"/>
          <w:lang w:eastAsia="sk-SK"/>
        </w:rPr>
        <w:t xml:space="preserve"> </w:t>
      </w:r>
      <w:r w:rsidR="000F0D14" w:rsidRPr="00AC6B0D">
        <w:rPr>
          <w:rFonts w:ascii="Times New Roman" w:eastAsia="Times New Roman" w:hAnsi="Times New Roman" w:cs="Times New Roman"/>
          <w:sz w:val="24"/>
          <w:szCs w:val="24"/>
          <w:lang w:eastAsia="sk-SK"/>
        </w:rPr>
        <w:t xml:space="preserve">Nakoľko </w:t>
      </w:r>
      <w:r w:rsidR="00425987" w:rsidRPr="00AC6B0D">
        <w:rPr>
          <w:rFonts w:ascii="Times New Roman" w:eastAsia="Times New Roman" w:hAnsi="Times New Roman" w:cs="Times New Roman"/>
          <w:sz w:val="24"/>
          <w:szCs w:val="24"/>
          <w:lang w:eastAsia="sk-SK"/>
        </w:rPr>
        <w:t xml:space="preserve">sú </w:t>
      </w:r>
      <w:r w:rsidR="00F926FF">
        <w:rPr>
          <w:rFonts w:ascii="Times New Roman" w:eastAsia="Times New Roman" w:hAnsi="Times New Roman" w:cs="Times New Roman"/>
          <w:sz w:val="24"/>
          <w:szCs w:val="24"/>
          <w:lang w:eastAsia="sk-SK"/>
        </w:rPr>
        <w:t xml:space="preserve">už </w:t>
      </w:r>
      <w:r w:rsidRPr="00AC6B0D">
        <w:rPr>
          <w:rFonts w:ascii="Times New Roman" w:eastAsia="Times New Roman" w:hAnsi="Times New Roman" w:cs="Times New Roman"/>
          <w:sz w:val="24"/>
          <w:szCs w:val="24"/>
          <w:lang w:eastAsia="sk-SK"/>
        </w:rPr>
        <w:t>v súčasnosti vyplácané finančné náhrady na pozemkoch</w:t>
      </w:r>
      <w:r w:rsidR="00FA7985" w:rsidRPr="00AC6B0D">
        <w:rPr>
          <w:rFonts w:ascii="Times New Roman" w:eastAsia="Times New Roman" w:hAnsi="Times New Roman" w:cs="Times New Roman"/>
          <w:sz w:val="24"/>
          <w:szCs w:val="24"/>
          <w:lang w:eastAsia="sk-SK"/>
        </w:rPr>
        <w:t xml:space="preserve">, kde je obmedzené bežné </w:t>
      </w:r>
      <w:r w:rsidR="00AE41BD">
        <w:rPr>
          <w:rFonts w:ascii="Times New Roman" w:eastAsia="Times New Roman" w:hAnsi="Times New Roman" w:cs="Times New Roman"/>
          <w:sz w:val="24"/>
          <w:szCs w:val="24"/>
          <w:lang w:eastAsia="sk-SK"/>
        </w:rPr>
        <w:t>ob</w:t>
      </w:r>
      <w:r w:rsidR="00411003" w:rsidRPr="00AC6B0D">
        <w:rPr>
          <w:rFonts w:ascii="Times New Roman" w:eastAsia="Times New Roman" w:hAnsi="Times New Roman" w:cs="Times New Roman"/>
          <w:sz w:val="24"/>
          <w:szCs w:val="24"/>
          <w:lang w:eastAsia="sk-SK"/>
        </w:rPr>
        <w:t>hospodárenie</w:t>
      </w:r>
      <w:r w:rsidRPr="00AC6B0D">
        <w:rPr>
          <w:rFonts w:ascii="Times New Roman" w:eastAsia="Times New Roman" w:hAnsi="Times New Roman" w:cs="Times New Roman"/>
          <w:sz w:val="24"/>
          <w:szCs w:val="24"/>
          <w:lang w:eastAsia="sk-SK"/>
        </w:rPr>
        <w:t xml:space="preserve"> (</w:t>
      </w:r>
      <w:r w:rsidR="00FA7985" w:rsidRPr="00AC6B0D">
        <w:rPr>
          <w:rFonts w:ascii="Times New Roman" w:eastAsia="Times New Roman" w:hAnsi="Times New Roman" w:cs="Times New Roman"/>
          <w:sz w:val="24"/>
          <w:szCs w:val="24"/>
          <w:lang w:eastAsia="sk-SK"/>
        </w:rPr>
        <w:t xml:space="preserve">napr. </w:t>
      </w:r>
      <w:r w:rsidRPr="00AC6B0D">
        <w:rPr>
          <w:rFonts w:ascii="Times New Roman" w:eastAsia="Times New Roman" w:hAnsi="Times New Roman" w:cs="Times New Roman"/>
          <w:sz w:val="24"/>
          <w:szCs w:val="24"/>
          <w:lang w:eastAsia="sk-SK"/>
        </w:rPr>
        <w:t xml:space="preserve">v národných prírodných rezerváciách </w:t>
      </w:r>
      <w:r w:rsidR="00425987" w:rsidRPr="00AC6B0D">
        <w:rPr>
          <w:rFonts w:ascii="Times New Roman" w:eastAsia="Times New Roman" w:hAnsi="Times New Roman" w:cs="Times New Roman"/>
          <w:sz w:val="24"/>
          <w:szCs w:val="24"/>
          <w:lang w:eastAsia="sk-SK"/>
        </w:rPr>
        <w:t>Tlstá, Veľká Skalná, Lysec, Madačov, Borišov a</w:t>
      </w:r>
      <w:r w:rsidR="000058D2" w:rsidRPr="00AC6B0D">
        <w:rPr>
          <w:rFonts w:ascii="Times New Roman" w:eastAsia="Times New Roman" w:hAnsi="Times New Roman" w:cs="Times New Roman"/>
          <w:sz w:val="24"/>
          <w:szCs w:val="24"/>
          <w:lang w:eastAsia="sk-SK"/>
        </w:rPr>
        <w:t> v prírodnej rezervácii</w:t>
      </w:r>
      <w:r w:rsidR="00425987" w:rsidRPr="00AC6B0D">
        <w:rPr>
          <w:rFonts w:ascii="Times New Roman" w:eastAsia="Times New Roman" w:hAnsi="Times New Roman" w:cs="Times New Roman"/>
          <w:sz w:val="24"/>
          <w:szCs w:val="24"/>
          <w:lang w:eastAsia="sk-SK"/>
        </w:rPr>
        <w:t xml:space="preserve"> Korbeľka, ktoré budú po</w:t>
      </w:r>
      <w:r w:rsidR="002F445A" w:rsidRPr="00AC6B0D">
        <w:rPr>
          <w:rFonts w:ascii="Times New Roman" w:eastAsia="Times New Roman" w:hAnsi="Times New Roman" w:cs="Times New Roman"/>
          <w:sz w:val="24"/>
          <w:szCs w:val="24"/>
          <w:lang w:eastAsia="sk-SK"/>
        </w:rPr>
        <w:t xml:space="preserve"> zonácii </w:t>
      </w:r>
      <w:r w:rsidR="0056017E" w:rsidRPr="00AC6B0D">
        <w:rPr>
          <w:rFonts w:ascii="Times New Roman" w:eastAsia="Times New Roman" w:hAnsi="Times New Roman" w:cs="Times New Roman"/>
          <w:sz w:val="24"/>
          <w:szCs w:val="24"/>
          <w:lang w:eastAsia="sk-SK"/>
        </w:rPr>
        <w:t xml:space="preserve">NP </w:t>
      </w:r>
      <w:r w:rsidR="00425987" w:rsidRPr="00AC6B0D">
        <w:rPr>
          <w:rFonts w:ascii="Times New Roman" w:eastAsia="Times New Roman" w:hAnsi="Times New Roman" w:cs="Times New Roman"/>
          <w:sz w:val="24"/>
          <w:szCs w:val="24"/>
          <w:lang w:eastAsia="sk-SK"/>
        </w:rPr>
        <w:t>Veľká Fatra</w:t>
      </w:r>
      <w:r w:rsidR="002F445A" w:rsidRPr="00AC6B0D">
        <w:rPr>
          <w:rFonts w:ascii="Times New Roman" w:eastAsia="Times New Roman" w:hAnsi="Times New Roman" w:cs="Times New Roman"/>
          <w:sz w:val="24"/>
          <w:szCs w:val="24"/>
          <w:lang w:eastAsia="sk-SK"/>
        </w:rPr>
        <w:t xml:space="preserve"> </w:t>
      </w:r>
      <w:r w:rsidR="002F445A" w:rsidRPr="00AC6B0D">
        <w:rPr>
          <w:rFonts w:ascii="Times New Roman" w:eastAsia="Times New Roman" w:hAnsi="Times New Roman" w:cs="Times New Roman"/>
          <w:sz w:val="24"/>
          <w:szCs w:val="24"/>
          <w:lang w:eastAsia="sk-SK"/>
        </w:rPr>
        <w:lastRenderedPageBreak/>
        <w:t>zrušené</w:t>
      </w:r>
      <w:r w:rsidRPr="00AC6B0D">
        <w:rPr>
          <w:rFonts w:ascii="Times New Roman" w:eastAsia="Times New Roman" w:hAnsi="Times New Roman" w:cs="Times New Roman"/>
          <w:sz w:val="24"/>
          <w:szCs w:val="24"/>
          <w:lang w:eastAsia="sk-SK"/>
        </w:rPr>
        <w:t>)</w:t>
      </w:r>
      <w:r w:rsidR="00E178CB">
        <w:rPr>
          <w:rFonts w:ascii="Times New Roman" w:eastAsia="Times New Roman" w:hAnsi="Times New Roman" w:cs="Times New Roman"/>
          <w:sz w:val="24"/>
          <w:szCs w:val="24"/>
          <w:lang w:eastAsia="sk-SK"/>
        </w:rPr>
        <w:t xml:space="preserve">, </w:t>
      </w:r>
      <w:r w:rsidR="00C61C86">
        <w:rPr>
          <w:rFonts w:ascii="Times New Roman" w:eastAsia="Times New Roman" w:hAnsi="Times New Roman" w:cs="Times New Roman"/>
          <w:sz w:val="24"/>
          <w:szCs w:val="24"/>
          <w:lang w:eastAsia="sk-SK"/>
        </w:rPr>
        <w:t>t</w:t>
      </w:r>
      <w:r w:rsidR="0066767D">
        <w:rPr>
          <w:rFonts w:ascii="Times New Roman" w:eastAsia="Times New Roman" w:hAnsi="Times New Roman" w:cs="Times New Roman"/>
          <w:sz w:val="24"/>
          <w:szCs w:val="24"/>
          <w:lang w:eastAsia="sk-SK"/>
        </w:rPr>
        <w:t>ak</w:t>
      </w:r>
      <w:r w:rsidR="00C61C86">
        <w:rPr>
          <w:rFonts w:ascii="Times New Roman" w:eastAsia="Times New Roman" w:hAnsi="Times New Roman" w:cs="Times New Roman"/>
          <w:sz w:val="24"/>
          <w:szCs w:val="24"/>
          <w:lang w:eastAsia="sk-SK"/>
        </w:rPr>
        <w:t xml:space="preserve"> nie sú zohľadnené vo </w:t>
      </w:r>
      <w:r w:rsidR="00C61C86" w:rsidRPr="00AE41BD">
        <w:rPr>
          <w:rFonts w:ascii="Times New Roman" w:eastAsia="Times New Roman" w:hAnsi="Times New Roman" w:cs="Times New Roman"/>
          <w:sz w:val="24"/>
          <w:szCs w:val="24"/>
          <w:lang w:eastAsia="sk-SK"/>
        </w:rPr>
        <w:t>výpočte</w:t>
      </w:r>
      <w:r w:rsidR="00953CAA" w:rsidRPr="00AE41BD">
        <w:rPr>
          <w:rFonts w:ascii="Times New Roman" w:eastAsia="Times New Roman" w:hAnsi="Times New Roman" w:cs="Times New Roman"/>
          <w:sz w:val="24"/>
          <w:szCs w:val="24"/>
          <w:lang w:eastAsia="sk-SK"/>
        </w:rPr>
        <w:t xml:space="preserve"> v tabuľke</w:t>
      </w:r>
      <w:r w:rsidR="00953CAA">
        <w:rPr>
          <w:rFonts w:ascii="Times New Roman" w:eastAsia="Times New Roman" w:hAnsi="Times New Roman" w:cs="Times New Roman"/>
          <w:sz w:val="24"/>
          <w:szCs w:val="24"/>
          <w:lang w:eastAsia="sk-SK"/>
        </w:rPr>
        <w:t xml:space="preserve"> č. 1</w:t>
      </w:r>
      <w:r w:rsidR="0040195F" w:rsidRPr="00AC6B0D">
        <w:rPr>
          <w:rFonts w:ascii="Times New Roman" w:eastAsia="Times New Roman" w:hAnsi="Times New Roman" w:cs="Times New Roman"/>
          <w:sz w:val="24"/>
          <w:szCs w:val="24"/>
          <w:lang w:eastAsia="sk-SK"/>
        </w:rPr>
        <w:t xml:space="preserve">. </w:t>
      </w:r>
      <w:r w:rsidR="00F926FF">
        <w:rPr>
          <w:rFonts w:ascii="Times New Roman" w:eastAsia="Times New Roman" w:hAnsi="Times New Roman" w:cs="Times New Roman"/>
          <w:sz w:val="24"/>
          <w:szCs w:val="24"/>
          <w:lang w:eastAsia="sk-SK"/>
        </w:rPr>
        <w:t>Celkový z</w:t>
      </w:r>
      <w:r w:rsidR="0040195F" w:rsidRPr="00AC6B0D">
        <w:rPr>
          <w:rFonts w:ascii="Times New Roman" w:eastAsia="Times New Roman" w:hAnsi="Times New Roman" w:cs="Times New Roman"/>
          <w:sz w:val="24"/>
          <w:szCs w:val="24"/>
          <w:lang w:eastAsia="sk-SK"/>
        </w:rPr>
        <w:t xml:space="preserve">oznam neštátnych pozemkov navrhovaných na riešenie náhrady za obmedzenie bežného obhospodarovania formou finančnej náhrady je </w:t>
      </w:r>
      <w:r w:rsidR="00F926FF">
        <w:rPr>
          <w:rFonts w:ascii="Times New Roman" w:eastAsia="Times New Roman" w:hAnsi="Times New Roman" w:cs="Times New Roman"/>
          <w:sz w:val="24"/>
          <w:szCs w:val="24"/>
          <w:lang w:eastAsia="sk-SK"/>
        </w:rPr>
        <w:t xml:space="preserve">však </w:t>
      </w:r>
      <w:r w:rsidR="0040195F" w:rsidRPr="00AC6B0D">
        <w:rPr>
          <w:rFonts w:ascii="Times New Roman" w:eastAsia="Times New Roman" w:hAnsi="Times New Roman" w:cs="Times New Roman"/>
          <w:sz w:val="24"/>
          <w:szCs w:val="24"/>
          <w:lang w:eastAsia="sk-SK"/>
        </w:rPr>
        <w:t>uvedený v tabuľke č. 3 nižšie</w:t>
      </w:r>
      <w:r w:rsidR="00953CAA">
        <w:rPr>
          <w:rFonts w:ascii="Times New Roman" w:eastAsia="Times New Roman" w:hAnsi="Times New Roman" w:cs="Times New Roman"/>
          <w:sz w:val="24"/>
          <w:szCs w:val="24"/>
          <w:lang w:eastAsia="sk-SK"/>
        </w:rPr>
        <w:t xml:space="preserve">, ide o celkovú </w:t>
      </w:r>
      <w:r w:rsidR="00953CAA" w:rsidRPr="00953CAA">
        <w:rPr>
          <w:rFonts w:ascii="Times New Roman" w:eastAsia="Times New Roman" w:hAnsi="Times New Roman" w:cs="Times New Roman"/>
          <w:sz w:val="24"/>
          <w:szCs w:val="24"/>
          <w:lang w:eastAsia="sk-SK"/>
        </w:rPr>
        <w:t xml:space="preserve">výmeru </w:t>
      </w:r>
      <w:r w:rsidR="00E13CCF">
        <w:rPr>
          <w:rFonts w:ascii="Times New Roman" w:eastAsia="Times New Roman" w:hAnsi="Times New Roman" w:cs="Times New Roman"/>
          <w:b/>
          <w:sz w:val="24"/>
          <w:szCs w:val="24"/>
          <w:lang w:eastAsia="sk-SK"/>
        </w:rPr>
        <w:t>1 485,26</w:t>
      </w:r>
      <w:r w:rsidR="00953CAA" w:rsidRPr="00953CAA">
        <w:rPr>
          <w:rFonts w:ascii="Times New Roman" w:eastAsia="Times New Roman" w:hAnsi="Times New Roman" w:cs="Times New Roman"/>
          <w:b/>
          <w:sz w:val="24"/>
          <w:szCs w:val="24"/>
          <w:lang w:eastAsia="sk-SK"/>
        </w:rPr>
        <w:t xml:space="preserve"> ha</w:t>
      </w:r>
      <w:r w:rsidR="00953CAA" w:rsidRPr="00953CAA">
        <w:rPr>
          <w:rFonts w:ascii="Times New Roman" w:eastAsia="Times New Roman" w:hAnsi="Times New Roman" w:cs="Times New Roman"/>
          <w:sz w:val="24"/>
          <w:szCs w:val="24"/>
          <w:lang w:eastAsia="sk-SK"/>
        </w:rPr>
        <w:t>.</w:t>
      </w:r>
      <w:r w:rsidR="00953CAA">
        <w:rPr>
          <w:rFonts w:ascii="Times New Roman" w:eastAsia="Times New Roman" w:hAnsi="Times New Roman" w:cs="Times New Roman"/>
          <w:sz w:val="24"/>
          <w:szCs w:val="24"/>
          <w:lang w:eastAsia="sk-SK"/>
        </w:rPr>
        <w:t xml:space="preserve"> </w:t>
      </w:r>
      <w:r w:rsidR="00F926FF" w:rsidRPr="00AC6B0D">
        <w:rPr>
          <w:rFonts w:ascii="Times New Roman" w:eastAsia="Times New Roman" w:hAnsi="Times New Roman" w:cs="Times New Roman"/>
          <w:sz w:val="24"/>
          <w:szCs w:val="24"/>
          <w:lang w:eastAsia="sk-SK"/>
        </w:rPr>
        <w:t>Podkladom pre výpočet odhadu výšky náhrad za obmedzenie bežného obhospodarovania bol výpočet všeobecných hodnôt lesa, t. j. lesných pozemkov (VŠHpoz) a lesných porastov (VŠHlp), ktorý vychádza z vyhlášky Ministerstva spravodlivosti Slovenskej republiky č. 492/2004 Z. z. o stanovení všeobecnej hodnoty majetku v znení neskorších predpisov.</w:t>
      </w:r>
      <w:r w:rsidR="00F926FF">
        <w:rPr>
          <w:rFonts w:ascii="Times New Roman" w:eastAsia="Times New Roman" w:hAnsi="Times New Roman" w:cs="Times New Roman"/>
          <w:sz w:val="24"/>
          <w:szCs w:val="24"/>
          <w:lang w:eastAsia="sk-SK"/>
        </w:rPr>
        <w:t xml:space="preserve"> </w:t>
      </w:r>
      <w:r w:rsidR="00F926FF" w:rsidRPr="00AC6B0D">
        <w:rPr>
          <w:rFonts w:ascii="Times New Roman" w:eastAsia="Times New Roman" w:hAnsi="Times New Roman" w:cs="Times New Roman"/>
          <w:sz w:val="24"/>
          <w:szCs w:val="24"/>
          <w:lang w:eastAsia="sk-SK"/>
        </w:rPr>
        <w:t>Následne bol odhad náhrady za obmedzenie bežného obhospodarovania vypracovaný podľa nariadenia vlády Slovenskej republiky č. 7/2014 Z. z. o podrobnostiach o obsahu žiadosti o vyplatenie finančnej náhrady, spôsobe výpočtu finančnej náhrady a spôsobe určenia výšky nájomného a výšky odplaty za zmluvnú starostlivosť pri náhradách za obmedzenie bežného obhospodarovania pozemku.</w:t>
      </w:r>
      <w:r w:rsidR="00F926FF">
        <w:rPr>
          <w:rFonts w:ascii="Times New Roman" w:eastAsia="Times New Roman" w:hAnsi="Times New Roman" w:cs="Times New Roman"/>
          <w:sz w:val="24"/>
          <w:szCs w:val="24"/>
          <w:lang w:eastAsia="sk-SK"/>
        </w:rPr>
        <w:t xml:space="preserve"> </w:t>
      </w:r>
      <w:r w:rsidR="00F926FF" w:rsidRPr="00AC6B0D">
        <w:rPr>
          <w:rFonts w:ascii="Times New Roman" w:eastAsia="Times New Roman" w:hAnsi="Times New Roman" w:cs="Times New Roman"/>
          <w:sz w:val="24"/>
          <w:szCs w:val="24"/>
          <w:lang w:eastAsia="sk-SK"/>
        </w:rPr>
        <w:t xml:space="preserve">Odhadovaná výška náhrady je stanovená ako 1/30 VŠHlp. Simuluje sa 30 ročná doba obnovy rubne zrelých lesných porastov. </w:t>
      </w:r>
      <w:r w:rsidR="00953CAA" w:rsidRPr="00AE41BD">
        <w:rPr>
          <w:rFonts w:ascii="Times New Roman" w:eastAsia="Times New Roman" w:hAnsi="Times New Roman" w:cs="Times New Roman"/>
          <w:sz w:val="24"/>
          <w:szCs w:val="24"/>
          <w:lang w:eastAsia="sk-SK"/>
        </w:rPr>
        <w:t>Odhad</w:t>
      </w:r>
      <w:r w:rsidR="00953CAA">
        <w:rPr>
          <w:rFonts w:ascii="Times New Roman" w:eastAsia="Times New Roman" w:hAnsi="Times New Roman" w:cs="Times New Roman"/>
          <w:sz w:val="24"/>
          <w:szCs w:val="24"/>
          <w:lang w:eastAsia="sk-SK"/>
        </w:rPr>
        <w:t xml:space="preserve">ovaná suma </w:t>
      </w:r>
      <w:r w:rsidR="008D1479">
        <w:rPr>
          <w:rFonts w:ascii="Times New Roman" w:eastAsia="Times New Roman" w:hAnsi="Times New Roman" w:cs="Times New Roman"/>
          <w:sz w:val="24"/>
          <w:szCs w:val="24"/>
          <w:lang w:eastAsia="sk-SK"/>
        </w:rPr>
        <w:t xml:space="preserve">je </w:t>
      </w:r>
      <w:r w:rsidR="00AE41BD">
        <w:rPr>
          <w:rFonts w:ascii="Times New Roman" w:eastAsia="Times New Roman" w:hAnsi="Times New Roman" w:cs="Times New Roman"/>
          <w:sz w:val="24"/>
          <w:szCs w:val="24"/>
          <w:lang w:eastAsia="sk-SK"/>
        </w:rPr>
        <w:t>približne</w:t>
      </w:r>
      <w:r w:rsidR="008D1479">
        <w:rPr>
          <w:rFonts w:ascii="Times New Roman" w:eastAsia="Times New Roman" w:hAnsi="Times New Roman" w:cs="Times New Roman"/>
          <w:sz w:val="24"/>
          <w:szCs w:val="24"/>
          <w:lang w:eastAsia="sk-SK"/>
        </w:rPr>
        <w:t xml:space="preserve"> </w:t>
      </w:r>
      <w:r w:rsidR="00953CAA">
        <w:rPr>
          <w:rFonts w:ascii="Times New Roman" w:eastAsia="Times New Roman" w:hAnsi="Times New Roman" w:cs="Times New Roman"/>
          <w:sz w:val="24"/>
          <w:szCs w:val="24"/>
          <w:lang w:eastAsia="sk-SK"/>
        </w:rPr>
        <w:t>143 EUR/ha/rok, p</w:t>
      </w:r>
      <w:r w:rsidR="00F926FF" w:rsidRPr="00AC6B0D">
        <w:rPr>
          <w:rFonts w:ascii="Times New Roman" w:eastAsia="Times New Roman" w:hAnsi="Times New Roman" w:cs="Times New Roman"/>
          <w:sz w:val="24"/>
          <w:szCs w:val="24"/>
          <w:lang w:eastAsia="sk-SK"/>
        </w:rPr>
        <w:t>resná výška náhrady bude stanovená znaleckým posudkom.</w:t>
      </w:r>
    </w:p>
    <w:p w14:paraId="48B1FD2A" w14:textId="77777777" w:rsidR="00F926FF" w:rsidRDefault="00F926FF" w:rsidP="00EE7550">
      <w:pPr>
        <w:spacing w:after="0" w:line="240" w:lineRule="auto"/>
        <w:ind w:firstLine="708"/>
        <w:jc w:val="both"/>
        <w:rPr>
          <w:rFonts w:ascii="Times New Roman" w:eastAsia="Times New Roman" w:hAnsi="Times New Roman" w:cs="Times New Roman"/>
          <w:sz w:val="24"/>
          <w:szCs w:val="24"/>
          <w:lang w:eastAsia="sk-SK"/>
        </w:rPr>
      </w:pPr>
    </w:p>
    <w:p w14:paraId="55D3C401" w14:textId="77777777" w:rsidR="00F926FF" w:rsidRDefault="00F926FF" w:rsidP="00F926FF">
      <w:pPr>
        <w:spacing w:after="0" w:line="240" w:lineRule="auto"/>
        <w:ind w:firstLine="708"/>
        <w:jc w:val="both"/>
        <w:rPr>
          <w:rFonts w:ascii="Times New Roman" w:eastAsia="Times New Roman" w:hAnsi="Times New Roman" w:cs="Times New Roman"/>
          <w:sz w:val="24"/>
          <w:szCs w:val="24"/>
          <w:lang w:eastAsia="sk-SK"/>
        </w:rPr>
      </w:pPr>
    </w:p>
    <w:p w14:paraId="4BD33BCE" w14:textId="28AB5C37" w:rsidR="00963190" w:rsidRDefault="00F926FF" w:rsidP="0068607A">
      <w:pPr>
        <w:spacing w:after="0" w:line="240" w:lineRule="auto"/>
        <w:ind w:firstLine="708"/>
        <w:jc w:val="both"/>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Správa Národného parku Veľká Fatra so sídlom v Martine si nárok na finančnú náhradu neplánuje uplatňovať</w:t>
      </w:r>
      <w:r w:rsidRPr="00AC6B0D">
        <w:rPr>
          <w:rFonts w:ascii="Times New Roman" w:eastAsia="Times New Roman" w:hAnsi="Times New Roman" w:cs="Times New Roman"/>
          <w:b/>
          <w:sz w:val="24"/>
          <w:szCs w:val="24"/>
          <w:lang w:eastAsia="sk-SK"/>
        </w:rPr>
        <w:t>. Obmedzenie bežného obhospodarovania na ostatných lesných pozemkoch sa nepredpokladá</w:t>
      </w:r>
      <w:r w:rsidRPr="00AC6B0D">
        <w:rPr>
          <w:rFonts w:ascii="Times New Roman" w:eastAsia="Times New Roman" w:hAnsi="Times New Roman" w:cs="Times New Roman"/>
          <w:sz w:val="24"/>
          <w:szCs w:val="24"/>
          <w:lang w:eastAsia="sk-SK"/>
        </w:rPr>
        <w:t>.</w:t>
      </w:r>
      <w:r w:rsidRPr="00AC6B0D">
        <w:rPr>
          <w:rFonts w:ascii="Times New Roman" w:eastAsia="Times New Roman" w:hAnsi="Times New Roman" w:cs="Times New Roman"/>
          <w:b/>
          <w:sz w:val="24"/>
          <w:szCs w:val="24"/>
          <w:lang w:eastAsia="sk-SK"/>
        </w:rPr>
        <w:t xml:space="preserve"> </w:t>
      </w:r>
      <w:r w:rsidR="00CB097B" w:rsidRPr="00AC6B0D">
        <w:rPr>
          <w:rFonts w:ascii="Times New Roman" w:eastAsia="Times New Roman" w:hAnsi="Times New Roman" w:cs="Times New Roman"/>
          <w:sz w:val="24"/>
          <w:szCs w:val="24"/>
          <w:lang w:eastAsia="sk-SK"/>
        </w:rPr>
        <w:t>Na ostatných lesných pozemkoch (mimo 5. stupňa ochrany) v národnom parku je podľa § 14 ods. 1 písm. l) zákona č. 543/2002 Z. z. možné realizovať len prírode blízke obhospodarovanie lesa. Toto sa uplatňuje pri obhospodarovaní lesov v národných parkoch už v</w:t>
      </w:r>
      <w:r w:rsidR="00425987" w:rsidRPr="00AC6B0D">
        <w:rPr>
          <w:rFonts w:ascii="Times New Roman" w:eastAsia="Times New Roman" w:hAnsi="Times New Roman" w:cs="Times New Roman"/>
          <w:sz w:val="24"/>
          <w:szCs w:val="24"/>
          <w:lang w:eastAsia="sk-SK"/>
        </w:rPr>
        <w:t> </w:t>
      </w:r>
      <w:r w:rsidR="00CB097B" w:rsidRPr="00AC6B0D">
        <w:rPr>
          <w:rFonts w:ascii="Times New Roman" w:eastAsia="Times New Roman" w:hAnsi="Times New Roman" w:cs="Times New Roman"/>
          <w:sz w:val="24"/>
          <w:szCs w:val="24"/>
          <w:lang w:eastAsia="sk-SK"/>
        </w:rPr>
        <w:t>súčasnosti</w:t>
      </w:r>
      <w:r w:rsidR="00425987" w:rsidRPr="00AC6B0D">
        <w:rPr>
          <w:rFonts w:ascii="Times New Roman" w:eastAsia="Times New Roman" w:hAnsi="Times New Roman" w:cs="Times New Roman"/>
          <w:sz w:val="24"/>
          <w:szCs w:val="24"/>
          <w:lang w:eastAsia="sk-SK"/>
        </w:rPr>
        <w:t>.</w:t>
      </w:r>
    </w:p>
    <w:p w14:paraId="288F4338" w14:textId="77777777" w:rsidR="005D50CF" w:rsidRDefault="005D50CF" w:rsidP="005D50CF">
      <w:pPr>
        <w:spacing w:after="0" w:line="240" w:lineRule="auto"/>
        <w:ind w:firstLine="708"/>
        <w:jc w:val="both"/>
        <w:rPr>
          <w:rFonts w:ascii="Times New Roman" w:eastAsia="Times New Roman" w:hAnsi="Times New Roman" w:cs="Times New Roman"/>
          <w:sz w:val="24"/>
          <w:szCs w:val="24"/>
          <w:lang w:eastAsia="sk-SK"/>
        </w:rPr>
      </w:pPr>
    </w:p>
    <w:p w14:paraId="191316F1" w14:textId="506AB42F" w:rsidR="005D50CF" w:rsidRPr="00AC6B0D" w:rsidRDefault="005D50CF" w:rsidP="005D50CF">
      <w:pPr>
        <w:spacing w:after="0" w:line="240" w:lineRule="auto"/>
        <w:ind w:firstLine="708"/>
        <w:jc w:val="both"/>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Rovnako ani </w:t>
      </w:r>
      <w:r w:rsidRPr="00AC6B0D">
        <w:rPr>
          <w:rFonts w:ascii="Times New Roman" w:eastAsia="Times New Roman" w:hAnsi="Times New Roman" w:cs="Times New Roman"/>
          <w:b/>
          <w:sz w:val="24"/>
          <w:szCs w:val="24"/>
          <w:lang w:eastAsia="sk-SK"/>
        </w:rPr>
        <w:t>obmedzenie bežného obhospodarovania na nelesných pozemkoch z dôvodu zonácie národného parku nie je plánované.</w:t>
      </w:r>
    </w:p>
    <w:p w14:paraId="1605EC26" w14:textId="77777777" w:rsidR="00120B43" w:rsidRPr="00AC6B0D" w:rsidRDefault="00120B43" w:rsidP="0068607A">
      <w:pPr>
        <w:spacing w:after="0" w:line="240" w:lineRule="auto"/>
        <w:ind w:firstLine="708"/>
        <w:jc w:val="both"/>
        <w:rPr>
          <w:rFonts w:ascii="Times New Roman" w:eastAsia="Times New Roman" w:hAnsi="Times New Roman" w:cs="Times New Roman"/>
          <w:sz w:val="24"/>
          <w:szCs w:val="24"/>
          <w:lang w:eastAsia="sk-SK"/>
        </w:rPr>
      </w:pPr>
    </w:p>
    <w:p w14:paraId="78FD1B4A" w14:textId="487D0DD1" w:rsidR="00A45293" w:rsidRPr="00AC6B0D" w:rsidRDefault="00120B43" w:rsidP="00521F82">
      <w:pPr>
        <w:spacing w:before="120" w:after="0" w:line="240" w:lineRule="auto"/>
        <w:ind w:firstLine="708"/>
        <w:jc w:val="both"/>
        <w:rPr>
          <w:rFonts w:ascii="Times New Roman" w:eastAsia="Times New Roman" w:hAnsi="Times New Roman" w:cs="Times New Roman"/>
          <w:sz w:val="24"/>
          <w:szCs w:val="24"/>
          <w:lang w:eastAsia="sk-SK"/>
        </w:rPr>
      </w:pPr>
      <w:r>
        <w:rPr>
          <w:rFonts w:ascii="Times New Roman" w:hAnsi="Times New Roman" w:cs="Times New Roman"/>
          <w:b/>
          <w:color w:val="000000" w:themeColor="text1"/>
          <w:sz w:val="24"/>
          <w:szCs w:val="24"/>
        </w:rPr>
        <w:t>Prechod zamestnancov Lesov SR</w:t>
      </w:r>
      <w:r w:rsidR="00521F8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š.</w:t>
      </w:r>
      <w:r w:rsidR="00521F8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w:t>
      </w:r>
      <w:r w:rsidR="00521F82">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bude </w:t>
      </w:r>
      <w:r w:rsidR="00205F52">
        <w:rPr>
          <w:rFonts w:ascii="Times New Roman" w:hAnsi="Times New Roman" w:cs="Times New Roman"/>
          <w:b/>
          <w:color w:val="000000" w:themeColor="text1"/>
          <w:sz w:val="24"/>
          <w:szCs w:val="24"/>
        </w:rPr>
        <w:t>mať n</w:t>
      </w:r>
      <w:r w:rsidR="004304EB">
        <w:rPr>
          <w:rFonts w:ascii="Times New Roman" w:hAnsi="Times New Roman" w:cs="Times New Roman"/>
          <w:b/>
          <w:color w:val="000000" w:themeColor="text1"/>
          <w:sz w:val="24"/>
          <w:szCs w:val="24"/>
        </w:rPr>
        <w:t>egatívny</w:t>
      </w:r>
      <w:r w:rsidR="00205F52">
        <w:rPr>
          <w:rFonts w:ascii="Times New Roman" w:hAnsi="Times New Roman" w:cs="Times New Roman"/>
          <w:b/>
          <w:color w:val="000000" w:themeColor="text1"/>
          <w:sz w:val="24"/>
          <w:szCs w:val="24"/>
        </w:rPr>
        <w:t xml:space="preserve"> vplyv na štátny rozpočet</w:t>
      </w:r>
      <w:r w:rsidR="004304EB">
        <w:rPr>
          <w:rFonts w:ascii="Times New Roman" w:hAnsi="Times New Roman" w:cs="Times New Roman"/>
          <w:b/>
          <w:color w:val="000000" w:themeColor="text1"/>
          <w:sz w:val="24"/>
          <w:szCs w:val="24"/>
        </w:rPr>
        <w:t>, ktorý je rozpočtovo zabezpečen</w:t>
      </w:r>
      <w:r w:rsidR="00E42760">
        <w:rPr>
          <w:rFonts w:ascii="Times New Roman" w:hAnsi="Times New Roman" w:cs="Times New Roman"/>
          <w:b/>
          <w:color w:val="000000" w:themeColor="text1"/>
          <w:sz w:val="24"/>
          <w:szCs w:val="24"/>
        </w:rPr>
        <w:t>ý</w:t>
      </w:r>
      <w:r w:rsidR="00205F52">
        <w:rPr>
          <w:rFonts w:ascii="Times New Roman" w:hAnsi="Times New Roman" w:cs="Times New Roman"/>
          <w:b/>
          <w:color w:val="000000" w:themeColor="text1"/>
          <w:sz w:val="24"/>
          <w:szCs w:val="24"/>
        </w:rPr>
        <w:t>. Správa plánuje</w:t>
      </w:r>
      <w:r w:rsidR="004304EB">
        <w:rPr>
          <w:rFonts w:ascii="Times New Roman" w:hAnsi="Times New Roman" w:cs="Times New Roman"/>
          <w:b/>
          <w:color w:val="000000" w:themeColor="text1"/>
          <w:sz w:val="24"/>
          <w:szCs w:val="24"/>
        </w:rPr>
        <w:t xml:space="preserve"> </w:t>
      </w:r>
      <w:r w:rsidR="00205F52">
        <w:rPr>
          <w:rFonts w:ascii="Times New Roman" w:hAnsi="Times New Roman" w:cs="Times New Roman"/>
          <w:b/>
          <w:color w:val="000000" w:themeColor="text1"/>
          <w:sz w:val="24"/>
          <w:szCs w:val="24"/>
        </w:rPr>
        <w:t>m</w:t>
      </w:r>
      <w:r>
        <w:rPr>
          <w:rFonts w:ascii="Times New Roman" w:hAnsi="Times New Roman" w:cs="Times New Roman"/>
          <w:b/>
          <w:color w:val="000000" w:themeColor="text1"/>
          <w:sz w:val="24"/>
          <w:szCs w:val="24"/>
        </w:rPr>
        <w:t>zdové výdavky</w:t>
      </w:r>
      <w:r w:rsidR="00205F52">
        <w:rPr>
          <w:rFonts w:ascii="Times New Roman" w:hAnsi="Times New Roman" w:cs="Times New Roman"/>
          <w:b/>
          <w:color w:val="000000" w:themeColor="text1"/>
          <w:sz w:val="24"/>
          <w:szCs w:val="24"/>
        </w:rPr>
        <w:t xml:space="preserve"> pokryť</w:t>
      </w:r>
      <w:r>
        <w:rPr>
          <w:rFonts w:ascii="Times New Roman" w:hAnsi="Times New Roman" w:cs="Times New Roman"/>
          <w:b/>
          <w:color w:val="000000" w:themeColor="text1"/>
          <w:sz w:val="24"/>
          <w:szCs w:val="24"/>
        </w:rPr>
        <w:t xml:space="preserve"> na 50</w:t>
      </w:r>
      <w:r w:rsidR="009B569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0C0899">
        <w:rPr>
          <w:rFonts w:ascii="Times New Roman" w:hAnsi="Times New Roman" w:cs="Times New Roman"/>
          <w:b/>
          <w:color w:val="000000" w:themeColor="text1"/>
          <w:sz w:val="24"/>
          <w:szCs w:val="24"/>
        </w:rPr>
        <w:t>z</w:t>
      </w:r>
      <w:r w:rsidR="00205F52">
        <w:rPr>
          <w:rFonts w:ascii="Times New Roman" w:hAnsi="Times New Roman" w:cs="Times New Roman"/>
          <w:b/>
          <w:color w:val="000000" w:themeColor="text1"/>
          <w:sz w:val="24"/>
          <w:szCs w:val="24"/>
        </w:rPr>
        <w:t> vlastných zdrojov</w:t>
      </w:r>
      <w:r w:rsidR="000C0899">
        <w:rPr>
          <w:rFonts w:ascii="Times New Roman" w:hAnsi="Times New Roman" w:cs="Times New Roman"/>
          <w:b/>
          <w:color w:val="000000" w:themeColor="text1"/>
          <w:sz w:val="24"/>
          <w:szCs w:val="24"/>
        </w:rPr>
        <w:t xml:space="preserve"> a</w:t>
      </w:r>
      <w:r w:rsidR="009B5699">
        <w:rPr>
          <w:rFonts w:ascii="Times New Roman" w:hAnsi="Times New Roman" w:cs="Times New Roman"/>
          <w:b/>
          <w:color w:val="000000" w:themeColor="text1"/>
          <w:sz w:val="24"/>
          <w:szCs w:val="24"/>
        </w:rPr>
        <w:t> </w:t>
      </w:r>
      <w:r w:rsidR="000C0899">
        <w:rPr>
          <w:rFonts w:ascii="Times New Roman" w:hAnsi="Times New Roman" w:cs="Times New Roman"/>
          <w:b/>
          <w:color w:val="000000" w:themeColor="text1"/>
          <w:sz w:val="24"/>
          <w:szCs w:val="24"/>
        </w:rPr>
        <w:t>50</w:t>
      </w:r>
      <w:r w:rsidR="009B5699">
        <w:rPr>
          <w:rFonts w:ascii="Times New Roman" w:hAnsi="Times New Roman" w:cs="Times New Roman"/>
          <w:b/>
          <w:color w:val="000000" w:themeColor="text1"/>
          <w:sz w:val="24"/>
          <w:szCs w:val="24"/>
        </w:rPr>
        <w:t xml:space="preserve"> </w:t>
      </w:r>
      <w:r w:rsidR="000C0899">
        <w:rPr>
          <w:rFonts w:ascii="Times New Roman" w:hAnsi="Times New Roman" w:cs="Times New Roman"/>
          <w:b/>
          <w:color w:val="000000" w:themeColor="text1"/>
          <w:sz w:val="24"/>
          <w:szCs w:val="24"/>
        </w:rPr>
        <w:t>% z projektových zdrojov</w:t>
      </w:r>
      <w:r w:rsidR="0055180A">
        <w:rPr>
          <w:rFonts w:ascii="Times New Roman" w:hAnsi="Times New Roman" w:cs="Times New Roman"/>
          <w:b/>
          <w:color w:val="000000" w:themeColor="text1"/>
          <w:sz w:val="24"/>
          <w:szCs w:val="24"/>
        </w:rPr>
        <w:t>,</w:t>
      </w:r>
      <w:r w:rsidR="0055180A">
        <w:t xml:space="preserve"> </w:t>
      </w:r>
      <w:r w:rsidR="0055180A" w:rsidRPr="00F735E7">
        <w:rPr>
          <w:rFonts w:ascii="Times New Roman" w:eastAsia="Times New Roman" w:hAnsi="Times New Roman"/>
          <w:bCs/>
          <w:sz w:val="24"/>
          <w:szCs w:val="24"/>
          <w:lang w:eastAsia="sk-SK"/>
        </w:rPr>
        <w:t>bez dodatočných požiadaviek na zvýšenie rozpočtu kapitoly MŽP SR</w:t>
      </w:r>
      <w:r w:rsidR="0055180A">
        <w:rPr>
          <w:rFonts w:ascii="Times New Roman" w:eastAsia="Times New Roman" w:hAnsi="Times New Roman"/>
          <w:bCs/>
          <w:sz w:val="24"/>
          <w:szCs w:val="24"/>
          <w:lang w:eastAsia="sk-SK"/>
        </w:rPr>
        <w:t>.</w:t>
      </w:r>
      <w:r w:rsidR="000C0899">
        <w:rPr>
          <w:rFonts w:ascii="Times New Roman" w:hAnsi="Times New Roman" w:cs="Times New Roman"/>
          <w:b/>
          <w:color w:val="000000" w:themeColor="text1"/>
          <w:sz w:val="24"/>
          <w:szCs w:val="24"/>
        </w:rPr>
        <w:t xml:space="preserve"> </w:t>
      </w:r>
      <w:r w:rsidR="000C0899">
        <w:rPr>
          <w:rFonts w:ascii="Times New Roman" w:hAnsi="Times New Roman" w:cs="Times New Roman"/>
          <w:color w:val="000000" w:themeColor="text1"/>
          <w:sz w:val="24"/>
          <w:szCs w:val="24"/>
        </w:rPr>
        <w:t>P</w:t>
      </w:r>
      <w:r w:rsidR="000B794F" w:rsidRPr="00AC6B0D">
        <w:rPr>
          <w:rFonts w:ascii="Times New Roman" w:hAnsi="Times New Roman" w:cs="Times New Roman"/>
          <w:color w:val="000000" w:themeColor="text1"/>
          <w:sz w:val="24"/>
          <w:szCs w:val="24"/>
        </w:rPr>
        <w:t xml:space="preserve">očet delimitovaných zamestnancov je úmerný výmere delimitovaných pozemkov v porovnaní so stavom v Lesoch SR, š. p. </w:t>
      </w:r>
      <w:r w:rsidR="0066767D">
        <w:rPr>
          <w:rFonts w:ascii="Times New Roman" w:hAnsi="Times New Roman" w:cs="Times New Roman"/>
          <w:color w:val="000000" w:themeColor="text1"/>
          <w:sz w:val="24"/>
          <w:szCs w:val="24"/>
        </w:rPr>
        <w:t>K</w:t>
      </w:r>
      <w:r w:rsidR="000B794F" w:rsidRPr="00AC6B0D">
        <w:rPr>
          <w:rFonts w:ascii="Times New Roman" w:hAnsi="Times New Roman" w:cs="Times New Roman"/>
          <w:color w:val="000000" w:themeColor="text1"/>
          <w:sz w:val="24"/>
          <w:szCs w:val="24"/>
        </w:rPr>
        <w:t xml:space="preserve"> vzniku Správy Národného parku </w:t>
      </w:r>
      <w:r w:rsidR="00425987" w:rsidRPr="00AC6B0D">
        <w:rPr>
          <w:rFonts w:ascii="Times New Roman" w:hAnsi="Times New Roman" w:cs="Times New Roman"/>
          <w:color w:val="000000" w:themeColor="text1"/>
          <w:sz w:val="24"/>
          <w:szCs w:val="24"/>
        </w:rPr>
        <w:t>Veľká Fatra</w:t>
      </w:r>
      <w:r w:rsidR="000B794F" w:rsidRPr="00AC6B0D">
        <w:rPr>
          <w:rFonts w:ascii="Times New Roman" w:hAnsi="Times New Roman" w:cs="Times New Roman"/>
          <w:color w:val="000000" w:themeColor="text1"/>
          <w:sz w:val="24"/>
          <w:szCs w:val="24"/>
        </w:rPr>
        <w:t xml:space="preserve"> so sídlom v </w:t>
      </w:r>
      <w:r w:rsidR="00425987" w:rsidRPr="00AC6B0D">
        <w:rPr>
          <w:rFonts w:ascii="Times New Roman" w:hAnsi="Times New Roman" w:cs="Times New Roman"/>
          <w:color w:val="000000" w:themeColor="text1"/>
          <w:sz w:val="24"/>
          <w:szCs w:val="24"/>
        </w:rPr>
        <w:t xml:space="preserve">Martine </w:t>
      </w:r>
      <w:r w:rsidR="000B794F" w:rsidRPr="00AC6B0D">
        <w:rPr>
          <w:rFonts w:ascii="Times New Roman" w:hAnsi="Times New Roman" w:cs="Times New Roman"/>
          <w:color w:val="000000" w:themeColor="text1"/>
          <w:sz w:val="24"/>
          <w:szCs w:val="24"/>
        </w:rPr>
        <w:t xml:space="preserve">bolo delimitovaných </w:t>
      </w:r>
      <w:r w:rsidR="008C5626" w:rsidRPr="00AC6B0D">
        <w:rPr>
          <w:rFonts w:ascii="Times New Roman" w:hAnsi="Times New Roman" w:cs="Times New Roman"/>
          <w:color w:val="000000" w:themeColor="text1"/>
          <w:sz w:val="24"/>
          <w:szCs w:val="24"/>
        </w:rPr>
        <w:t>6</w:t>
      </w:r>
      <w:r w:rsidR="00425987" w:rsidRPr="00AC6B0D">
        <w:rPr>
          <w:rFonts w:ascii="Times New Roman" w:hAnsi="Times New Roman" w:cs="Times New Roman"/>
          <w:color w:val="000000" w:themeColor="text1"/>
          <w:sz w:val="24"/>
          <w:szCs w:val="24"/>
        </w:rPr>
        <w:t xml:space="preserve"> </w:t>
      </w:r>
      <w:r w:rsidR="000B794F" w:rsidRPr="00AC6B0D">
        <w:rPr>
          <w:rFonts w:ascii="Times New Roman" w:hAnsi="Times New Roman" w:cs="Times New Roman"/>
          <w:color w:val="000000" w:themeColor="text1"/>
          <w:sz w:val="24"/>
          <w:szCs w:val="24"/>
        </w:rPr>
        <w:t xml:space="preserve">zamestnancov Lesov SR. š. p. S návrhom zonácie súvisí delimitácia ďalších </w:t>
      </w:r>
      <w:r w:rsidR="008C5626" w:rsidRPr="00AC6B0D">
        <w:rPr>
          <w:rFonts w:ascii="Times New Roman" w:hAnsi="Times New Roman" w:cs="Times New Roman"/>
          <w:color w:val="000000" w:themeColor="text1"/>
          <w:sz w:val="24"/>
          <w:szCs w:val="24"/>
        </w:rPr>
        <w:t xml:space="preserve">12 </w:t>
      </w:r>
      <w:r w:rsidR="000B794F" w:rsidRPr="00AC6B0D">
        <w:rPr>
          <w:rFonts w:ascii="Times New Roman" w:hAnsi="Times New Roman" w:cs="Times New Roman"/>
          <w:color w:val="000000" w:themeColor="text1"/>
          <w:sz w:val="24"/>
          <w:szCs w:val="24"/>
        </w:rPr>
        <w:t xml:space="preserve">zamestnancov, ktorá sa predpokladá po troch mesiacoch po schválení zonácie Národného parku </w:t>
      </w:r>
      <w:r w:rsidR="00425987" w:rsidRPr="00AC6B0D">
        <w:rPr>
          <w:rFonts w:ascii="Times New Roman" w:hAnsi="Times New Roman" w:cs="Times New Roman"/>
          <w:color w:val="000000" w:themeColor="text1"/>
          <w:sz w:val="24"/>
          <w:szCs w:val="24"/>
        </w:rPr>
        <w:t>Veľká Fatra</w:t>
      </w:r>
      <w:r w:rsidR="000B794F" w:rsidRPr="00AC6B0D">
        <w:rPr>
          <w:rFonts w:ascii="Times New Roman" w:hAnsi="Times New Roman" w:cs="Times New Roman"/>
          <w:color w:val="000000" w:themeColor="text1"/>
          <w:sz w:val="24"/>
          <w:szCs w:val="24"/>
        </w:rPr>
        <w:t xml:space="preserve">. </w:t>
      </w:r>
      <w:r w:rsidR="000B794F" w:rsidRPr="00AC6B0D">
        <w:rPr>
          <w:rFonts w:ascii="Times New Roman" w:hAnsi="Times New Roman" w:cs="Times New Roman"/>
          <w:sz w:val="24"/>
          <w:szCs w:val="24"/>
        </w:rPr>
        <w:t xml:space="preserve">Zároveň sa predpokladajú na rovnakej úrovni mzdy a režijné náklady tých zamestnancov Správy </w:t>
      </w:r>
      <w:r w:rsidR="00664458">
        <w:rPr>
          <w:rFonts w:ascii="Times New Roman" w:hAnsi="Times New Roman" w:cs="Times New Roman"/>
          <w:sz w:val="24"/>
          <w:szCs w:val="24"/>
        </w:rPr>
        <w:t>NP</w:t>
      </w:r>
      <w:r w:rsidR="000B794F" w:rsidRPr="00AC6B0D">
        <w:rPr>
          <w:rFonts w:ascii="Times New Roman" w:hAnsi="Times New Roman" w:cs="Times New Roman"/>
          <w:sz w:val="24"/>
          <w:szCs w:val="24"/>
        </w:rPr>
        <w:t xml:space="preserve"> </w:t>
      </w:r>
      <w:r w:rsidR="00425987" w:rsidRPr="00AC6B0D">
        <w:rPr>
          <w:rFonts w:ascii="Times New Roman" w:hAnsi="Times New Roman" w:cs="Times New Roman"/>
          <w:sz w:val="24"/>
          <w:szCs w:val="24"/>
        </w:rPr>
        <w:t>Veľká Fatra</w:t>
      </w:r>
      <w:r w:rsidR="000B794F" w:rsidRPr="00AC6B0D">
        <w:rPr>
          <w:rFonts w:ascii="Times New Roman" w:hAnsi="Times New Roman" w:cs="Times New Roman"/>
          <w:sz w:val="24"/>
          <w:szCs w:val="24"/>
        </w:rPr>
        <w:t>, ktorí budú zabezpečovať správu lesných pozemkov</w:t>
      </w:r>
      <w:r w:rsidR="00E6749A" w:rsidRPr="00AC6B0D">
        <w:rPr>
          <w:rFonts w:ascii="Times New Roman" w:eastAsia="Times New Roman" w:hAnsi="Times New Roman" w:cs="Times New Roman"/>
          <w:sz w:val="24"/>
          <w:szCs w:val="24"/>
          <w:lang w:eastAsia="sk-SK"/>
        </w:rPr>
        <w:t>.</w:t>
      </w:r>
      <w:r w:rsidR="00565B7B" w:rsidRPr="00565B7B">
        <w:rPr>
          <w:rFonts w:ascii="Times New Roman" w:eastAsia="Times New Roman" w:hAnsi="Times New Roman" w:cs="Times New Roman"/>
          <w:sz w:val="24"/>
          <w:szCs w:val="24"/>
          <w:lang w:eastAsia="sk-SK"/>
        </w:rPr>
        <w:t xml:space="preserve"> </w:t>
      </w:r>
      <w:r w:rsidR="00565B7B">
        <w:rPr>
          <w:rFonts w:ascii="Times New Roman" w:eastAsia="Times New Roman" w:hAnsi="Times New Roman" w:cs="Times New Roman"/>
          <w:sz w:val="24"/>
          <w:szCs w:val="24"/>
          <w:lang w:eastAsia="sk-SK"/>
        </w:rPr>
        <w:t xml:space="preserve">V návrhu </w:t>
      </w:r>
      <w:r w:rsidR="00380481">
        <w:rPr>
          <w:rFonts w:ascii="Times New Roman" w:eastAsia="Times New Roman" w:hAnsi="Times New Roman" w:cs="Times New Roman"/>
          <w:sz w:val="24"/>
          <w:szCs w:val="24"/>
          <w:lang w:eastAsia="sk-SK"/>
        </w:rPr>
        <w:t>sa predpokladá</w:t>
      </w:r>
      <w:r w:rsidR="00565B7B">
        <w:rPr>
          <w:rFonts w:ascii="Times New Roman" w:eastAsia="Times New Roman" w:hAnsi="Times New Roman" w:cs="Times New Roman"/>
          <w:sz w:val="24"/>
          <w:szCs w:val="24"/>
          <w:lang w:eastAsia="sk-SK"/>
        </w:rPr>
        <w:t xml:space="preserve"> ďalších 6 odborných zamestnancov, ktorých bude potrebné prijať pre odborné plnenie pracovných úloh.</w:t>
      </w:r>
      <w:r w:rsidR="000B794F" w:rsidRPr="00AC6B0D" w:rsidDel="000B794F">
        <w:rPr>
          <w:rFonts w:ascii="Times New Roman" w:eastAsia="Times New Roman" w:hAnsi="Times New Roman" w:cs="Times New Roman"/>
          <w:sz w:val="24"/>
          <w:szCs w:val="24"/>
          <w:lang w:eastAsia="sk-SK"/>
        </w:rPr>
        <w:t xml:space="preserve"> </w:t>
      </w:r>
      <w:r w:rsidR="00A41E7E" w:rsidRPr="00AC6B0D">
        <w:rPr>
          <w:rFonts w:ascii="Times New Roman" w:eastAsia="Times New Roman" w:hAnsi="Times New Roman" w:cs="Times New Roman"/>
          <w:sz w:val="24"/>
          <w:szCs w:val="24"/>
          <w:lang w:eastAsia="sk-SK"/>
        </w:rPr>
        <w:t xml:space="preserve">Ich osobné náklady sú rozpočtovo kryté </w:t>
      </w:r>
      <w:r w:rsidR="00616003" w:rsidRPr="00AC6B0D">
        <w:rPr>
          <w:rFonts w:ascii="Times New Roman" w:eastAsia="Times New Roman" w:hAnsi="Times New Roman" w:cs="Times New Roman"/>
          <w:sz w:val="24"/>
          <w:szCs w:val="24"/>
          <w:lang w:eastAsia="sk-SK"/>
        </w:rPr>
        <w:t>a špecifikované v</w:t>
      </w:r>
      <w:r w:rsidR="00923F21" w:rsidRPr="00AC6B0D">
        <w:rPr>
          <w:rFonts w:ascii="Times New Roman" w:eastAsia="Times New Roman" w:hAnsi="Times New Roman" w:cs="Times New Roman"/>
          <w:sz w:val="24"/>
          <w:szCs w:val="24"/>
          <w:lang w:eastAsia="sk-SK"/>
        </w:rPr>
        <w:t xml:space="preserve"> </w:t>
      </w:r>
      <w:r w:rsidR="00A41E7E" w:rsidRPr="00AC6B0D">
        <w:rPr>
          <w:rFonts w:ascii="Times New Roman" w:eastAsia="Times New Roman" w:hAnsi="Times New Roman" w:cs="Times New Roman"/>
          <w:sz w:val="24"/>
          <w:szCs w:val="24"/>
          <w:lang w:eastAsia="sk-SK"/>
        </w:rPr>
        <w:t xml:space="preserve">rámci </w:t>
      </w:r>
      <w:r w:rsidR="00616003" w:rsidRPr="00AC6B0D">
        <w:rPr>
          <w:rFonts w:ascii="Times New Roman" w:eastAsia="Times New Roman" w:hAnsi="Times New Roman" w:cs="Times New Roman"/>
          <w:sz w:val="24"/>
          <w:szCs w:val="24"/>
          <w:lang w:eastAsia="sk-SK"/>
        </w:rPr>
        <w:t>p</w:t>
      </w:r>
      <w:r w:rsidR="00A41E7E" w:rsidRPr="00AC6B0D">
        <w:rPr>
          <w:rFonts w:ascii="Times New Roman" w:eastAsia="Times New Roman" w:hAnsi="Times New Roman" w:cs="Times New Roman"/>
          <w:sz w:val="24"/>
          <w:szCs w:val="24"/>
          <w:lang w:eastAsia="sk-SK"/>
        </w:rPr>
        <w:t xml:space="preserve">lánu hlavných úloh Správy </w:t>
      </w:r>
      <w:r w:rsidR="00664458">
        <w:rPr>
          <w:rFonts w:ascii="Times New Roman" w:eastAsia="Times New Roman" w:hAnsi="Times New Roman" w:cs="Times New Roman"/>
          <w:sz w:val="24"/>
          <w:szCs w:val="24"/>
          <w:lang w:eastAsia="sk-SK"/>
        </w:rPr>
        <w:t>NP</w:t>
      </w:r>
      <w:r w:rsidR="00A41E7E" w:rsidRPr="00AC6B0D">
        <w:rPr>
          <w:rFonts w:ascii="Times New Roman" w:eastAsia="Times New Roman" w:hAnsi="Times New Roman" w:cs="Times New Roman"/>
          <w:sz w:val="24"/>
          <w:szCs w:val="24"/>
          <w:lang w:eastAsia="sk-SK"/>
        </w:rPr>
        <w:t xml:space="preserve"> </w:t>
      </w:r>
      <w:r w:rsidR="00425987" w:rsidRPr="00AC6B0D">
        <w:rPr>
          <w:rFonts w:ascii="Times New Roman" w:eastAsia="Times New Roman" w:hAnsi="Times New Roman" w:cs="Times New Roman"/>
          <w:sz w:val="24"/>
          <w:szCs w:val="24"/>
          <w:lang w:eastAsia="sk-SK"/>
        </w:rPr>
        <w:t>Veľká Fatra</w:t>
      </w:r>
      <w:r w:rsidR="00923F21" w:rsidRPr="00AC6B0D">
        <w:rPr>
          <w:rFonts w:ascii="Times New Roman" w:eastAsia="Times New Roman" w:hAnsi="Times New Roman" w:cs="Times New Roman"/>
          <w:sz w:val="24"/>
          <w:szCs w:val="24"/>
          <w:lang w:eastAsia="sk-SK"/>
        </w:rPr>
        <w:t>.</w:t>
      </w:r>
      <w:r w:rsidR="00A41E7E" w:rsidRPr="00AC6B0D">
        <w:rPr>
          <w:rFonts w:ascii="Times New Roman" w:eastAsia="Times New Roman" w:hAnsi="Times New Roman" w:cs="Times New Roman"/>
          <w:sz w:val="24"/>
          <w:szCs w:val="24"/>
          <w:lang w:eastAsia="sk-SK"/>
        </w:rPr>
        <w:t xml:space="preserve"> </w:t>
      </w:r>
    </w:p>
    <w:p w14:paraId="7CC0B5F4" w14:textId="77777777" w:rsidR="00F926FF" w:rsidRDefault="00F926FF" w:rsidP="00F926FF">
      <w:pPr>
        <w:spacing w:after="0" w:line="240" w:lineRule="auto"/>
        <w:ind w:firstLine="708"/>
        <w:jc w:val="both"/>
        <w:rPr>
          <w:rFonts w:ascii="Times New Roman" w:eastAsia="Times New Roman" w:hAnsi="Times New Roman" w:cs="Times New Roman"/>
          <w:sz w:val="24"/>
          <w:szCs w:val="24"/>
          <w:lang w:eastAsia="sk-SK"/>
        </w:rPr>
      </w:pPr>
    </w:p>
    <w:p w14:paraId="07E0ABE7" w14:textId="0082BC7E" w:rsidR="007B36BF" w:rsidRPr="00AC6B0D" w:rsidRDefault="004C1078" w:rsidP="009E4E3F">
      <w:pPr>
        <w:spacing w:line="240" w:lineRule="auto"/>
        <w:ind w:firstLine="708"/>
        <w:jc w:val="both"/>
        <w:rPr>
          <w:rFonts w:ascii="Times New Roman" w:eastAsia="Times New Roman" w:hAnsi="Times New Roman" w:cs="Times New Roman"/>
          <w:bCs/>
          <w:sz w:val="24"/>
          <w:szCs w:val="24"/>
          <w:u w:val="single"/>
          <w:lang w:eastAsia="sk-SK"/>
        </w:rPr>
      </w:pPr>
      <w:r w:rsidRPr="00AC6B0D">
        <w:rPr>
          <w:rFonts w:ascii="Times New Roman" w:eastAsia="Times New Roman" w:hAnsi="Times New Roman" w:cs="Times New Roman"/>
          <w:sz w:val="24"/>
          <w:szCs w:val="24"/>
          <w:lang w:eastAsia="sk-SK"/>
        </w:rPr>
        <w:t xml:space="preserve">Zaradením hospodárskych lesov do zóny A Národného parku </w:t>
      </w:r>
      <w:r w:rsidR="00425987" w:rsidRPr="00AC6B0D">
        <w:rPr>
          <w:rFonts w:ascii="Times New Roman" w:eastAsia="Times New Roman" w:hAnsi="Times New Roman" w:cs="Times New Roman"/>
          <w:sz w:val="24"/>
          <w:szCs w:val="24"/>
          <w:lang w:eastAsia="sk-SK"/>
        </w:rPr>
        <w:t>Veľká Fatra</w:t>
      </w:r>
      <w:r w:rsidR="0018326D" w:rsidRPr="00AC6B0D">
        <w:rPr>
          <w:rFonts w:ascii="Times New Roman" w:eastAsia="Times New Roman" w:hAnsi="Times New Roman" w:cs="Times New Roman"/>
          <w:sz w:val="24"/>
          <w:szCs w:val="24"/>
          <w:lang w:eastAsia="sk-SK"/>
        </w:rPr>
        <w:t xml:space="preserve">, resp. ich následným prekategorizovaním na </w:t>
      </w:r>
      <w:r w:rsidR="00616003" w:rsidRPr="00AC6B0D">
        <w:rPr>
          <w:rFonts w:ascii="Times New Roman" w:eastAsia="Times New Roman" w:hAnsi="Times New Roman" w:cs="Times New Roman"/>
          <w:sz w:val="24"/>
          <w:szCs w:val="24"/>
          <w:lang w:eastAsia="sk-SK"/>
        </w:rPr>
        <w:t>lesy osobitného určenia</w:t>
      </w:r>
      <w:r w:rsidR="001E2FFB" w:rsidRPr="00AC6B0D">
        <w:rPr>
          <w:rFonts w:ascii="Times New Roman" w:eastAsia="Times New Roman" w:hAnsi="Times New Roman" w:cs="Times New Roman"/>
          <w:sz w:val="24"/>
          <w:szCs w:val="24"/>
          <w:lang w:eastAsia="sk-SK"/>
        </w:rPr>
        <w:t>,</w:t>
      </w:r>
      <w:r w:rsidR="009E4E3F" w:rsidRPr="00AC6B0D">
        <w:rPr>
          <w:rFonts w:ascii="Times New Roman" w:eastAsia="Times New Roman" w:hAnsi="Times New Roman" w:cs="Times New Roman"/>
          <w:sz w:val="24"/>
          <w:szCs w:val="24"/>
          <w:lang w:eastAsia="sk-SK"/>
        </w:rPr>
        <w:t xml:space="preserve"> </w:t>
      </w:r>
      <w:r w:rsidRPr="00AC6B0D">
        <w:rPr>
          <w:rFonts w:ascii="Times New Roman" w:eastAsia="Times New Roman" w:hAnsi="Times New Roman" w:cs="Times New Roman"/>
          <w:sz w:val="24"/>
          <w:szCs w:val="24"/>
          <w:lang w:eastAsia="sk-SK"/>
        </w:rPr>
        <w:t xml:space="preserve">dôjde </w:t>
      </w:r>
      <w:r w:rsidRPr="00AC6B0D">
        <w:rPr>
          <w:rFonts w:ascii="Times New Roman" w:eastAsia="Times New Roman" w:hAnsi="Times New Roman" w:cs="Times New Roman"/>
          <w:b/>
          <w:sz w:val="24"/>
          <w:szCs w:val="24"/>
          <w:lang w:eastAsia="sk-SK"/>
        </w:rPr>
        <w:t>k zníženiu príjmu z dane z</w:t>
      </w:r>
      <w:r w:rsidR="007B36BF" w:rsidRPr="00AC6B0D">
        <w:rPr>
          <w:rFonts w:ascii="Times New Roman" w:eastAsia="Times New Roman" w:hAnsi="Times New Roman" w:cs="Times New Roman"/>
          <w:b/>
          <w:sz w:val="24"/>
          <w:szCs w:val="24"/>
          <w:lang w:eastAsia="sk-SK"/>
        </w:rPr>
        <w:t> </w:t>
      </w:r>
      <w:r w:rsidRPr="00AC6B0D">
        <w:rPr>
          <w:rFonts w:ascii="Times New Roman" w:eastAsia="Times New Roman" w:hAnsi="Times New Roman" w:cs="Times New Roman"/>
          <w:b/>
          <w:sz w:val="24"/>
          <w:szCs w:val="24"/>
          <w:lang w:eastAsia="sk-SK"/>
        </w:rPr>
        <w:t>nehnuteľností</w:t>
      </w:r>
      <w:r w:rsidR="007B36BF" w:rsidRPr="00AC6B0D">
        <w:rPr>
          <w:rFonts w:ascii="Times New Roman" w:eastAsia="Times New Roman" w:hAnsi="Times New Roman" w:cs="Times New Roman"/>
          <w:sz w:val="24"/>
          <w:szCs w:val="24"/>
          <w:lang w:eastAsia="sk-SK"/>
        </w:rPr>
        <w:t>, ktorý bol vyčíslený podľa výmery hospodárskych lesov novo zaradených do zóny A</w:t>
      </w:r>
      <w:r w:rsidR="00B47C86" w:rsidRPr="00AC6B0D">
        <w:rPr>
          <w:rFonts w:ascii="Times New Roman" w:eastAsia="Times New Roman" w:hAnsi="Times New Roman" w:cs="Times New Roman"/>
          <w:sz w:val="24"/>
          <w:szCs w:val="24"/>
          <w:lang w:eastAsia="sk-SK"/>
        </w:rPr>
        <w:t>, aktuálnej hodnoty lesných pozemkov na ktorých sú hospodárske lesy (0,04 €/m</w:t>
      </w:r>
      <w:r w:rsidR="00B47C86" w:rsidRPr="00AC6B0D">
        <w:rPr>
          <w:rFonts w:ascii="Times New Roman" w:eastAsia="Times New Roman" w:hAnsi="Times New Roman" w:cs="Times New Roman"/>
          <w:sz w:val="24"/>
          <w:szCs w:val="24"/>
          <w:vertAlign w:val="superscript"/>
          <w:lang w:eastAsia="sk-SK"/>
        </w:rPr>
        <w:t>2</w:t>
      </w:r>
      <w:r w:rsidR="00B47C86" w:rsidRPr="00AC6B0D">
        <w:rPr>
          <w:rFonts w:ascii="Times New Roman" w:eastAsia="Times New Roman" w:hAnsi="Times New Roman" w:cs="Times New Roman"/>
          <w:sz w:val="24"/>
          <w:szCs w:val="24"/>
          <w:lang w:eastAsia="sk-SK"/>
        </w:rPr>
        <w:t>)</w:t>
      </w:r>
      <w:r w:rsidR="00B47C86" w:rsidRPr="00AC6B0D">
        <w:rPr>
          <w:rStyle w:val="Odkaznapoznmkupodiarou"/>
          <w:rFonts w:ascii="Times New Roman" w:eastAsia="Times New Roman" w:hAnsi="Times New Roman" w:cs="Times New Roman"/>
          <w:sz w:val="24"/>
          <w:szCs w:val="24"/>
          <w:lang w:eastAsia="sk-SK"/>
        </w:rPr>
        <w:footnoteReference w:id="1"/>
      </w:r>
      <w:r w:rsidR="00B47C86" w:rsidRPr="00AC6B0D">
        <w:rPr>
          <w:rFonts w:ascii="Times New Roman" w:eastAsia="Times New Roman" w:hAnsi="Times New Roman" w:cs="Times New Roman"/>
          <w:sz w:val="24"/>
          <w:szCs w:val="24"/>
          <w:lang w:eastAsia="sk-SK"/>
        </w:rPr>
        <w:t xml:space="preserve"> a aktuálnej sadzby dane za lesný pozemok (0,55</w:t>
      </w:r>
      <w:r w:rsidR="00E16541">
        <w:rPr>
          <w:rFonts w:ascii="Times New Roman" w:eastAsia="Times New Roman" w:hAnsi="Times New Roman" w:cs="Times New Roman"/>
          <w:sz w:val="24"/>
          <w:szCs w:val="24"/>
          <w:lang w:eastAsia="sk-SK"/>
        </w:rPr>
        <w:t xml:space="preserve"> </w:t>
      </w:r>
      <w:r w:rsidR="00B47C86" w:rsidRPr="00AC6B0D">
        <w:rPr>
          <w:rFonts w:ascii="Times New Roman" w:eastAsia="Times New Roman" w:hAnsi="Times New Roman" w:cs="Times New Roman"/>
          <w:sz w:val="24"/>
          <w:szCs w:val="24"/>
          <w:lang w:eastAsia="sk-SK"/>
        </w:rPr>
        <w:t>%)</w:t>
      </w:r>
      <w:r w:rsidR="00B47C86" w:rsidRPr="00AC6B0D">
        <w:rPr>
          <w:rFonts w:ascii="Times New Roman" w:eastAsia="Times New Roman" w:hAnsi="Times New Roman" w:cs="Times New Roman"/>
          <w:sz w:val="24"/>
          <w:szCs w:val="24"/>
          <w:vertAlign w:val="superscript"/>
          <w:lang w:eastAsia="sk-SK"/>
        </w:rPr>
        <w:t>1</w:t>
      </w:r>
      <w:r w:rsidR="00B47C86" w:rsidRPr="00AC6B0D">
        <w:rPr>
          <w:rFonts w:ascii="Times New Roman" w:eastAsia="Times New Roman" w:hAnsi="Times New Roman" w:cs="Times New Roman"/>
          <w:sz w:val="24"/>
          <w:szCs w:val="24"/>
          <w:lang w:eastAsia="sk-SK"/>
        </w:rPr>
        <w:t xml:space="preserve"> </w:t>
      </w:r>
      <w:r w:rsidR="007B36BF" w:rsidRPr="00AC6B0D">
        <w:rPr>
          <w:rFonts w:ascii="Times New Roman" w:eastAsia="Times New Roman" w:hAnsi="Times New Roman" w:cs="Times New Roman"/>
          <w:sz w:val="24"/>
          <w:szCs w:val="24"/>
          <w:lang w:eastAsia="sk-SK"/>
        </w:rPr>
        <w:t>v</w:t>
      </w:r>
      <w:r w:rsidR="00B47C86" w:rsidRPr="00AC6B0D">
        <w:rPr>
          <w:rFonts w:ascii="Times New Roman" w:eastAsia="Times New Roman" w:hAnsi="Times New Roman" w:cs="Times New Roman"/>
          <w:sz w:val="24"/>
          <w:szCs w:val="24"/>
          <w:lang w:eastAsia="sk-SK"/>
        </w:rPr>
        <w:t> </w:t>
      </w:r>
      <w:r w:rsidR="007B36BF" w:rsidRPr="00AC6B0D">
        <w:rPr>
          <w:rFonts w:ascii="Times New Roman" w:eastAsia="Times New Roman" w:hAnsi="Times New Roman" w:cs="Times New Roman"/>
          <w:sz w:val="24"/>
          <w:szCs w:val="24"/>
          <w:lang w:eastAsia="sk-SK"/>
        </w:rPr>
        <w:t>dotknut</w:t>
      </w:r>
      <w:r w:rsidR="00B47C86" w:rsidRPr="00AC6B0D">
        <w:rPr>
          <w:rFonts w:ascii="Times New Roman" w:eastAsia="Times New Roman" w:hAnsi="Times New Roman" w:cs="Times New Roman"/>
          <w:sz w:val="24"/>
          <w:szCs w:val="24"/>
          <w:lang w:eastAsia="sk-SK"/>
        </w:rPr>
        <w:t xml:space="preserve">ej obci Belá – Dulice </w:t>
      </w:r>
      <w:r w:rsidR="007B36BF" w:rsidRPr="00AC6B0D">
        <w:rPr>
          <w:rFonts w:ascii="Times New Roman" w:eastAsia="Times New Roman" w:hAnsi="Times New Roman" w:cs="Times New Roman"/>
          <w:sz w:val="24"/>
          <w:szCs w:val="24"/>
          <w:lang w:eastAsia="sk-SK"/>
        </w:rPr>
        <w:t xml:space="preserve">nasledovne: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6"/>
        <w:gridCol w:w="856"/>
        <w:gridCol w:w="1412"/>
        <w:gridCol w:w="1423"/>
        <w:gridCol w:w="1417"/>
        <w:gridCol w:w="1086"/>
        <w:gridCol w:w="1087"/>
        <w:gridCol w:w="1087"/>
      </w:tblGrid>
      <w:tr w:rsidR="00DA48A0" w:rsidRPr="00AC6B0D" w14:paraId="0B43E6AB" w14:textId="77777777" w:rsidTr="005D50CF">
        <w:trPr>
          <w:trHeight w:val="720"/>
        </w:trPr>
        <w:tc>
          <w:tcPr>
            <w:tcW w:w="1266" w:type="dxa"/>
            <w:vMerge w:val="restart"/>
            <w:shd w:val="clear" w:color="auto" w:fill="auto"/>
            <w:vAlign w:val="center"/>
            <w:hideMark/>
          </w:tcPr>
          <w:p w14:paraId="512F647B" w14:textId="77777777" w:rsidR="00DA48A0" w:rsidRPr="00AC6B0D" w:rsidRDefault="00DA48A0" w:rsidP="0018326D">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Obec/</w:t>
            </w:r>
          </w:p>
          <w:p w14:paraId="222E98EE" w14:textId="77777777" w:rsidR="00DA48A0" w:rsidRPr="00AC6B0D" w:rsidRDefault="00DA48A0" w:rsidP="0018326D">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mesto</w:t>
            </w:r>
          </w:p>
        </w:tc>
        <w:tc>
          <w:tcPr>
            <w:tcW w:w="856" w:type="dxa"/>
            <w:vMerge w:val="restart"/>
            <w:shd w:val="clear" w:color="auto" w:fill="auto"/>
            <w:vAlign w:val="center"/>
            <w:hideMark/>
          </w:tcPr>
          <w:p w14:paraId="70AD988E" w14:textId="7CF3D5CE" w:rsidR="00DA48A0" w:rsidRPr="00AC6B0D" w:rsidRDefault="00DA48A0" w:rsidP="0018326D">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Celková výmera k.</w:t>
            </w:r>
            <w:r w:rsidR="00D954EB">
              <w:rPr>
                <w:rFonts w:ascii="Times New Roman" w:eastAsia="Times New Roman" w:hAnsi="Times New Roman" w:cs="Times New Roman"/>
                <w:color w:val="000000"/>
                <w:sz w:val="20"/>
                <w:szCs w:val="20"/>
                <w:lang w:eastAsia="sk-SK"/>
              </w:rPr>
              <w:t xml:space="preserve"> </w:t>
            </w:r>
            <w:r w:rsidRPr="00AC6B0D">
              <w:rPr>
                <w:rFonts w:ascii="Times New Roman" w:eastAsia="Times New Roman" w:hAnsi="Times New Roman" w:cs="Times New Roman"/>
                <w:color w:val="000000"/>
                <w:sz w:val="20"/>
                <w:szCs w:val="20"/>
                <w:lang w:eastAsia="sk-SK"/>
              </w:rPr>
              <w:t xml:space="preserve">ú </w:t>
            </w:r>
          </w:p>
          <w:p w14:paraId="4EC28555" w14:textId="77777777" w:rsidR="00DA48A0" w:rsidRPr="00AC6B0D" w:rsidRDefault="00DA48A0" w:rsidP="0018326D">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(ha)</w:t>
            </w:r>
          </w:p>
        </w:tc>
        <w:tc>
          <w:tcPr>
            <w:tcW w:w="1412" w:type="dxa"/>
            <w:vMerge w:val="restart"/>
            <w:shd w:val="clear" w:color="auto" w:fill="auto"/>
            <w:vAlign w:val="center"/>
            <w:hideMark/>
          </w:tcPr>
          <w:p w14:paraId="1781F090" w14:textId="0C5B7BAB" w:rsidR="00DA48A0" w:rsidRPr="00AC6B0D" w:rsidRDefault="00DA48A0" w:rsidP="00DA48A0">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 xml:space="preserve">Zvýšenie výmery hospodárskych lesov v zóne A </w:t>
            </w:r>
          </w:p>
          <w:p w14:paraId="6EF68041" w14:textId="77777777" w:rsidR="00DA48A0" w:rsidRPr="00AC6B0D" w:rsidRDefault="00DA48A0" w:rsidP="00DA48A0">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(ha)</w:t>
            </w:r>
          </w:p>
        </w:tc>
        <w:tc>
          <w:tcPr>
            <w:tcW w:w="1423" w:type="dxa"/>
            <w:vMerge w:val="restart"/>
            <w:shd w:val="clear" w:color="auto" w:fill="auto"/>
            <w:vAlign w:val="center"/>
            <w:hideMark/>
          </w:tcPr>
          <w:p w14:paraId="01A32372" w14:textId="77777777" w:rsidR="00DA48A0" w:rsidRPr="00AC6B0D" w:rsidRDefault="00DA48A0" w:rsidP="0018326D">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Maximálne predpokladané zníženie dane z nehnuteľností (</w:t>
            </w:r>
            <w:r w:rsidRPr="00AC6B0D">
              <w:rPr>
                <w:rFonts w:ascii="Times New Roman" w:eastAsia="Times New Roman" w:hAnsi="Times New Roman" w:cs="Times New Roman"/>
                <w:b/>
                <w:bCs/>
                <w:color w:val="000000"/>
                <w:sz w:val="20"/>
                <w:szCs w:val="20"/>
                <w:lang w:eastAsia="sk-SK"/>
              </w:rPr>
              <w:t>€</w:t>
            </w:r>
            <w:r w:rsidRPr="00AC6B0D">
              <w:rPr>
                <w:rFonts w:ascii="Times New Roman" w:eastAsia="Times New Roman" w:hAnsi="Times New Roman" w:cs="Times New Roman"/>
                <w:color w:val="000000"/>
                <w:sz w:val="20"/>
                <w:szCs w:val="20"/>
                <w:lang w:eastAsia="sk-SK"/>
              </w:rPr>
              <w:t>/rok)</w:t>
            </w:r>
          </w:p>
        </w:tc>
        <w:tc>
          <w:tcPr>
            <w:tcW w:w="1417" w:type="dxa"/>
            <w:vMerge w:val="restart"/>
            <w:shd w:val="clear" w:color="auto" w:fill="auto"/>
            <w:vAlign w:val="center"/>
            <w:hideMark/>
          </w:tcPr>
          <w:p w14:paraId="6A937A31" w14:textId="12FAD682" w:rsidR="00DA48A0" w:rsidRPr="00AC6B0D" w:rsidRDefault="00DA48A0" w:rsidP="00EE7550">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 xml:space="preserve">Roky, kedy </w:t>
            </w:r>
            <w:r w:rsidR="00B50A38" w:rsidRPr="00AC6B0D">
              <w:rPr>
                <w:rFonts w:ascii="Times New Roman" w:eastAsia="Times New Roman" w:hAnsi="Times New Roman" w:cs="Times New Roman"/>
                <w:color w:val="000000"/>
                <w:sz w:val="20"/>
                <w:szCs w:val="20"/>
                <w:lang w:eastAsia="sk-SK"/>
              </w:rPr>
              <w:t xml:space="preserve">sa predpokladá </w:t>
            </w:r>
            <w:r w:rsidRPr="00AC6B0D">
              <w:rPr>
                <w:rFonts w:ascii="Times New Roman" w:eastAsia="Times New Roman" w:hAnsi="Times New Roman" w:cs="Times New Roman"/>
                <w:color w:val="000000"/>
                <w:sz w:val="20"/>
                <w:szCs w:val="20"/>
                <w:lang w:eastAsia="sk-SK"/>
              </w:rPr>
              <w:t>zníženi</w:t>
            </w:r>
            <w:r w:rsidR="00B50A38" w:rsidRPr="00AC6B0D">
              <w:rPr>
                <w:rFonts w:ascii="Times New Roman" w:eastAsia="Times New Roman" w:hAnsi="Times New Roman" w:cs="Times New Roman"/>
                <w:color w:val="000000"/>
                <w:sz w:val="20"/>
                <w:szCs w:val="20"/>
                <w:lang w:eastAsia="sk-SK"/>
              </w:rPr>
              <w:t>e</w:t>
            </w:r>
            <w:r w:rsidR="009436A4" w:rsidRPr="00AC6B0D">
              <w:rPr>
                <w:rFonts w:ascii="Times New Roman" w:eastAsia="Times New Roman" w:hAnsi="Times New Roman" w:cs="Times New Roman"/>
                <w:color w:val="000000"/>
                <w:sz w:val="20"/>
                <w:szCs w:val="20"/>
                <w:lang w:eastAsia="sk-SK"/>
              </w:rPr>
              <w:t xml:space="preserve"> </w:t>
            </w:r>
            <w:r w:rsidRPr="00AC6B0D">
              <w:rPr>
                <w:rFonts w:ascii="Times New Roman" w:eastAsia="Times New Roman" w:hAnsi="Times New Roman" w:cs="Times New Roman"/>
                <w:color w:val="000000"/>
                <w:sz w:val="20"/>
                <w:szCs w:val="20"/>
                <w:lang w:eastAsia="sk-SK"/>
              </w:rPr>
              <w:t>platenia dane z nehnuteľnosti (od 1. januára)</w:t>
            </w:r>
          </w:p>
        </w:tc>
        <w:tc>
          <w:tcPr>
            <w:tcW w:w="3260" w:type="dxa"/>
            <w:gridSpan w:val="3"/>
            <w:shd w:val="clear" w:color="auto" w:fill="auto"/>
            <w:vAlign w:val="center"/>
            <w:hideMark/>
          </w:tcPr>
          <w:p w14:paraId="36C3A955" w14:textId="77777777" w:rsidR="00DA48A0" w:rsidRPr="00AC6B0D" w:rsidRDefault="00DA48A0" w:rsidP="0018326D">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Predpokladané zníženie dane v jednotlivých rokoch (€/rok)</w:t>
            </w:r>
          </w:p>
        </w:tc>
      </w:tr>
      <w:tr w:rsidR="00B50A38" w:rsidRPr="00AC6B0D" w14:paraId="45B65C22" w14:textId="77777777" w:rsidTr="005D50CF">
        <w:trPr>
          <w:trHeight w:val="660"/>
        </w:trPr>
        <w:tc>
          <w:tcPr>
            <w:tcW w:w="1266" w:type="dxa"/>
            <w:vMerge/>
            <w:vAlign w:val="center"/>
            <w:hideMark/>
          </w:tcPr>
          <w:p w14:paraId="46F4D7DB" w14:textId="77777777" w:rsidR="00B50A38" w:rsidRPr="00AC6B0D" w:rsidRDefault="00B50A38" w:rsidP="0018326D">
            <w:pPr>
              <w:spacing w:after="0" w:line="240" w:lineRule="auto"/>
              <w:rPr>
                <w:rFonts w:ascii="Times New Roman" w:eastAsia="Times New Roman" w:hAnsi="Times New Roman" w:cs="Times New Roman"/>
                <w:color w:val="000000"/>
                <w:sz w:val="20"/>
                <w:szCs w:val="20"/>
                <w:lang w:eastAsia="sk-SK"/>
              </w:rPr>
            </w:pPr>
          </w:p>
        </w:tc>
        <w:tc>
          <w:tcPr>
            <w:tcW w:w="856" w:type="dxa"/>
            <w:vMerge/>
            <w:vAlign w:val="center"/>
            <w:hideMark/>
          </w:tcPr>
          <w:p w14:paraId="3A09CD11" w14:textId="77777777" w:rsidR="00B50A38" w:rsidRPr="00AC6B0D" w:rsidRDefault="00B50A38" w:rsidP="0018326D">
            <w:pPr>
              <w:spacing w:after="0" w:line="240" w:lineRule="auto"/>
              <w:rPr>
                <w:rFonts w:ascii="Times New Roman" w:eastAsia="Times New Roman" w:hAnsi="Times New Roman" w:cs="Times New Roman"/>
                <w:color w:val="000000"/>
                <w:sz w:val="20"/>
                <w:szCs w:val="20"/>
                <w:lang w:eastAsia="sk-SK"/>
              </w:rPr>
            </w:pPr>
          </w:p>
        </w:tc>
        <w:tc>
          <w:tcPr>
            <w:tcW w:w="1412" w:type="dxa"/>
            <w:vMerge/>
            <w:vAlign w:val="center"/>
            <w:hideMark/>
          </w:tcPr>
          <w:p w14:paraId="250CDD38" w14:textId="77777777" w:rsidR="00B50A38" w:rsidRPr="00AC6B0D" w:rsidRDefault="00B50A38" w:rsidP="0018326D">
            <w:pPr>
              <w:spacing w:after="0" w:line="240" w:lineRule="auto"/>
              <w:rPr>
                <w:rFonts w:ascii="Times New Roman" w:eastAsia="Times New Roman" w:hAnsi="Times New Roman" w:cs="Times New Roman"/>
                <w:color w:val="000000"/>
                <w:sz w:val="20"/>
                <w:szCs w:val="20"/>
                <w:lang w:eastAsia="sk-SK"/>
              </w:rPr>
            </w:pPr>
          </w:p>
        </w:tc>
        <w:tc>
          <w:tcPr>
            <w:tcW w:w="1423" w:type="dxa"/>
            <w:vMerge/>
            <w:vAlign w:val="center"/>
            <w:hideMark/>
          </w:tcPr>
          <w:p w14:paraId="798F713A" w14:textId="77777777" w:rsidR="00B50A38" w:rsidRPr="00AC6B0D" w:rsidRDefault="00B50A38" w:rsidP="0018326D">
            <w:pPr>
              <w:spacing w:after="0" w:line="240" w:lineRule="auto"/>
              <w:rPr>
                <w:rFonts w:ascii="Times New Roman" w:eastAsia="Times New Roman" w:hAnsi="Times New Roman" w:cs="Times New Roman"/>
                <w:color w:val="000000"/>
                <w:sz w:val="20"/>
                <w:szCs w:val="20"/>
                <w:lang w:eastAsia="sk-SK"/>
              </w:rPr>
            </w:pPr>
          </w:p>
        </w:tc>
        <w:tc>
          <w:tcPr>
            <w:tcW w:w="1417" w:type="dxa"/>
            <w:vMerge/>
            <w:vAlign w:val="center"/>
            <w:hideMark/>
          </w:tcPr>
          <w:p w14:paraId="0EF7ADA4" w14:textId="77777777" w:rsidR="00B50A38" w:rsidRPr="00AC6B0D" w:rsidRDefault="00B50A38" w:rsidP="0018326D">
            <w:pPr>
              <w:spacing w:after="0" w:line="240" w:lineRule="auto"/>
              <w:rPr>
                <w:rFonts w:ascii="Times New Roman" w:eastAsia="Times New Roman" w:hAnsi="Times New Roman" w:cs="Times New Roman"/>
                <w:color w:val="000000"/>
                <w:sz w:val="20"/>
                <w:szCs w:val="20"/>
                <w:lang w:eastAsia="sk-SK"/>
              </w:rPr>
            </w:pPr>
          </w:p>
        </w:tc>
        <w:tc>
          <w:tcPr>
            <w:tcW w:w="1086" w:type="dxa"/>
            <w:shd w:val="clear" w:color="auto" w:fill="auto"/>
            <w:vAlign w:val="center"/>
            <w:hideMark/>
          </w:tcPr>
          <w:p w14:paraId="4ECD31E3" w14:textId="77777777" w:rsidR="00B50A38" w:rsidRPr="00AC6B0D" w:rsidRDefault="00B50A38" w:rsidP="00425987">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202</w:t>
            </w:r>
            <w:r w:rsidR="00425987" w:rsidRPr="00AC6B0D">
              <w:rPr>
                <w:rFonts w:ascii="Times New Roman" w:eastAsia="Times New Roman" w:hAnsi="Times New Roman" w:cs="Times New Roman"/>
                <w:color w:val="000000"/>
                <w:sz w:val="20"/>
                <w:szCs w:val="20"/>
                <w:lang w:eastAsia="sk-SK"/>
              </w:rPr>
              <w:t>4</w:t>
            </w:r>
          </w:p>
        </w:tc>
        <w:tc>
          <w:tcPr>
            <w:tcW w:w="1087" w:type="dxa"/>
            <w:shd w:val="clear" w:color="auto" w:fill="auto"/>
            <w:vAlign w:val="center"/>
            <w:hideMark/>
          </w:tcPr>
          <w:p w14:paraId="30FFABFB" w14:textId="77777777" w:rsidR="00B50A38" w:rsidRPr="00AC6B0D" w:rsidRDefault="00B50A38" w:rsidP="00425987">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202</w:t>
            </w:r>
            <w:r w:rsidR="00425987" w:rsidRPr="00AC6B0D">
              <w:rPr>
                <w:rFonts w:ascii="Times New Roman" w:eastAsia="Times New Roman" w:hAnsi="Times New Roman" w:cs="Times New Roman"/>
                <w:color w:val="000000"/>
                <w:sz w:val="20"/>
                <w:szCs w:val="20"/>
                <w:lang w:eastAsia="sk-SK"/>
              </w:rPr>
              <w:t>5</w:t>
            </w:r>
          </w:p>
        </w:tc>
        <w:tc>
          <w:tcPr>
            <w:tcW w:w="1087" w:type="dxa"/>
            <w:shd w:val="clear" w:color="auto" w:fill="auto"/>
            <w:vAlign w:val="center"/>
            <w:hideMark/>
          </w:tcPr>
          <w:p w14:paraId="5B757FD8" w14:textId="77777777" w:rsidR="00B50A38" w:rsidRPr="00AC6B0D" w:rsidRDefault="00B50A38">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202</w:t>
            </w:r>
            <w:r w:rsidR="00425987" w:rsidRPr="00AC6B0D">
              <w:rPr>
                <w:rFonts w:ascii="Times New Roman" w:eastAsia="Times New Roman" w:hAnsi="Times New Roman" w:cs="Times New Roman"/>
                <w:color w:val="000000"/>
                <w:sz w:val="20"/>
                <w:szCs w:val="20"/>
                <w:lang w:eastAsia="sk-SK"/>
              </w:rPr>
              <w:t>6</w:t>
            </w:r>
          </w:p>
        </w:tc>
      </w:tr>
      <w:tr w:rsidR="00B50A38" w:rsidRPr="00AC6B0D" w14:paraId="07769B7C" w14:textId="77777777" w:rsidTr="005D50CF">
        <w:trPr>
          <w:trHeight w:val="330"/>
        </w:trPr>
        <w:tc>
          <w:tcPr>
            <w:tcW w:w="1266" w:type="dxa"/>
            <w:shd w:val="clear" w:color="auto" w:fill="auto"/>
            <w:vAlign w:val="center"/>
          </w:tcPr>
          <w:p w14:paraId="7FF955F2" w14:textId="77777777" w:rsidR="00B50A38" w:rsidRPr="00AC6B0D" w:rsidRDefault="00425987" w:rsidP="008C5626">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lastRenderedPageBreak/>
              <w:t>Belá - Dulice</w:t>
            </w:r>
          </w:p>
        </w:tc>
        <w:tc>
          <w:tcPr>
            <w:tcW w:w="856" w:type="dxa"/>
            <w:shd w:val="clear" w:color="auto" w:fill="auto"/>
            <w:vAlign w:val="center"/>
          </w:tcPr>
          <w:p w14:paraId="1B631DB3" w14:textId="77777777" w:rsidR="00B50A38" w:rsidRPr="00AC6B0D" w:rsidRDefault="00425987" w:rsidP="008C5626">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5 117</w:t>
            </w:r>
          </w:p>
        </w:tc>
        <w:tc>
          <w:tcPr>
            <w:tcW w:w="1412" w:type="dxa"/>
            <w:shd w:val="clear" w:color="auto" w:fill="auto"/>
            <w:vAlign w:val="center"/>
          </w:tcPr>
          <w:p w14:paraId="44772E60" w14:textId="3C03F458" w:rsidR="00B50A38" w:rsidRPr="00AC6B0D" w:rsidRDefault="00E24390" w:rsidP="00F926FF">
            <w:pPr>
              <w:spacing w:after="0"/>
              <w:jc w:val="center"/>
              <w:rPr>
                <w:rFonts w:ascii="Times New Roman" w:eastAsia="Times New Roman" w:hAnsi="Times New Roman" w:cs="Times New Roman"/>
                <w:color w:val="000000"/>
                <w:sz w:val="20"/>
                <w:szCs w:val="20"/>
                <w:lang w:eastAsia="sk-SK"/>
              </w:rPr>
            </w:pPr>
            <w:r w:rsidRPr="00F926FF">
              <w:rPr>
                <w:rFonts w:ascii="Times New Roman" w:eastAsia="Times New Roman" w:hAnsi="Times New Roman" w:cs="Times New Roman"/>
                <w:color w:val="000000"/>
                <w:sz w:val="20"/>
                <w:szCs w:val="20"/>
                <w:lang w:eastAsia="sk-SK"/>
              </w:rPr>
              <w:t>157</w:t>
            </w:r>
            <w:r w:rsidRPr="00AC6B0D">
              <w:rPr>
                <w:rFonts w:ascii="Times New Roman" w:eastAsia="Times New Roman" w:hAnsi="Times New Roman" w:cs="Times New Roman"/>
                <w:color w:val="000000"/>
                <w:sz w:val="20"/>
                <w:szCs w:val="20"/>
                <w:lang w:eastAsia="sk-SK"/>
              </w:rPr>
              <w:t>,</w:t>
            </w:r>
            <w:r w:rsidRPr="00F926FF">
              <w:rPr>
                <w:rFonts w:ascii="Times New Roman" w:eastAsia="Times New Roman" w:hAnsi="Times New Roman" w:cs="Times New Roman"/>
                <w:color w:val="000000"/>
                <w:sz w:val="20"/>
                <w:szCs w:val="20"/>
                <w:lang w:eastAsia="sk-SK"/>
              </w:rPr>
              <w:t>1473</w:t>
            </w:r>
          </w:p>
        </w:tc>
        <w:tc>
          <w:tcPr>
            <w:tcW w:w="1423" w:type="dxa"/>
            <w:shd w:val="clear" w:color="auto" w:fill="auto"/>
            <w:vAlign w:val="center"/>
          </w:tcPr>
          <w:p w14:paraId="2B3AE441" w14:textId="7EC1B9DE" w:rsidR="00B50A38" w:rsidRPr="00AC6B0D" w:rsidRDefault="00783E7D">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345,72</w:t>
            </w:r>
          </w:p>
        </w:tc>
        <w:tc>
          <w:tcPr>
            <w:tcW w:w="1417" w:type="dxa"/>
            <w:shd w:val="clear" w:color="auto" w:fill="auto"/>
            <w:vAlign w:val="center"/>
          </w:tcPr>
          <w:p w14:paraId="0D53611E" w14:textId="77777777" w:rsidR="00B50A38" w:rsidRPr="00AC6B0D" w:rsidRDefault="00425987" w:rsidP="008C5626">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2026</w:t>
            </w:r>
          </w:p>
        </w:tc>
        <w:tc>
          <w:tcPr>
            <w:tcW w:w="1086" w:type="dxa"/>
            <w:shd w:val="clear" w:color="auto" w:fill="auto"/>
            <w:noWrap/>
            <w:vAlign w:val="center"/>
          </w:tcPr>
          <w:p w14:paraId="52C164A9" w14:textId="77777777" w:rsidR="00B50A38" w:rsidRPr="00AC6B0D" w:rsidRDefault="00B50A38" w:rsidP="008C5626">
            <w:pPr>
              <w:spacing w:after="0" w:line="240" w:lineRule="auto"/>
              <w:jc w:val="center"/>
              <w:rPr>
                <w:rFonts w:ascii="Times New Roman" w:eastAsia="Times New Roman" w:hAnsi="Times New Roman" w:cs="Times New Roman"/>
                <w:color w:val="000000"/>
                <w:sz w:val="20"/>
                <w:szCs w:val="20"/>
                <w:lang w:eastAsia="sk-SK"/>
              </w:rPr>
            </w:pPr>
          </w:p>
        </w:tc>
        <w:tc>
          <w:tcPr>
            <w:tcW w:w="1087" w:type="dxa"/>
            <w:shd w:val="clear" w:color="auto" w:fill="auto"/>
            <w:vAlign w:val="center"/>
          </w:tcPr>
          <w:p w14:paraId="603F7A0A" w14:textId="77777777" w:rsidR="00B50A38" w:rsidRPr="00AC6B0D" w:rsidRDefault="00B50A38" w:rsidP="008C5626">
            <w:pPr>
              <w:spacing w:after="0" w:line="240" w:lineRule="auto"/>
              <w:jc w:val="center"/>
              <w:rPr>
                <w:rFonts w:ascii="Times New Roman" w:eastAsia="Times New Roman" w:hAnsi="Times New Roman" w:cs="Times New Roman"/>
                <w:color w:val="000000"/>
                <w:sz w:val="20"/>
                <w:szCs w:val="20"/>
                <w:lang w:eastAsia="sk-SK"/>
              </w:rPr>
            </w:pPr>
          </w:p>
        </w:tc>
        <w:tc>
          <w:tcPr>
            <w:tcW w:w="1087" w:type="dxa"/>
            <w:shd w:val="clear" w:color="auto" w:fill="auto"/>
            <w:vAlign w:val="center"/>
          </w:tcPr>
          <w:p w14:paraId="7E39B8E1" w14:textId="69047B0C" w:rsidR="00B50A38" w:rsidRPr="00AC6B0D" w:rsidRDefault="00783E7D" w:rsidP="008C5626">
            <w:pPr>
              <w:spacing w:after="0" w:line="240" w:lineRule="auto"/>
              <w:jc w:val="center"/>
              <w:rPr>
                <w:rFonts w:ascii="Times New Roman" w:eastAsia="Times New Roman" w:hAnsi="Times New Roman" w:cs="Times New Roman"/>
                <w:color w:val="000000"/>
                <w:sz w:val="20"/>
                <w:szCs w:val="20"/>
                <w:lang w:eastAsia="sk-SK"/>
              </w:rPr>
            </w:pPr>
            <w:r w:rsidRPr="00AC6B0D">
              <w:rPr>
                <w:rFonts w:ascii="Times New Roman" w:eastAsia="Times New Roman" w:hAnsi="Times New Roman" w:cs="Times New Roman"/>
                <w:color w:val="000000"/>
                <w:sz w:val="20"/>
                <w:szCs w:val="20"/>
                <w:lang w:eastAsia="sk-SK"/>
              </w:rPr>
              <w:t>345,72</w:t>
            </w:r>
          </w:p>
        </w:tc>
      </w:tr>
      <w:tr w:rsidR="00425987" w:rsidRPr="00AC6B0D" w14:paraId="2EFF0532" w14:textId="77777777" w:rsidTr="005D50CF">
        <w:trPr>
          <w:trHeight w:val="330"/>
        </w:trPr>
        <w:tc>
          <w:tcPr>
            <w:tcW w:w="1266" w:type="dxa"/>
            <w:shd w:val="clear" w:color="auto" w:fill="auto"/>
            <w:vAlign w:val="center"/>
            <w:hideMark/>
          </w:tcPr>
          <w:p w14:paraId="6C378E61" w14:textId="77777777" w:rsidR="00425987" w:rsidRPr="00AC6B0D" w:rsidRDefault="00425987" w:rsidP="00425987">
            <w:pPr>
              <w:spacing w:after="0" w:line="240" w:lineRule="auto"/>
              <w:jc w:val="center"/>
              <w:rPr>
                <w:rFonts w:ascii="Times New Roman" w:eastAsia="Times New Roman" w:hAnsi="Times New Roman" w:cs="Times New Roman"/>
                <w:b/>
                <w:color w:val="000000"/>
                <w:sz w:val="20"/>
                <w:szCs w:val="20"/>
                <w:lang w:eastAsia="sk-SK"/>
              </w:rPr>
            </w:pPr>
            <w:r w:rsidRPr="00AC6B0D">
              <w:rPr>
                <w:rFonts w:ascii="Times New Roman" w:eastAsia="Times New Roman" w:hAnsi="Times New Roman" w:cs="Times New Roman"/>
                <w:b/>
                <w:color w:val="000000"/>
                <w:sz w:val="20"/>
                <w:szCs w:val="20"/>
                <w:lang w:eastAsia="sk-SK"/>
              </w:rPr>
              <w:t>Spolu</w:t>
            </w:r>
          </w:p>
        </w:tc>
        <w:tc>
          <w:tcPr>
            <w:tcW w:w="856" w:type="dxa"/>
            <w:shd w:val="clear" w:color="auto" w:fill="auto"/>
            <w:vAlign w:val="center"/>
            <w:hideMark/>
          </w:tcPr>
          <w:p w14:paraId="2A5E1122" w14:textId="77777777" w:rsidR="00425987" w:rsidRPr="00AC6B0D" w:rsidRDefault="00425987" w:rsidP="00425987">
            <w:pPr>
              <w:spacing w:after="0" w:line="240" w:lineRule="auto"/>
              <w:jc w:val="center"/>
              <w:rPr>
                <w:rFonts w:ascii="Times New Roman" w:eastAsia="Times New Roman" w:hAnsi="Times New Roman" w:cs="Times New Roman"/>
                <w:b/>
                <w:color w:val="000000"/>
                <w:sz w:val="20"/>
                <w:szCs w:val="20"/>
                <w:lang w:eastAsia="sk-SK"/>
              </w:rPr>
            </w:pPr>
            <w:r w:rsidRPr="00AC6B0D">
              <w:rPr>
                <w:rFonts w:ascii="Times New Roman" w:eastAsia="Times New Roman" w:hAnsi="Times New Roman" w:cs="Times New Roman"/>
                <w:b/>
                <w:color w:val="000000"/>
                <w:sz w:val="20"/>
                <w:szCs w:val="20"/>
                <w:lang w:eastAsia="sk-SK"/>
              </w:rPr>
              <w:t>5 117</w:t>
            </w:r>
          </w:p>
        </w:tc>
        <w:tc>
          <w:tcPr>
            <w:tcW w:w="1412" w:type="dxa"/>
            <w:shd w:val="clear" w:color="auto" w:fill="auto"/>
            <w:vAlign w:val="center"/>
            <w:hideMark/>
          </w:tcPr>
          <w:p w14:paraId="75C3FC6C" w14:textId="6BF16FDF" w:rsidR="00425987" w:rsidRPr="00AC6B0D" w:rsidRDefault="00E24390" w:rsidP="008C5626">
            <w:pPr>
              <w:spacing w:after="0" w:line="240" w:lineRule="auto"/>
              <w:jc w:val="center"/>
              <w:rPr>
                <w:rFonts w:ascii="Times New Roman" w:eastAsia="Times New Roman" w:hAnsi="Times New Roman" w:cs="Times New Roman"/>
                <w:b/>
                <w:color w:val="000000"/>
                <w:sz w:val="20"/>
                <w:szCs w:val="20"/>
                <w:lang w:eastAsia="sk-SK"/>
              </w:rPr>
            </w:pPr>
            <w:r w:rsidRPr="00AC6B0D">
              <w:rPr>
                <w:rFonts w:ascii="Times New Roman" w:eastAsia="Times New Roman" w:hAnsi="Times New Roman" w:cs="Times New Roman"/>
                <w:b/>
                <w:color w:val="000000"/>
                <w:sz w:val="20"/>
                <w:szCs w:val="20"/>
                <w:lang w:eastAsia="sk-SK"/>
              </w:rPr>
              <w:t>157,1473</w:t>
            </w:r>
          </w:p>
        </w:tc>
        <w:tc>
          <w:tcPr>
            <w:tcW w:w="1423" w:type="dxa"/>
            <w:shd w:val="clear" w:color="auto" w:fill="auto"/>
            <w:vAlign w:val="center"/>
            <w:hideMark/>
          </w:tcPr>
          <w:p w14:paraId="7AB7A87A" w14:textId="285DA929" w:rsidR="00425987" w:rsidRPr="00AC6B0D" w:rsidRDefault="00783E7D">
            <w:pPr>
              <w:spacing w:after="0" w:line="240" w:lineRule="auto"/>
              <w:jc w:val="center"/>
              <w:rPr>
                <w:rFonts w:ascii="Times New Roman" w:eastAsia="Times New Roman" w:hAnsi="Times New Roman" w:cs="Times New Roman"/>
                <w:b/>
                <w:color w:val="000000"/>
                <w:sz w:val="20"/>
                <w:szCs w:val="20"/>
                <w:lang w:eastAsia="sk-SK"/>
              </w:rPr>
            </w:pPr>
            <w:r w:rsidRPr="00F926FF">
              <w:rPr>
                <w:rFonts w:ascii="Times New Roman" w:eastAsia="Times New Roman" w:hAnsi="Times New Roman" w:cs="Times New Roman"/>
                <w:b/>
                <w:color w:val="000000"/>
                <w:sz w:val="20"/>
                <w:szCs w:val="20"/>
                <w:lang w:eastAsia="sk-SK"/>
              </w:rPr>
              <w:t>345,72</w:t>
            </w:r>
          </w:p>
        </w:tc>
        <w:tc>
          <w:tcPr>
            <w:tcW w:w="1417" w:type="dxa"/>
            <w:shd w:val="clear" w:color="auto" w:fill="auto"/>
            <w:vAlign w:val="center"/>
            <w:hideMark/>
          </w:tcPr>
          <w:p w14:paraId="72C74A3A" w14:textId="77777777" w:rsidR="00425987" w:rsidRPr="00AC6B0D" w:rsidRDefault="00425987">
            <w:pPr>
              <w:spacing w:after="0" w:line="240" w:lineRule="auto"/>
              <w:jc w:val="center"/>
              <w:rPr>
                <w:rFonts w:ascii="Times New Roman" w:eastAsia="Times New Roman" w:hAnsi="Times New Roman" w:cs="Times New Roman"/>
                <w:b/>
                <w:color w:val="000000"/>
                <w:sz w:val="20"/>
                <w:szCs w:val="20"/>
                <w:lang w:eastAsia="sk-SK"/>
              </w:rPr>
            </w:pPr>
          </w:p>
        </w:tc>
        <w:tc>
          <w:tcPr>
            <w:tcW w:w="1086" w:type="dxa"/>
            <w:shd w:val="clear" w:color="auto" w:fill="auto"/>
            <w:noWrap/>
            <w:vAlign w:val="center"/>
            <w:hideMark/>
          </w:tcPr>
          <w:p w14:paraId="6277814A" w14:textId="77777777" w:rsidR="00425987" w:rsidRPr="00AC6B0D" w:rsidRDefault="00425987">
            <w:pPr>
              <w:spacing w:after="0" w:line="240" w:lineRule="auto"/>
              <w:jc w:val="center"/>
              <w:rPr>
                <w:rFonts w:ascii="Times New Roman" w:eastAsia="Times New Roman" w:hAnsi="Times New Roman" w:cs="Times New Roman"/>
                <w:b/>
                <w:color w:val="000000"/>
                <w:sz w:val="20"/>
                <w:szCs w:val="20"/>
                <w:lang w:eastAsia="sk-SK"/>
              </w:rPr>
            </w:pPr>
            <w:r w:rsidRPr="00AC6B0D">
              <w:rPr>
                <w:rFonts w:ascii="Times New Roman" w:eastAsia="Times New Roman" w:hAnsi="Times New Roman" w:cs="Times New Roman"/>
                <w:b/>
                <w:color w:val="000000"/>
                <w:sz w:val="20"/>
                <w:szCs w:val="20"/>
                <w:lang w:eastAsia="sk-SK"/>
              </w:rPr>
              <w:t>0</w:t>
            </w:r>
          </w:p>
        </w:tc>
        <w:tc>
          <w:tcPr>
            <w:tcW w:w="1087" w:type="dxa"/>
            <w:shd w:val="clear" w:color="auto" w:fill="auto"/>
            <w:noWrap/>
            <w:vAlign w:val="center"/>
            <w:hideMark/>
          </w:tcPr>
          <w:p w14:paraId="1DA7D538" w14:textId="77777777" w:rsidR="00425987" w:rsidRPr="00AC6B0D" w:rsidRDefault="00425987">
            <w:pPr>
              <w:spacing w:after="0" w:line="240" w:lineRule="auto"/>
              <w:jc w:val="center"/>
              <w:rPr>
                <w:rFonts w:ascii="Times New Roman" w:eastAsia="Times New Roman" w:hAnsi="Times New Roman" w:cs="Times New Roman"/>
                <w:b/>
                <w:color w:val="000000"/>
                <w:sz w:val="20"/>
                <w:szCs w:val="20"/>
                <w:lang w:eastAsia="sk-SK"/>
              </w:rPr>
            </w:pPr>
            <w:r w:rsidRPr="00AC6B0D">
              <w:rPr>
                <w:rFonts w:ascii="Times New Roman" w:eastAsia="Times New Roman" w:hAnsi="Times New Roman" w:cs="Times New Roman"/>
                <w:b/>
                <w:color w:val="000000"/>
                <w:sz w:val="20"/>
                <w:szCs w:val="20"/>
                <w:lang w:eastAsia="sk-SK"/>
              </w:rPr>
              <w:t>0</w:t>
            </w:r>
          </w:p>
        </w:tc>
        <w:tc>
          <w:tcPr>
            <w:tcW w:w="1087" w:type="dxa"/>
            <w:shd w:val="clear" w:color="auto" w:fill="auto"/>
            <w:noWrap/>
            <w:vAlign w:val="center"/>
            <w:hideMark/>
          </w:tcPr>
          <w:p w14:paraId="4AAB76F2" w14:textId="2C2F5A25" w:rsidR="00425987" w:rsidRPr="00AC6B0D" w:rsidRDefault="00783E7D">
            <w:pPr>
              <w:spacing w:after="0" w:line="240" w:lineRule="auto"/>
              <w:jc w:val="center"/>
              <w:rPr>
                <w:rFonts w:ascii="Times New Roman" w:eastAsia="Times New Roman" w:hAnsi="Times New Roman" w:cs="Times New Roman"/>
                <w:b/>
                <w:color w:val="000000"/>
                <w:sz w:val="20"/>
                <w:szCs w:val="20"/>
                <w:lang w:eastAsia="sk-SK"/>
              </w:rPr>
            </w:pPr>
            <w:r w:rsidRPr="00AC6B0D">
              <w:rPr>
                <w:rFonts w:ascii="Times New Roman" w:eastAsia="Times New Roman" w:hAnsi="Times New Roman" w:cs="Times New Roman"/>
                <w:b/>
                <w:color w:val="000000"/>
                <w:sz w:val="20"/>
                <w:szCs w:val="20"/>
                <w:lang w:eastAsia="sk-SK"/>
              </w:rPr>
              <w:t>345,72</w:t>
            </w:r>
          </w:p>
        </w:tc>
      </w:tr>
    </w:tbl>
    <w:p w14:paraId="57C89BBF" w14:textId="77777777" w:rsidR="001E1256" w:rsidRDefault="001E1256" w:rsidP="00F926FF">
      <w:pPr>
        <w:spacing w:line="240" w:lineRule="auto"/>
        <w:ind w:firstLine="708"/>
        <w:jc w:val="both"/>
        <w:rPr>
          <w:rFonts w:ascii="Times New Roman" w:eastAsia="Times New Roman" w:hAnsi="Times New Roman" w:cs="Times New Roman"/>
          <w:bCs/>
          <w:sz w:val="24"/>
          <w:szCs w:val="24"/>
          <w:lang w:eastAsia="sk-SK"/>
        </w:rPr>
      </w:pPr>
    </w:p>
    <w:p w14:paraId="217967EC" w14:textId="0EB1D86E" w:rsidR="009E4E3F" w:rsidRPr="00AC6B0D" w:rsidRDefault="007B36BF" w:rsidP="00F926FF">
      <w:pPr>
        <w:spacing w:line="240" w:lineRule="auto"/>
        <w:ind w:firstLine="708"/>
        <w:jc w:val="both"/>
        <w:rPr>
          <w:rFonts w:ascii="Times New Roman" w:eastAsia="Times New Roman" w:hAnsi="Times New Roman" w:cs="Times New Roman"/>
          <w:bCs/>
          <w:color w:val="0070C0"/>
          <w:sz w:val="24"/>
          <w:szCs w:val="24"/>
          <w:u w:val="single"/>
          <w:lang w:eastAsia="sk-SK"/>
        </w:rPr>
      </w:pPr>
      <w:r w:rsidRPr="00AC6B0D">
        <w:rPr>
          <w:rFonts w:ascii="Times New Roman" w:eastAsia="Times New Roman" w:hAnsi="Times New Roman" w:cs="Times New Roman"/>
          <w:bCs/>
          <w:sz w:val="24"/>
          <w:szCs w:val="24"/>
          <w:lang w:eastAsia="sk-SK"/>
        </w:rPr>
        <w:t>T</w:t>
      </w:r>
      <w:r w:rsidR="00A000B3" w:rsidRPr="00AC6B0D">
        <w:rPr>
          <w:rFonts w:ascii="Times New Roman" w:eastAsia="Times New Roman" w:hAnsi="Times New Roman" w:cs="Times New Roman"/>
          <w:bCs/>
          <w:sz w:val="24"/>
          <w:szCs w:val="24"/>
          <w:lang w:eastAsia="sk-SK"/>
        </w:rPr>
        <w:t xml:space="preserve">ento vplyv </w:t>
      </w:r>
      <w:r w:rsidRPr="00AC6B0D">
        <w:rPr>
          <w:rFonts w:ascii="Times New Roman" w:eastAsia="Times New Roman" w:hAnsi="Times New Roman" w:cs="Times New Roman"/>
          <w:bCs/>
          <w:sz w:val="24"/>
          <w:szCs w:val="24"/>
          <w:lang w:eastAsia="sk-SK"/>
        </w:rPr>
        <w:t>nebol do analýzy vplyvov započítaný</w:t>
      </w:r>
      <w:r w:rsidR="008D1BD1" w:rsidRPr="00AC6B0D">
        <w:rPr>
          <w:rFonts w:ascii="Times New Roman" w:eastAsia="Times New Roman" w:hAnsi="Times New Roman" w:cs="Times New Roman"/>
          <w:bCs/>
          <w:sz w:val="24"/>
          <w:szCs w:val="24"/>
          <w:lang w:eastAsia="sk-SK"/>
        </w:rPr>
        <w:t xml:space="preserve"> z dôvodu</w:t>
      </w:r>
      <w:r w:rsidRPr="00AC6B0D">
        <w:rPr>
          <w:rFonts w:ascii="Times New Roman" w:eastAsia="Times New Roman" w:hAnsi="Times New Roman" w:cs="Times New Roman"/>
          <w:bCs/>
          <w:sz w:val="24"/>
          <w:szCs w:val="24"/>
          <w:lang w:eastAsia="sk-SK"/>
        </w:rPr>
        <w:t xml:space="preserve">, </w:t>
      </w:r>
      <w:r w:rsidR="008D1BD1" w:rsidRPr="00AC6B0D">
        <w:rPr>
          <w:rFonts w:ascii="Times New Roman" w:eastAsia="Times New Roman" w:hAnsi="Times New Roman" w:cs="Times New Roman"/>
          <w:bCs/>
          <w:sz w:val="24"/>
          <w:szCs w:val="24"/>
          <w:lang w:eastAsia="sk-SK"/>
        </w:rPr>
        <w:t xml:space="preserve">že </w:t>
      </w:r>
      <w:r w:rsidR="009E4E3F" w:rsidRPr="00AC6B0D">
        <w:rPr>
          <w:rFonts w:ascii="Times New Roman" w:eastAsia="Times New Roman" w:hAnsi="Times New Roman" w:cs="Times New Roman"/>
          <w:bCs/>
          <w:sz w:val="24"/>
          <w:szCs w:val="24"/>
          <w:lang w:eastAsia="sk-SK"/>
        </w:rPr>
        <w:t>už bol kvantifikovaný v rámci novely zákona o Environmentálnom fonde</w:t>
      </w:r>
      <w:r w:rsidR="00EA6640" w:rsidRPr="00AC6B0D">
        <w:rPr>
          <w:rFonts w:ascii="Times New Roman" w:eastAsia="Times New Roman" w:hAnsi="Times New Roman" w:cs="Times New Roman"/>
          <w:bCs/>
          <w:sz w:val="24"/>
          <w:szCs w:val="24"/>
          <w:lang w:eastAsia="sk-SK"/>
        </w:rPr>
        <w:t xml:space="preserve"> v dôsledku rozšírenia možnosti poskytnúť a použiť prostriedky - podľa § 4 ods. 1 písm. a</w:t>
      </w:r>
      <w:r w:rsidR="00E814BB" w:rsidRPr="00AC6B0D">
        <w:rPr>
          <w:rFonts w:ascii="Times New Roman" w:eastAsia="Times New Roman" w:hAnsi="Times New Roman" w:cs="Times New Roman"/>
          <w:bCs/>
          <w:sz w:val="24"/>
          <w:szCs w:val="24"/>
          <w:lang w:eastAsia="sk-SK"/>
        </w:rPr>
        <w:t>m</w:t>
      </w:r>
      <w:r w:rsidR="00EA6640" w:rsidRPr="00AC6B0D">
        <w:rPr>
          <w:rFonts w:ascii="Times New Roman" w:eastAsia="Times New Roman" w:hAnsi="Times New Roman" w:cs="Times New Roman"/>
          <w:bCs/>
          <w:sz w:val="24"/>
          <w:szCs w:val="24"/>
          <w:lang w:eastAsia="sk-SK"/>
        </w:rPr>
        <w:t>) tohto zákona na „</w:t>
      </w:r>
      <w:r w:rsidR="00EA6640" w:rsidRPr="00AC6B0D">
        <w:rPr>
          <w:rFonts w:ascii="Times New Roman" w:eastAsia="Times New Roman" w:hAnsi="Times New Roman" w:cs="Times New Roman"/>
          <w:bCs/>
          <w:i/>
          <w:sz w:val="24"/>
          <w:szCs w:val="24"/>
          <w:lang w:eastAsia="sk-SK"/>
        </w:rPr>
        <w:t>ochranu a starostlivosť o životné prostredie na území národných parkov a zlepšenie kvality života obyvateľov obcí, ktorých katastrálne územia sa nachádzajú v národných parkoch, a podporu trvalo udržateľného rozvoja týchto obcí“.</w:t>
      </w:r>
      <w:r w:rsidR="00EA6640" w:rsidRPr="00AC6B0D">
        <w:rPr>
          <w:rFonts w:ascii="Times New Roman" w:eastAsia="Times New Roman" w:hAnsi="Times New Roman" w:cs="Times New Roman"/>
          <w:bCs/>
          <w:sz w:val="24"/>
          <w:szCs w:val="24"/>
          <w:lang w:eastAsia="sk-SK"/>
        </w:rPr>
        <w:t xml:space="preserve"> V doložke vybraných vplyvov k novele zákona o Environmentálnom fonde boli na tento účel vyčlenené finančné prostriedky vo výške 1 mil. EUR ročne</w:t>
      </w:r>
      <w:r w:rsidR="00F24550" w:rsidRPr="00AC6B0D">
        <w:rPr>
          <w:rFonts w:ascii="Times New Roman" w:eastAsia="Times New Roman" w:hAnsi="Times New Roman" w:cs="Times New Roman"/>
          <w:bCs/>
          <w:sz w:val="24"/>
          <w:szCs w:val="24"/>
          <w:lang w:eastAsia="sk-SK"/>
        </w:rPr>
        <w:t xml:space="preserve"> a tieto </w:t>
      </w:r>
      <w:r w:rsidR="00EA6640" w:rsidRPr="00AC6B0D">
        <w:rPr>
          <w:rFonts w:ascii="Times New Roman" w:eastAsia="Times New Roman" w:hAnsi="Times New Roman" w:cs="Times New Roman"/>
          <w:bCs/>
          <w:sz w:val="24"/>
          <w:szCs w:val="24"/>
          <w:lang w:eastAsia="sk-SK"/>
        </w:rPr>
        <w:t>nie je možne duplicitne uvádzať aj v ďalších materiáloch predkladaných na rokovanie vlády Slovenskej republiky.</w:t>
      </w:r>
      <w:r w:rsidR="00F82476" w:rsidRPr="00AC6B0D">
        <w:rPr>
          <w:rFonts w:ascii="Times New Roman" w:eastAsia="Times New Roman" w:hAnsi="Times New Roman" w:cs="Times New Roman"/>
          <w:bCs/>
          <w:sz w:val="24"/>
          <w:szCs w:val="24"/>
          <w:lang w:eastAsia="sk-SK"/>
        </w:rPr>
        <w:t xml:space="preserve"> </w:t>
      </w:r>
      <w:r w:rsidR="00425987" w:rsidRPr="00AC6B0D">
        <w:rPr>
          <w:rFonts w:ascii="Times New Roman" w:eastAsia="Times New Roman" w:hAnsi="Times New Roman" w:cs="Times New Roman"/>
          <w:bCs/>
          <w:sz w:val="24"/>
          <w:szCs w:val="24"/>
          <w:lang w:eastAsia="sk-SK"/>
        </w:rPr>
        <w:t>Č</w:t>
      </w:r>
      <w:r w:rsidR="006B4CF7" w:rsidRPr="00AC6B0D">
        <w:rPr>
          <w:rFonts w:ascii="Times New Roman" w:eastAsia="Times New Roman" w:hAnsi="Times New Roman" w:cs="Times New Roman"/>
          <w:bCs/>
          <w:sz w:val="24"/>
          <w:szCs w:val="24"/>
          <w:lang w:eastAsia="sk-SK"/>
        </w:rPr>
        <w:t>innost</w:t>
      </w:r>
      <w:r w:rsidR="00425987" w:rsidRPr="00AC6B0D">
        <w:rPr>
          <w:rFonts w:ascii="Times New Roman" w:eastAsia="Times New Roman" w:hAnsi="Times New Roman" w:cs="Times New Roman"/>
          <w:bCs/>
          <w:sz w:val="24"/>
          <w:szCs w:val="24"/>
          <w:lang w:eastAsia="sk-SK"/>
        </w:rPr>
        <w:t>i</w:t>
      </w:r>
      <w:r w:rsidR="006B4CF7" w:rsidRPr="00AC6B0D">
        <w:rPr>
          <w:rFonts w:ascii="Times New Roman" w:eastAsia="Times New Roman" w:hAnsi="Times New Roman" w:cs="Times New Roman"/>
          <w:bCs/>
          <w:sz w:val="24"/>
          <w:szCs w:val="24"/>
          <w:lang w:eastAsia="sk-SK"/>
        </w:rPr>
        <w:t xml:space="preserve"> podpory </w:t>
      </w:r>
      <w:r w:rsidR="00425987" w:rsidRPr="00AC6B0D">
        <w:rPr>
          <w:rFonts w:ascii="Times New Roman" w:eastAsia="Times New Roman" w:hAnsi="Times New Roman" w:cs="Times New Roman"/>
          <w:bCs/>
          <w:sz w:val="24"/>
          <w:szCs w:val="24"/>
          <w:lang w:eastAsia="sk-SK"/>
        </w:rPr>
        <w:t xml:space="preserve">z fondu sú špecifikované každý rok a </w:t>
      </w:r>
      <w:r w:rsidR="00F82476" w:rsidRPr="00AC6B0D">
        <w:rPr>
          <w:rFonts w:ascii="Times New Roman" w:eastAsia="Times New Roman" w:hAnsi="Times New Roman" w:cs="Times New Roman"/>
          <w:bCs/>
          <w:sz w:val="24"/>
          <w:szCs w:val="24"/>
          <w:lang w:eastAsia="sk-SK"/>
        </w:rPr>
        <w:t>o vyhlásení výzvy budú obce informované.</w:t>
      </w:r>
    </w:p>
    <w:p w14:paraId="49947EC2" w14:textId="77777777" w:rsidR="00760502" w:rsidRPr="00AC6B0D" w:rsidRDefault="00760502">
      <w:pPr>
        <w:rPr>
          <w:rFonts w:ascii="Times New Roman" w:eastAsia="Times New Roman" w:hAnsi="Times New Roman" w:cs="Times New Roman"/>
          <w:iCs/>
          <w:sz w:val="20"/>
          <w:szCs w:val="24"/>
          <w:lang w:eastAsia="sk-SK"/>
        </w:rPr>
        <w:sectPr w:rsidR="00760502" w:rsidRPr="00AC6B0D" w:rsidSect="005D50CF">
          <w:headerReference w:type="even" r:id="rId11"/>
          <w:headerReference w:type="default" r:id="rId12"/>
          <w:footerReference w:type="even" r:id="rId13"/>
          <w:footerReference w:type="default" r:id="rId14"/>
          <w:headerReference w:type="first" r:id="rId15"/>
          <w:footerReference w:type="first" r:id="rId16"/>
          <w:pgSz w:w="11906" w:h="16838"/>
          <w:pgMar w:top="1135" w:right="991" w:bottom="1134" w:left="1417" w:header="708" w:footer="708" w:gutter="0"/>
          <w:pgNumType w:start="1"/>
          <w:cols w:space="708"/>
          <w:docGrid w:linePitch="360"/>
        </w:sectPr>
      </w:pPr>
    </w:p>
    <w:p w14:paraId="60CFB0E4" w14:textId="3665C46D" w:rsidR="00607BB1" w:rsidRPr="00AC6B0D" w:rsidRDefault="00BD272F">
      <w:pPr>
        <w:suppressAutoHyphens/>
        <w:spacing w:after="0"/>
        <w:ind w:left="142"/>
        <w:jc w:val="both"/>
        <w:rPr>
          <w:rFonts w:ascii="Times New Roman" w:eastAsia="Times New Roman" w:hAnsi="Times New Roman" w:cs="Times New Roman"/>
          <w:b/>
          <w:iCs/>
          <w:sz w:val="20"/>
          <w:szCs w:val="24"/>
          <w:u w:val="single"/>
          <w:lang w:eastAsia="sk-SK"/>
        </w:rPr>
      </w:pPr>
      <w:r w:rsidRPr="00AC6B0D">
        <w:rPr>
          <w:rFonts w:ascii="Times New Roman" w:eastAsia="Times New Roman" w:hAnsi="Times New Roman" w:cs="Times New Roman"/>
          <w:iCs/>
          <w:sz w:val="20"/>
          <w:szCs w:val="24"/>
          <w:lang w:eastAsia="sk-SK"/>
        </w:rPr>
        <w:lastRenderedPageBreak/>
        <w:t>T</w:t>
      </w:r>
      <w:r w:rsidR="00607BB1" w:rsidRPr="00AC6B0D">
        <w:rPr>
          <w:rFonts w:ascii="Times New Roman" w:eastAsia="Times New Roman" w:hAnsi="Times New Roman" w:cs="Times New Roman"/>
          <w:iCs/>
          <w:sz w:val="20"/>
          <w:szCs w:val="24"/>
          <w:lang w:eastAsia="sk-SK"/>
        </w:rPr>
        <w:t>ab</w:t>
      </w:r>
      <w:r w:rsidR="0056017E" w:rsidRPr="00AC6B0D">
        <w:rPr>
          <w:rFonts w:ascii="Times New Roman" w:eastAsia="Times New Roman" w:hAnsi="Times New Roman" w:cs="Times New Roman"/>
          <w:iCs/>
          <w:sz w:val="20"/>
          <w:szCs w:val="24"/>
          <w:lang w:eastAsia="sk-SK"/>
        </w:rPr>
        <w:t>uľka</w:t>
      </w:r>
      <w:r w:rsidR="00607BB1" w:rsidRPr="00AC6B0D">
        <w:rPr>
          <w:rFonts w:ascii="Times New Roman" w:eastAsia="Times New Roman" w:hAnsi="Times New Roman" w:cs="Times New Roman"/>
          <w:iCs/>
          <w:sz w:val="20"/>
          <w:szCs w:val="24"/>
          <w:lang w:eastAsia="sk-SK"/>
        </w:rPr>
        <w:t xml:space="preserve"> č. </w:t>
      </w:r>
      <w:r w:rsidR="00F3612F" w:rsidRPr="00AC6B0D">
        <w:rPr>
          <w:rFonts w:ascii="Times New Roman" w:eastAsia="Times New Roman" w:hAnsi="Times New Roman" w:cs="Times New Roman"/>
          <w:iCs/>
          <w:sz w:val="20"/>
          <w:szCs w:val="24"/>
          <w:lang w:eastAsia="sk-SK"/>
        </w:rPr>
        <w:t>3</w:t>
      </w:r>
      <w:r w:rsidR="0056017E" w:rsidRPr="00AC6B0D">
        <w:rPr>
          <w:rFonts w:ascii="Times New Roman" w:eastAsia="Times New Roman" w:hAnsi="Times New Roman" w:cs="Times New Roman"/>
          <w:iCs/>
          <w:sz w:val="20"/>
          <w:szCs w:val="24"/>
          <w:lang w:eastAsia="sk-SK"/>
        </w:rPr>
        <w:t>:</w:t>
      </w:r>
      <w:r w:rsidR="00607BB1" w:rsidRPr="00AC6B0D">
        <w:rPr>
          <w:rFonts w:ascii="Times New Roman" w:eastAsia="Times New Roman" w:hAnsi="Times New Roman" w:cs="Times New Roman"/>
          <w:iCs/>
          <w:sz w:val="20"/>
          <w:szCs w:val="24"/>
          <w:lang w:eastAsia="sk-SK"/>
        </w:rPr>
        <w:t xml:space="preserve"> </w:t>
      </w:r>
      <w:r w:rsidR="00810D85">
        <w:rPr>
          <w:rFonts w:ascii="Times New Roman" w:eastAsia="Times New Roman" w:hAnsi="Times New Roman" w:cs="Times New Roman"/>
          <w:iCs/>
          <w:sz w:val="20"/>
          <w:szCs w:val="24"/>
          <w:lang w:eastAsia="sk-SK"/>
        </w:rPr>
        <w:t>Celkový z</w:t>
      </w:r>
      <w:r w:rsidR="00607BB1" w:rsidRPr="00AC6B0D">
        <w:rPr>
          <w:rFonts w:ascii="Times New Roman" w:eastAsia="Times New Roman" w:hAnsi="Times New Roman" w:cs="Times New Roman"/>
          <w:iCs/>
          <w:sz w:val="20"/>
          <w:szCs w:val="24"/>
          <w:lang w:eastAsia="sk-SK"/>
        </w:rPr>
        <w:t>oznam pozemkov navrhovaných na riešenie náhrad</w:t>
      </w:r>
      <w:r w:rsidR="00F3612F" w:rsidRPr="00AC6B0D">
        <w:rPr>
          <w:rFonts w:ascii="Times New Roman" w:eastAsia="Times New Roman" w:hAnsi="Times New Roman" w:cs="Times New Roman"/>
          <w:iCs/>
          <w:sz w:val="20"/>
          <w:szCs w:val="24"/>
          <w:lang w:eastAsia="sk-SK"/>
        </w:rPr>
        <w:t>y</w:t>
      </w:r>
      <w:r w:rsidR="00607BB1" w:rsidRPr="00AC6B0D">
        <w:rPr>
          <w:rFonts w:ascii="Times New Roman" w:eastAsia="Times New Roman" w:hAnsi="Times New Roman" w:cs="Times New Roman"/>
          <w:iCs/>
          <w:sz w:val="20"/>
          <w:szCs w:val="24"/>
          <w:lang w:eastAsia="sk-SK"/>
        </w:rPr>
        <w:t xml:space="preserve"> za obmedzenie bežného obhospodarovania na neštátnych pozemkoch</w:t>
      </w:r>
    </w:p>
    <w:tbl>
      <w:tblPr>
        <w:tblW w:w="142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6"/>
        <w:gridCol w:w="1559"/>
        <w:gridCol w:w="1134"/>
        <w:gridCol w:w="1134"/>
        <w:gridCol w:w="709"/>
        <w:gridCol w:w="922"/>
        <w:gridCol w:w="850"/>
        <w:gridCol w:w="869"/>
        <w:gridCol w:w="976"/>
        <w:gridCol w:w="1723"/>
        <w:gridCol w:w="850"/>
        <w:gridCol w:w="1267"/>
        <w:gridCol w:w="1417"/>
      </w:tblGrid>
      <w:tr w:rsidR="00917CE6" w:rsidRPr="00917CE6" w14:paraId="24FD043C"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9C854F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Okres</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570E3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Katastrálne územie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E58EC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Číslo parcely „C“ KN</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A28C2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Číslo parcely „E“ KN</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E6BE2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Dielec</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19DB2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Čiastková plocha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F919B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Výmera (m2)</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5D7F2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Druh pozemku</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E452B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Číslo listu vlastníctva</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846E67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Vlastník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0439D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Stupeň ochrany prírody</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42C12C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Navrhované riešenie</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9D900B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Predpokladaná výška náhrady (EUR/rok)*</w:t>
            </w:r>
          </w:p>
        </w:tc>
      </w:tr>
      <w:tr w:rsidR="00917CE6" w:rsidRPr="00917CE6" w14:paraId="2DC29462"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9983B8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3079B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B9585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1737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7FB23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2701/2</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E3D1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398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F5653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F37E4F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174330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579B3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EB665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1366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C15E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Rosival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64D0E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AFA12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DC5866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2 841,58</w:t>
            </w:r>
          </w:p>
        </w:tc>
      </w:tr>
      <w:tr w:rsidR="00917CE6" w:rsidRPr="00917CE6" w14:paraId="17FBDBE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C3417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B2CE6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A5991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1737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EEE65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2701/1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0863E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409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EDD19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48E4F9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92497</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28F530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F7210B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1366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5F7DAA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Rosival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8D00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C555C4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1C259C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1 507,70</w:t>
            </w:r>
          </w:p>
        </w:tc>
      </w:tr>
      <w:tr w:rsidR="00917CE6" w:rsidRPr="00917CE6" w14:paraId="22B2AD7E"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430CD6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44724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E219A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1737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FFE735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2701/1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9C4E8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410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7DCD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5246C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121743</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7325C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7D0E1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1366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91AD0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Rosival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5A7629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7F446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A6F162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1 984,41</w:t>
            </w:r>
          </w:p>
        </w:tc>
      </w:tr>
      <w:tr w:rsidR="00917CE6" w:rsidRPr="00917CE6" w14:paraId="5FF4B8A6"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B678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2488C8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45199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1737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9F3DF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2701/1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BD7875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411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7022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FA626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92865</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9EE3D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9671D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1366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99FF5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Rosival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E4F22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2B008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ABFED0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1 513,70</w:t>
            </w:r>
          </w:p>
        </w:tc>
      </w:tr>
      <w:tr w:rsidR="00917CE6" w:rsidRPr="00917CE6" w14:paraId="49FB0F98"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A5C9E5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33F20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D9091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1737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3F0F5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2701/1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3DA30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412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A507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0AB70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176260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1CAFE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9536D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1366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64BA1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Rosival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4470E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AC389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04D20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2 873,04</w:t>
            </w:r>
          </w:p>
        </w:tc>
      </w:tr>
      <w:tr w:rsidR="00917CE6" w:rsidRPr="00917CE6" w14:paraId="137DBB52"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F92102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82DBD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38DD5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900D5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1392/2</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5CF8C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BFF3C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F725A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129900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6D53A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12E5C6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9A7F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11ADA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406D7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3B50B4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1 169,10</w:t>
            </w:r>
          </w:p>
        </w:tc>
      </w:tr>
      <w:tr w:rsidR="00917CE6" w:rsidRPr="00917CE6" w14:paraId="3011598B"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987F22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62D42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71EFA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02B8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1394/4</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7E045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7A459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CBA72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173400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3D8C7C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750F1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1467</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D17BA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810D9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7F2E02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B8DF58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1 560,60</w:t>
            </w:r>
          </w:p>
        </w:tc>
      </w:tr>
      <w:tr w:rsidR="00917CE6" w:rsidRPr="00917CE6" w14:paraId="2139C6AC"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4A4FBF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86418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10201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CC86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1392/1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912FC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BE196D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658C6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289100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C734E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744C5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1057</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45D766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93C54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0309C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F9C10B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2 601,90</w:t>
            </w:r>
          </w:p>
        </w:tc>
      </w:tr>
      <w:tr w:rsidR="00917CE6" w:rsidRPr="00917CE6" w14:paraId="3D10A179"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08782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B6EB7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74B3A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1D3C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A3056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173</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11F21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8046E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202600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2BCAF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16BD3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1057</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661CD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6CEB3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88CD5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F3B32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1 823,40</w:t>
            </w:r>
          </w:p>
        </w:tc>
      </w:tr>
      <w:tr w:rsidR="00917CE6" w:rsidRPr="00917CE6" w14:paraId="47A08BF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20F77E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777D5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100A5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F6A352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1394/105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85E8D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4176F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7E925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266400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BFEF1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43172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1059</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DBDA9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B5D4E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96DD0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7AA342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2 397,60</w:t>
            </w:r>
          </w:p>
        </w:tc>
      </w:tr>
      <w:tr w:rsidR="00917CE6" w:rsidRPr="00917CE6" w14:paraId="317F9DCE"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2793D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5EC57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CB43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E284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1392/1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0B52D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76494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E587E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226100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9B665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6B2AF2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1057</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FF6ACB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4C7C6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4DAE4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9237D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2 034,90</w:t>
            </w:r>
          </w:p>
        </w:tc>
      </w:tr>
      <w:tr w:rsidR="00917CE6" w:rsidRPr="00917CE6" w14:paraId="10FF13C5"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7D5A6C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6BE9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FAD7F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3BB33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F56027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A97AC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70AC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214800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C4D41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08B2D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1057</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C1EF6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0ACB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36F2C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A0C32A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1 933,20</w:t>
            </w:r>
          </w:p>
        </w:tc>
      </w:tr>
      <w:tr w:rsidR="00917CE6" w:rsidRPr="00917CE6" w14:paraId="45BD012B"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4A638C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DCACF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554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E4D6B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1392/2</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0E847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FBF25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C8BCC4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236800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291B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216CA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5116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E99C6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20E8A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289A64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2 131,20</w:t>
            </w:r>
          </w:p>
        </w:tc>
      </w:tr>
      <w:tr w:rsidR="00917CE6" w:rsidRPr="00917CE6" w14:paraId="57DD579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EE2AB1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CB93F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F90E9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B10A0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1392/1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FDB56B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C9B451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BB722B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164500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BBB43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29FB1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1057</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791B3C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ABF6F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2E821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641080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1 480,50</w:t>
            </w:r>
          </w:p>
        </w:tc>
      </w:tr>
      <w:tr w:rsidR="00917CE6" w:rsidRPr="00917CE6" w14:paraId="1318CDD6"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77444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82551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08422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DDCAD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1392/2</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BBBF0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9C1B0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C4B65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114300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9385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87193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CDF2D9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E404A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93EAA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B9E4DB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1 028,70</w:t>
            </w:r>
          </w:p>
        </w:tc>
      </w:tr>
      <w:tr w:rsidR="00917CE6" w:rsidRPr="00917CE6" w14:paraId="2C845F88"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99D487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F28A4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B069D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DA1E7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1392/1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CFE3F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697D0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EE70E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72400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6D1A9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9A2DFB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1057</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6C36F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843A0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B3EC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A8A73A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651,60</w:t>
            </w:r>
          </w:p>
        </w:tc>
      </w:tr>
      <w:tr w:rsidR="00917CE6" w:rsidRPr="00917CE6" w14:paraId="079C0DB9"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51BA5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66CF4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2AED2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D9A01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1392/1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FED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AACCA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79830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74000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A54A8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29482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1057</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C2E17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5009B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908A0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00B969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666,00</w:t>
            </w:r>
          </w:p>
        </w:tc>
      </w:tr>
      <w:tr w:rsidR="00917CE6" w:rsidRPr="00917CE6" w14:paraId="2F6712C5"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C72BF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BEEF1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AF151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FC9010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1392/1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3A269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E6503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A0D32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108200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D26D3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B3D6B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1057</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40926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3E540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B2AC17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24C2CF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973,80</w:t>
            </w:r>
          </w:p>
        </w:tc>
      </w:tr>
      <w:tr w:rsidR="00917CE6" w:rsidRPr="00917CE6" w14:paraId="0DF3643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47EB2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TR</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14297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Mošovce</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881B0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1461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813F4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1392/2</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66251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A9E5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D3936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132700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CA226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973A7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1056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AAA7A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Kučera a spol.</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EF2D0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A0352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823BC1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1 194,30</w:t>
            </w:r>
          </w:p>
        </w:tc>
      </w:tr>
      <w:tr w:rsidR="00917CE6" w:rsidRPr="00917CE6" w14:paraId="6B87219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D57A1A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E1C5E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7141C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0F423A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0809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64DCD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790F0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182889</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42612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96C8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A319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19DF5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9A07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E2C7B6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1 097,33</w:t>
            </w:r>
          </w:p>
        </w:tc>
      </w:tr>
      <w:tr w:rsidR="00917CE6" w:rsidRPr="00917CE6" w14:paraId="2A546E8A"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A21864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328867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4BC548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1685/1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804C20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9526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00EAB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384C2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7966</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CF96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D2FD4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4A5AC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88D4D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5AFC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5A6C80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47,80</w:t>
            </w:r>
          </w:p>
        </w:tc>
      </w:tr>
      <w:tr w:rsidR="00917CE6" w:rsidRPr="00917CE6" w14:paraId="5B6084A7"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4216E3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8EE64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256D5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1685/12</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0E06EE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0AAA7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3B8E2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CA052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3726</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337FF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C1947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69F36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BAC4DA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2CBEB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B9D44A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22,36</w:t>
            </w:r>
          </w:p>
        </w:tc>
      </w:tr>
      <w:tr w:rsidR="00917CE6" w:rsidRPr="00917CE6" w14:paraId="13B9C842"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CDD26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0DD48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9ECC0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052C7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878C8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25D7F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DB649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252514</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AFDBD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9183C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67A080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936D2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CF653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B6B702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1 515,08</w:t>
            </w:r>
          </w:p>
        </w:tc>
      </w:tr>
      <w:tr w:rsidR="00917CE6" w:rsidRPr="00917CE6" w14:paraId="1BF4D530"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94441D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9F12A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39C3F7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1685/2</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3B1F5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32EB43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C440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E77F8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1817</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13CB7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7145E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93BF9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2A6D7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B6EF2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C01CBD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10,90</w:t>
            </w:r>
          </w:p>
        </w:tc>
      </w:tr>
      <w:tr w:rsidR="00917CE6" w:rsidRPr="00917CE6" w14:paraId="3AA38062"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AA3583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7B542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5720E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1685/3</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96DAA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44ECEC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5F4BC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EC21C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159</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D8F0D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9C334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674B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D8EB4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C82D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0899E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0,95</w:t>
            </w:r>
          </w:p>
        </w:tc>
      </w:tr>
      <w:tr w:rsidR="00917CE6" w:rsidRPr="00917CE6" w14:paraId="0F913BDB"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D80FA9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lastRenderedPageBreak/>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1AEAC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AE497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1685/12</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44F3E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4ED6E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397A6B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BE4E21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343</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C3BF5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8F4A3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1FC86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57BA6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97215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0E5EBB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2,06</w:t>
            </w:r>
          </w:p>
        </w:tc>
      </w:tr>
      <w:tr w:rsidR="00917CE6" w:rsidRPr="00917CE6" w14:paraId="3704936A"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1B1E8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36EE1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5929A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EA0773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0B2B2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82BE9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D6C81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243739</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4C7631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3134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B5774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AED91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CBBE9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75C9D1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1 462,43</w:t>
            </w:r>
          </w:p>
        </w:tc>
      </w:tr>
      <w:tr w:rsidR="00917CE6" w:rsidRPr="00917CE6" w14:paraId="469B8FA4"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5982BB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D2D0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96568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818B1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C3128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ABB9D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042D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73598</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52E95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CE4D8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81F4B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96BA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276C1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0FB5FE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441,59</w:t>
            </w:r>
          </w:p>
        </w:tc>
      </w:tr>
      <w:tr w:rsidR="00917CE6" w:rsidRPr="00917CE6" w14:paraId="2B7AD19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8E2552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EA99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0C008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1689</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7C008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2DD0B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AD4F8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D1C83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444</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FAA05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E663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7B78D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D735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23E3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7EC9E1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2,66</w:t>
            </w:r>
          </w:p>
        </w:tc>
      </w:tr>
      <w:tr w:rsidR="00917CE6" w:rsidRPr="00917CE6" w14:paraId="652D6A2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1C889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5914B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7C906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BC12F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3132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675FC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D21E4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97058</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E03A1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22AE2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80B1F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372A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253AF8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F8179E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582,35</w:t>
            </w:r>
          </w:p>
        </w:tc>
      </w:tr>
      <w:tr w:rsidR="00917CE6" w:rsidRPr="00917CE6" w14:paraId="7D697EBA"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A4F3E7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1BB68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B35BFA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805E0C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8C0E5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490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0F5C0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4B31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90702</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C5E97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9B75A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8FDF45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1948C8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DEAF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C002A7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544,21</w:t>
            </w:r>
          </w:p>
        </w:tc>
      </w:tr>
      <w:tr w:rsidR="00917CE6" w:rsidRPr="00917CE6" w14:paraId="0F881745"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32F969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AFE8D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84EB8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8F4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2287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491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7B5A73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DE02F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95849</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257B5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FA048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8DCC2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DCA9D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6D4CA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2220E3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575,09</w:t>
            </w:r>
          </w:p>
        </w:tc>
      </w:tr>
      <w:tr w:rsidR="00917CE6" w:rsidRPr="00917CE6" w14:paraId="047B1775"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2F169E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780FA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Belá</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FDE3A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1684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13FB1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2618/1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93ED9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491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0E334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FD16BC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13253</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20945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E7F94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2516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5284D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Urbár Belá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BFDFF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00AE3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B298FB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79,52</w:t>
            </w:r>
          </w:p>
        </w:tc>
      </w:tr>
      <w:tr w:rsidR="00917CE6" w:rsidRPr="00917CE6" w14:paraId="6284C2A6"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13F8AF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C4018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7C387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14996/1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F8E31A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147F8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414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6D5B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582D8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47900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D837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D0CD0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55F15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17624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72129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E3F6EA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723,29</w:t>
            </w:r>
          </w:p>
        </w:tc>
      </w:tr>
      <w:tr w:rsidR="00917CE6" w:rsidRPr="00917CE6" w14:paraId="1D8B1500"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A2C4D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9F15A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20ECA3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14996/1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6F6C7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A06F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414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F137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FA43A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72400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013FA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F373B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AACDA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99F826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59F53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12041D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1 093,24</w:t>
            </w:r>
          </w:p>
        </w:tc>
      </w:tr>
      <w:tr w:rsidR="00917CE6" w:rsidRPr="00917CE6" w14:paraId="1775F074"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BB15B7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0DF1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086A9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14996/1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ED34B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0C038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414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EF607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c</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540D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74100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A5D62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16108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683F9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02FA3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470D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9EF96B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1 118,91</w:t>
            </w:r>
          </w:p>
        </w:tc>
      </w:tr>
      <w:tr w:rsidR="00917CE6" w:rsidRPr="00917CE6" w14:paraId="241ACF1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296634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6BDCD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04A8A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14996/1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CC6180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95BCA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449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74591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F8BC20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117700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9FFA4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5197A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332F3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A82DF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96C9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7C8F98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1 777,27</w:t>
            </w:r>
          </w:p>
        </w:tc>
      </w:tr>
      <w:tr w:rsidR="00917CE6" w:rsidRPr="00917CE6" w14:paraId="00A83F00"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386C38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06D6C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6B2D0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14996/1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BAAFBA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84D93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449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8CBDA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54D13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192100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EAF62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F1575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7AF4D3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3112F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4B0F41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391850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2 900,71</w:t>
            </w:r>
          </w:p>
        </w:tc>
      </w:tr>
      <w:tr w:rsidR="00917CE6" w:rsidRPr="00917CE6" w14:paraId="24641CE4"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18588F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E52F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5535BC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14996/1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9F5E3B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2D192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464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2ABFD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0D75C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255400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6D91F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849B3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44B1C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64FCB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B4058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E9EFD3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3 856,54</w:t>
            </w:r>
          </w:p>
        </w:tc>
      </w:tr>
      <w:tr w:rsidR="00917CE6" w:rsidRPr="00917CE6" w14:paraId="6BB3987C"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FB5135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B4F45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90F46E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14996/1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1F47A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0CE60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464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E166E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353C8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133100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60D38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9EC40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7D2CA9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B29D0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B3E185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83887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2 009,81</w:t>
            </w:r>
          </w:p>
        </w:tc>
      </w:tr>
      <w:tr w:rsidR="00917CE6" w:rsidRPr="00917CE6" w14:paraId="08E903CB"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3EDBC7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63FEF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392C7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96C7A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D7D7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469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1E4459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4E33C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94200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26353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D333A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705C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86C5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5729B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1E9297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1 422,42</w:t>
            </w:r>
          </w:p>
        </w:tc>
      </w:tr>
      <w:tr w:rsidR="00917CE6" w:rsidRPr="00917CE6" w14:paraId="6B125259"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E4327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4AD3F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B34E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CECA9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3DEF2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504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20D444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02053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108200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8F784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073A7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5A401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5A9FC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B0902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197E3F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1 633,82</w:t>
            </w:r>
          </w:p>
        </w:tc>
      </w:tr>
      <w:tr w:rsidR="00917CE6" w:rsidRPr="00917CE6" w14:paraId="6906868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8EE20D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26E790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24C4E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4A190F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43AB3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507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0CA9D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DC417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80200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C78FE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EE9529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12C28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C793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82650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C6BA78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1 211,02</w:t>
            </w:r>
          </w:p>
        </w:tc>
      </w:tr>
      <w:tr w:rsidR="00917CE6" w:rsidRPr="00917CE6" w14:paraId="385CEC2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A6515B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FEA0F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71DFE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A74EE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18BA1C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508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CB2F2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DCEAC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234900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2779A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C73FA8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5FD44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F5EA41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C913F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90ED06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3 546,99</w:t>
            </w:r>
          </w:p>
        </w:tc>
      </w:tr>
      <w:tr w:rsidR="00917CE6" w:rsidRPr="00917CE6" w14:paraId="7E03A632"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FDDA3D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E31DA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F4C85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B6681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C3A32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509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55F72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F6E4D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270800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6B6C2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C4C0A2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C2F8C1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71DE7C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50C70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2F14C2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4 089,08</w:t>
            </w:r>
          </w:p>
        </w:tc>
      </w:tr>
      <w:tr w:rsidR="00917CE6" w:rsidRPr="00917CE6" w14:paraId="7DC1FF27"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0BBC2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3F36C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2488A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9BDA0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C07B9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510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709C9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2E9A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164900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3B4F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66415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E4630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B873B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3B06E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38559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2 489,99</w:t>
            </w:r>
          </w:p>
        </w:tc>
      </w:tr>
      <w:tr w:rsidR="00917CE6" w:rsidRPr="00917CE6" w14:paraId="5862A020"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66681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1B4FE9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6FF4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CD2C4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286A9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512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8D478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FD830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23000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99330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46B0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FBDFA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C013E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C8B05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3225D5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347,30</w:t>
            </w:r>
          </w:p>
        </w:tc>
      </w:tr>
      <w:tr w:rsidR="00917CE6" w:rsidRPr="00917CE6" w14:paraId="211E6540"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AA5D23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7DF8E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9C33C0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E24DD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D098D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512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83DC8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FB0D7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E445DA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CA150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695985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012F0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76AE1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0023E5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241,60</w:t>
            </w:r>
          </w:p>
        </w:tc>
      </w:tr>
      <w:tr w:rsidR="00917CE6" w:rsidRPr="00917CE6" w14:paraId="414DECAC"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61F136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38376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4B139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F2764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B1802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513</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8E2EA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9FEE3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157800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82AD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41AC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8414B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81BF61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BBC39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54A5FE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2 382,78</w:t>
            </w:r>
          </w:p>
        </w:tc>
      </w:tr>
      <w:tr w:rsidR="00917CE6" w:rsidRPr="00917CE6" w14:paraId="0D7227A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57D4E8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3AC5A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BC352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503BE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417479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514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214B1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495F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75400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F213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DDB1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5FBB9B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10F8B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23B1F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F6F573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1 138,54</w:t>
            </w:r>
          </w:p>
        </w:tc>
      </w:tr>
      <w:tr w:rsidR="00917CE6" w:rsidRPr="00917CE6" w14:paraId="154AC4C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F674A5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89BD94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Ružomberok</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EC35D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14373</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D95A6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6E2C9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475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B04F8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E8B9C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51900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AD94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EDF8E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6678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66018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Mesto Ružomberok</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56175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C99F3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7EE1FE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783,69</w:t>
            </w:r>
          </w:p>
        </w:tc>
      </w:tr>
      <w:tr w:rsidR="00917CE6" w:rsidRPr="00917CE6" w14:paraId="42876011"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06CA4D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FBD68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2626CA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EE706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5AC1F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CFCA2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8B985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113600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5FBE0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09375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9D75B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BA282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A23F7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068E0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1 931,20</w:t>
            </w:r>
          </w:p>
        </w:tc>
      </w:tr>
      <w:tr w:rsidR="00917CE6" w:rsidRPr="00917CE6" w14:paraId="1977864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E7D47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30366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A429B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E14DF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77BEB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DC33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7B9E1E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1B571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0EA06B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0FAA9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111B9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45CE9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B7A2F5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56,10</w:t>
            </w:r>
          </w:p>
        </w:tc>
      </w:tr>
      <w:tr w:rsidR="00917CE6" w:rsidRPr="00917CE6" w14:paraId="68A44844"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9684CD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lastRenderedPageBreak/>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59445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89F0B0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876F47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8C78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33</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5EF24D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653F4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118400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391AD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C8D0E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03EDD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C901F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5E246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6A8111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2 012,80</w:t>
            </w:r>
          </w:p>
        </w:tc>
      </w:tr>
      <w:tr w:rsidR="00917CE6" w:rsidRPr="00917CE6" w14:paraId="0DF10F27"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17547A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4B6BB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76F802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B9534F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1EF95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33</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5095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87758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AF2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0DAB4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70DED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22D23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E6C96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9C9CE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205,70</w:t>
            </w:r>
          </w:p>
        </w:tc>
      </w:tr>
      <w:tr w:rsidR="00917CE6" w:rsidRPr="00917CE6" w14:paraId="71A91C96"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3DEF84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E77C9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A424C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6245B7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D57DE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4CF8E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BF6009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106600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81D4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BD958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61E6BC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18B3C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B61CB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3781AC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1 812,20</w:t>
            </w:r>
          </w:p>
        </w:tc>
      </w:tr>
      <w:tr w:rsidR="00917CE6" w:rsidRPr="00917CE6" w14:paraId="06C0D1BC"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FBA98D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486046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6412A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2D4B3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AB6B0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36A50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66703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22200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EC948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0AB3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9A880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3621CA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F2533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C702ED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377,40</w:t>
            </w:r>
          </w:p>
        </w:tc>
      </w:tr>
      <w:tr w:rsidR="00917CE6" w:rsidRPr="00917CE6" w14:paraId="7DF623E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E3AC98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52FF2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13B90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EAE72C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74F97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93B35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53A1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80300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54E7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F4E6DA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D298D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3EF1F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D438A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D8DA4C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1 365,10</w:t>
            </w:r>
          </w:p>
        </w:tc>
      </w:tr>
      <w:tr w:rsidR="00917CE6" w:rsidRPr="00917CE6" w14:paraId="03465365"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6CD348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66165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749B0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6CC3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9E4C8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EEBB93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42DD7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165100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B1969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EA8B5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F1B30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6DBC3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DAEF3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116D06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2 806,70</w:t>
            </w:r>
          </w:p>
        </w:tc>
      </w:tr>
      <w:tr w:rsidR="00917CE6" w:rsidRPr="00917CE6" w14:paraId="2C365D21"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F9F7D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FA6157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92CB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91FF6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7006CE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5EF3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B3FCF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98700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FC550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573B2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84E47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3D83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FC99A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A9FB6D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1 677,90</w:t>
            </w:r>
          </w:p>
        </w:tc>
      </w:tr>
      <w:tr w:rsidR="00917CE6" w:rsidRPr="00917CE6" w14:paraId="10B4A7D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C9F7A9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2F47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E825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9F71CC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17A8A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EACF40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C1A1A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37400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8663B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AC108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0251C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08E1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C524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F2745F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635,80</w:t>
            </w:r>
          </w:p>
        </w:tc>
      </w:tr>
      <w:tr w:rsidR="00917CE6" w:rsidRPr="00917CE6" w14:paraId="744C2F59"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98C8E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5F931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9BBA0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B3D112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C8319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2D2F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C</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03D2E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BEAFD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6D000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A80C5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EDB3E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1C7AE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BA356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166,60</w:t>
            </w:r>
          </w:p>
        </w:tc>
      </w:tr>
      <w:tr w:rsidR="00917CE6" w:rsidRPr="00917CE6" w14:paraId="33D57FA7"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9C15F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7F0F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785D4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3F628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B499D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7F503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34DF9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26900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7271A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7E1C2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0B0F3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8544F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57818B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B57D6B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457,30</w:t>
            </w:r>
          </w:p>
        </w:tc>
      </w:tr>
      <w:tr w:rsidR="00917CE6" w:rsidRPr="00917CE6" w14:paraId="2EFC01F8"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8EFA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30534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0F80EF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6295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FB5CE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528927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88AD9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44800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677333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F4D73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F22E9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F1C16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964E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B49F30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761,60</w:t>
            </w:r>
          </w:p>
        </w:tc>
      </w:tr>
      <w:tr w:rsidR="00917CE6" w:rsidRPr="00917CE6" w14:paraId="0B69D1E4"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4E45F1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1FA5B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25C44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E7033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7292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6EADC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0CAB7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52500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1AD2D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1851F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0C1C0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09B5EE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95A10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E4EADA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892,50</w:t>
            </w:r>
          </w:p>
        </w:tc>
      </w:tr>
      <w:tr w:rsidR="00917CE6" w:rsidRPr="00917CE6" w14:paraId="2E7A27A6"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A5DDF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74100C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C8C1F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C6069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2F6700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3442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D550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35000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8D38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CDF73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C91393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4CDD1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1CA29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3B62A1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595,00</w:t>
            </w:r>
          </w:p>
        </w:tc>
      </w:tr>
      <w:tr w:rsidR="00917CE6" w:rsidRPr="00917CE6" w14:paraId="4E1C6612"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F4FDD0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E01C1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A21BB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0EC76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905690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F9C0A5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46682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42400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81770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4D268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8CBEC6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38D95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F712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68B03C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720,80</w:t>
            </w:r>
          </w:p>
        </w:tc>
      </w:tr>
      <w:tr w:rsidR="00917CE6" w:rsidRPr="00917CE6" w14:paraId="1372067E"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284A1B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3D003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3EE9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89BB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6E5D10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991B9B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8E5AB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81900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3B62B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746FB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3A4B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7D6F0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18F7D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FE807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1 392,30</w:t>
            </w:r>
          </w:p>
        </w:tc>
      </w:tr>
      <w:tr w:rsidR="00917CE6" w:rsidRPr="00917CE6" w14:paraId="3522265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86FC91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8275D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EF5D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E67BA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2314B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DF19F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F3A58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52100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22A1A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A093E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56F80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753E9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EE126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C4599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885,70</w:t>
            </w:r>
          </w:p>
        </w:tc>
      </w:tr>
      <w:tr w:rsidR="00917CE6" w:rsidRPr="00917CE6" w14:paraId="49DBE3D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A250A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08349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D7376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74AE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5536C4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6E995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FE8B5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37700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35049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FDE93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E91DC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282EB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93F62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156CBF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640,90</w:t>
            </w:r>
          </w:p>
        </w:tc>
      </w:tr>
      <w:tr w:rsidR="00917CE6" w:rsidRPr="00917CE6" w14:paraId="56AE905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3C003B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5BA38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9D4B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DEFC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C5AC5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B71853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1028F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36900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01002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16F78E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7E6AF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D999C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EC96A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55B9D4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627,30</w:t>
            </w:r>
          </w:p>
        </w:tc>
      </w:tr>
      <w:tr w:rsidR="00917CE6" w:rsidRPr="00917CE6" w14:paraId="159EE38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1E52BE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2413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1DB8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F48443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6D58A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EEEFB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6FDCC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92400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276BF0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8C24F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B742B3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AAE25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BA7C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D53743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1 570,80</w:t>
            </w:r>
          </w:p>
        </w:tc>
      </w:tr>
      <w:tr w:rsidR="00917CE6" w:rsidRPr="00917CE6" w14:paraId="081E90C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B8AD78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87B460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3B9C7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EF6EF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80770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63596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6A9D9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80800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2D62E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38341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3295E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AE2A1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92A14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D412B1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1 373,60</w:t>
            </w:r>
          </w:p>
        </w:tc>
      </w:tr>
      <w:tr w:rsidR="00917CE6" w:rsidRPr="00917CE6" w14:paraId="4235A64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7A42A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0FDF1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EEBED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1C022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8AF63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14A5B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c</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2598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48100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5168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31CA4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B2991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4D041A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72CC7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31A477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817,70</w:t>
            </w:r>
          </w:p>
        </w:tc>
      </w:tr>
      <w:tr w:rsidR="00917CE6" w:rsidRPr="00917CE6" w14:paraId="68E56D96"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F39F00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B91EE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4E30A7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143CF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736DC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473EE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c</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4565C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2066</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C5D99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DC24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6E99D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103C3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E41BB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209469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35,12</w:t>
            </w:r>
          </w:p>
        </w:tc>
      </w:tr>
      <w:tr w:rsidR="00917CE6" w:rsidRPr="00917CE6" w14:paraId="47ADD650"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4A9FAD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08104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6519E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A0AAC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C3B2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A423D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00615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84300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A3768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07527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FF474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32C6C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FF96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6409C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1 433,10</w:t>
            </w:r>
          </w:p>
        </w:tc>
      </w:tr>
      <w:tr w:rsidR="00917CE6" w:rsidRPr="00917CE6" w14:paraId="07E444F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3038FE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B39C4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7E4AA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027E6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B7DC7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91405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5DCFD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36200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FAAE6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01ED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FD5A9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8A1CD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813BD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8E1C23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615,40</w:t>
            </w:r>
          </w:p>
        </w:tc>
      </w:tr>
      <w:tr w:rsidR="00917CE6" w:rsidRPr="00917CE6" w14:paraId="5CF4EF81"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35C74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92A3C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46ED1B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703FF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536C9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43</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7A49C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6D3E7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93700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E02600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29DB1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C7855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53D92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BDEED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580100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1 592,90</w:t>
            </w:r>
          </w:p>
        </w:tc>
      </w:tr>
      <w:tr w:rsidR="00917CE6" w:rsidRPr="00917CE6" w14:paraId="1C23BEFA"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9522D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65AEE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F39AE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895DB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DDF7C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43</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763D5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1D16F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40100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06D71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75C97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BEEB3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52890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5FA88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0D1653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681,70</w:t>
            </w:r>
          </w:p>
        </w:tc>
      </w:tr>
      <w:tr w:rsidR="00917CE6" w:rsidRPr="00917CE6" w14:paraId="74D04F9A"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2623CD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C3AFA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37A84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3FDEF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658CF5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1820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ACD97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134000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1F65C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9912C7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636D2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604E0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9E7E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E60DB7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2 278,00</w:t>
            </w:r>
          </w:p>
        </w:tc>
      </w:tr>
      <w:tr w:rsidR="00917CE6" w:rsidRPr="00917CE6" w14:paraId="4257DE8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8AABF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F35D6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353D17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97F59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B635A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235AC5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21BA4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33500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8F34D5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EAFAD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9A6DE9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B5BBF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3F9CC2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119B59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569,50</w:t>
            </w:r>
          </w:p>
        </w:tc>
      </w:tr>
      <w:tr w:rsidR="00917CE6" w:rsidRPr="00917CE6" w14:paraId="2FA55AA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001EE1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lastRenderedPageBreak/>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17AF8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B60A0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ABF15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57141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AA7CA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7C61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162500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B8B8A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9157A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DC923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4E1F4B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75D4D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272229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2 762,50</w:t>
            </w:r>
          </w:p>
        </w:tc>
      </w:tr>
      <w:tr w:rsidR="00917CE6" w:rsidRPr="00917CE6" w14:paraId="08A5DED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92F50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CE26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B118C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101DE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58D75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4A71C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FB060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150000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24141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246BE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74BA4A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F8758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C2AF2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8C6AB4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2 550,00</w:t>
            </w:r>
          </w:p>
        </w:tc>
      </w:tr>
      <w:tr w:rsidR="00917CE6" w:rsidRPr="00917CE6" w14:paraId="46378B4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E63D23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683C96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D2CE0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360F2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1245</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EFF85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175C7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438E9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C2CBC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10EB6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23EB9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12E9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903E6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DB6BB2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195,50</w:t>
            </w:r>
          </w:p>
        </w:tc>
      </w:tr>
      <w:tr w:rsidR="00917CE6" w:rsidRPr="00917CE6" w14:paraId="121A34D1"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E826F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2CE18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D59AB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9C424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A69C3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C4CE3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26F53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99D01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CFEB0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478AC1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6E10F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8ED40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B694F7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2 541,50</w:t>
            </w:r>
          </w:p>
        </w:tc>
      </w:tr>
      <w:tr w:rsidR="00917CE6" w:rsidRPr="00917CE6" w14:paraId="49607BD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268EC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41E0E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5E656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063CAB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F64F38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E0219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7689A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164900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8AE08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431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8B076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2A7621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69FE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F5E8D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2 803,30</w:t>
            </w:r>
          </w:p>
        </w:tc>
      </w:tr>
      <w:tr w:rsidR="00917CE6" w:rsidRPr="00917CE6" w14:paraId="189DE557"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7D083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B1A0B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6E774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5E3861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9BCDE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374E4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C272B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23500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B906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4A3C4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F68B3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48862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4EEA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196288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399,50</w:t>
            </w:r>
          </w:p>
        </w:tc>
      </w:tr>
      <w:tr w:rsidR="00917CE6" w:rsidRPr="00917CE6" w14:paraId="020F13E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73FEB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FF90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5AD01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EDD70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5EE4C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7ACFA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7DFA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163400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03250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B17EB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585E7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2D0FD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C47FD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686C4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2 777,80</w:t>
            </w:r>
          </w:p>
        </w:tc>
      </w:tr>
      <w:tr w:rsidR="00917CE6" w:rsidRPr="00917CE6" w14:paraId="11D4A1A7"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77C11B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BF555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39071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D241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36B2A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717F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41879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117400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1FA64D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FBA1E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97E5F2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14417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2143B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B2F54C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1 995,80</w:t>
            </w:r>
          </w:p>
        </w:tc>
      </w:tr>
      <w:tr w:rsidR="00917CE6" w:rsidRPr="00917CE6" w14:paraId="120CF3E6"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54A363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0FD9A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1E333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A074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1294/3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B11E7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EB0B6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20790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128200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CF03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C0E52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22A40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FBDBF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3181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F5103D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2 179,40</w:t>
            </w:r>
          </w:p>
        </w:tc>
      </w:tr>
      <w:tr w:rsidR="00917CE6" w:rsidRPr="00917CE6" w14:paraId="2C4B824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F5793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38622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1AB2A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44C93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1294/3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E862A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53</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1D7D6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61B9D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129800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723D8A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53C680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970703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E08B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F0E4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C8CB01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2 206,60</w:t>
            </w:r>
          </w:p>
        </w:tc>
      </w:tr>
      <w:tr w:rsidR="00917CE6" w:rsidRPr="00917CE6" w14:paraId="0B33C79E"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7D27CB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067F6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52318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42570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1294/3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11FC6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0D49E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D9AD4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179500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BD9BF7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92C1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19D92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ADA8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21760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DB95D0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3 051,50</w:t>
            </w:r>
          </w:p>
        </w:tc>
      </w:tr>
      <w:tr w:rsidR="00917CE6" w:rsidRPr="00917CE6" w14:paraId="026A4047"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7DB0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EC99E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BD8EED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C5053C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1294/3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A9C0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59EA5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38084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162700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471452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7640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BA5D5E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0C114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FEBAA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04AD8C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2 765,90</w:t>
            </w:r>
          </w:p>
        </w:tc>
      </w:tr>
      <w:tr w:rsidR="00917CE6" w:rsidRPr="00917CE6" w14:paraId="532CB374"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130A77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94E7C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8DB27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033C0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1294/2,3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235C2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93C63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228421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176400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7B32F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5FB8D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5434BC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BFD1C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DEFAF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34E700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2 998,80</w:t>
            </w:r>
          </w:p>
        </w:tc>
      </w:tr>
      <w:tr w:rsidR="00917CE6" w:rsidRPr="00917CE6" w14:paraId="51F15B5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4ED4D1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B3776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F84A4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45CDB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1294/3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F2F7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06E3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63AEF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187300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3C948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1A9B2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BE925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F00DA6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C7E0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0D152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3 184,10</w:t>
            </w:r>
          </w:p>
        </w:tc>
      </w:tr>
      <w:tr w:rsidR="00917CE6" w:rsidRPr="00917CE6" w14:paraId="09DBEE95"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349570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F9D1D4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7A312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BC434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1294/3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46E487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DF14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25950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183700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D34C3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0B56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DCD45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CADAD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3AE7C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DDBF1E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3 122,90</w:t>
            </w:r>
          </w:p>
        </w:tc>
      </w:tr>
      <w:tr w:rsidR="00917CE6" w:rsidRPr="00917CE6" w14:paraId="1E54C224"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55C7E6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6B138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DA275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2539D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1344</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29784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F8F17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547E1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104000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75BE4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116AA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7A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B09C37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9D0A3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39ECE1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1 768,00</w:t>
            </w:r>
          </w:p>
        </w:tc>
      </w:tr>
      <w:tr w:rsidR="00917CE6" w:rsidRPr="00917CE6" w14:paraId="02166BCE"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4A89B2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54447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D2D0D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CA2E78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1344</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99FA7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29A24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4481B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184500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30711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E6E662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50C85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223A9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36B7C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7361D7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3 136,50</w:t>
            </w:r>
          </w:p>
        </w:tc>
      </w:tr>
      <w:tr w:rsidR="00917CE6" w:rsidRPr="00917CE6" w14:paraId="213E9A05"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32691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F5A9F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862BB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47F44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1344</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7432A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C8BE5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3AB88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180400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C580A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E6A68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8F1A5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2F2C6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6C7A42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3F175B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3 066,80</w:t>
            </w:r>
          </w:p>
        </w:tc>
      </w:tr>
      <w:tr w:rsidR="00917CE6" w:rsidRPr="00917CE6" w14:paraId="5E3E3599"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9A77AC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1EBAC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F12A7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F6982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1294/3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F370AB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63</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A321C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54206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61100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6C813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A5D47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1D425D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BC1EF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FDBC2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2291CA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1 038,70</w:t>
            </w:r>
          </w:p>
        </w:tc>
      </w:tr>
      <w:tr w:rsidR="00917CE6" w:rsidRPr="00917CE6" w14:paraId="1AFF98E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39B082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93696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B403E1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9B84E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46456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E105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979A2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027E9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BE992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065F8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8ADF1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59E09C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AE980D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2 334,10</w:t>
            </w:r>
          </w:p>
        </w:tc>
      </w:tr>
      <w:tr w:rsidR="00917CE6" w:rsidRPr="00917CE6" w14:paraId="4FC6F18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A98F08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850C13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102D3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A3B4E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60E4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272A5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91480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84A28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5D315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53BF92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D23FB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4E3DEB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4E427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2 121,60</w:t>
            </w:r>
          </w:p>
        </w:tc>
      </w:tr>
      <w:tr w:rsidR="00917CE6" w:rsidRPr="00917CE6" w14:paraId="1307028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E2D951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BDC8F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D42A6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26BE73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91361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5E5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C9C07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98000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E96FD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7395E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4B2EE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5398F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B20A41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E439DB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1 666,00</w:t>
            </w:r>
          </w:p>
        </w:tc>
      </w:tr>
      <w:tr w:rsidR="00917CE6" w:rsidRPr="00917CE6" w14:paraId="0DE74E3A"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EF9991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73C8B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E83D3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8169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3B0C42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60D8B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166BD3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39600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75036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1050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FC5BA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53DB7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177C5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109BE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673,20</w:t>
            </w:r>
          </w:p>
        </w:tc>
      </w:tr>
      <w:tr w:rsidR="00917CE6" w:rsidRPr="00917CE6" w14:paraId="24D5DBCC"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B0BA5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FE8BEE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F1233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E02FA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91B2A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7F69F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11E70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130900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D8C26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0A6882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FC192A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2539F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2D6BE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C917F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2 225,30</w:t>
            </w:r>
          </w:p>
        </w:tc>
      </w:tr>
      <w:tr w:rsidR="00917CE6" w:rsidRPr="00917CE6" w14:paraId="55226278"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5DE9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E1AB7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7AAD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628C1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A623F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BE254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9A9D6C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A0BDD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A0F55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F108F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6F09C1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A1852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A7D549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2 337,50</w:t>
            </w:r>
          </w:p>
        </w:tc>
      </w:tr>
      <w:tr w:rsidR="00917CE6" w:rsidRPr="00917CE6" w14:paraId="1108EE89"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32871F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A982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040E4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A5C7A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98B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5A7859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BC9F5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112300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3989E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6C06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3CCE0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B92E9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3C882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541313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1 909,10</w:t>
            </w:r>
          </w:p>
        </w:tc>
      </w:tr>
      <w:tr w:rsidR="00917CE6" w:rsidRPr="00917CE6" w14:paraId="31CF3866"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EB3A70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1CA12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5EF93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8B4E5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48D1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FA90ED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AA2C7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51900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79729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2E6AD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C4AAD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DAEEE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0C8E0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CB1888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882,30</w:t>
            </w:r>
          </w:p>
        </w:tc>
      </w:tr>
      <w:tr w:rsidR="00917CE6" w:rsidRPr="00917CE6" w14:paraId="6DBCB997"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B371F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028644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9AE2C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8FA21D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F0220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5604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7F8089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115200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6EF52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C0BB8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E61CE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EEB57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366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CF4FDE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1 958,40</w:t>
            </w:r>
          </w:p>
        </w:tc>
      </w:tr>
      <w:tr w:rsidR="00917CE6" w:rsidRPr="00917CE6" w14:paraId="44F30D2A"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28C4A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lastRenderedPageBreak/>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0DED3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519A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B2BC9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FAA6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CFAA2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7C0162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1EAA8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8137D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48066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2B5CD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95646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4394AB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2 330,70</w:t>
            </w:r>
          </w:p>
        </w:tc>
      </w:tr>
      <w:tr w:rsidR="00917CE6" w:rsidRPr="00917CE6" w14:paraId="0E0B7486"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4CEC2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0D9E7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8426F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D7003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2FD97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73</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FB7109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0325E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134000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D0D9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3E1FE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5B68A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CB29F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F16756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BA398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2 278,00</w:t>
            </w:r>
          </w:p>
        </w:tc>
      </w:tr>
      <w:tr w:rsidR="00917CE6" w:rsidRPr="00917CE6" w14:paraId="0449C19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881EC7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B590BA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2227D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F593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ED90D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3DA18A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F1111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55900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2894D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E1CF1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D2BC5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90094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C1DBE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21E6D0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950,30</w:t>
            </w:r>
          </w:p>
        </w:tc>
      </w:tr>
      <w:tr w:rsidR="00917CE6" w:rsidRPr="00917CE6" w14:paraId="12E5C9A4"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95B1F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D8922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6C3BC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3D6D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1357/7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ADE40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11A15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767FE7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9A165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57CB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34C9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ULPS Blatnica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41F78B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667E27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A68007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85,00</w:t>
            </w:r>
          </w:p>
        </w:tc>
      </w:tr>
      <w:tr w:rsidR="00917CE6" w:rsidRPr="00917CE6" w14:paraId="374C3C2C"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475633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6BBEC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Stankovany</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836A1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4271/1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28976A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3825/3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9ABCE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210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14D3BD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FD65B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59585</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35248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C74E9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2813</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1E16B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PS Urbár Stankovany</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5A8F5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392E0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6A6C7D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1 489,63</w:t>
            </w:r>
          </w:p>
        </w:tc>
      </w:tr>
      <w:tr w:rsidR="00917CE6" w:rsidRPr="00917CE6" w14:paraId="0A76BA2A"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2AD340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9B10A4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Stankovany</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E3AE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4271/1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B8552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3825/3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A7EFE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211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BABE50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7E5BD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84417</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97261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F9C52E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2813</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B2499D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PS Urbár Stankovany</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2EC2F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AFA733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522FDF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2 110,43</w:t>
            </w:r>
          </w:p>
        </w:tc>
      </w:tr>
      <w:tr w:rsidR="00917CE6" w:rsidRPr="00917CE6" w14:paraId="50A87B71"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7D09C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RK</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07FA0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Stankovany</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10AF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4271/1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2F2E8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3825/3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17AB2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212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0E02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7E56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108475</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C2773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6409E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2813</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DD31C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PS Urbár Stankovany</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CC3D2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528CB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8ECD4B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2 711,88</w:t>
            </w:r>
          </w:p>
        </w:tc>
      </w:tr>
      <w:tr w:rsidR="00917CE6" w:rsidRPr="00917CE6" w14:paraId="458DF310"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A94828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60652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314BF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1191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FE2FD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1598</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B7E623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8B7FC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B2937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145000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1CF4A3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5E024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292</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896A4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LaPS Kompos.Folkušová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BE2D0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D12B1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46EB12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1 812,50</w:t>
            </w:r>
          </w:p>
        </w:tc>
      </w:tr>
      <w:tr w:rsidR="00917CE6" w:rsidRPr="00917CE6" w14:paraId="371DA98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1B28FD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46166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DD771A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1191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2EBDA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1598</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2F525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150</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75B76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08E8C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194600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ED784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0694A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292</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82D2C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LaPS Kompos.Folkušová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DC973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A14BE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8E8D41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2 432,50</w:t>
            </w:r>
          </w:p>
        </w:tc>
      </w:tr>
      <w:tr w:rsidR="00917CE6" w:rsidRPr="00917CE6" w14:paraId="109D67F4"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7FCC5A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387BC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F24E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1191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B1B55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1596/1,3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8773C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71353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145BD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141700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31462E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2243C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292</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8F14A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LaPS Kompos.Folkušová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18A2C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28E6F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5322AB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1 771,25</w:t>
            </w:r>
          </w:p>
        </w:tc>
      </w:tr>
      <w:tr w:rsidR="00917CE6" w:rsidRPr="00917CE6" w14:paraId="03051FD9"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1A9BB5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7846E7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Blatnica</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E8F9D9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1191</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69E33B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1596/1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32458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A2FEC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15CA5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201900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019EC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135840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292</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16AF8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LaPS Kompos.Folkušová</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587D5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CCA43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8C5456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2 523,75</w:t>
            </w:r>
          </w:p>
        </w:tc>
      </w:tr>
      <w:tr w:rsidR="00917CE6" w:rsidRPr="00917CE6" w14:paraId="2974600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A3729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770E65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42CCA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1105</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B25C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1068/1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7A1729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606</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B5B85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16D9E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270100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575A75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A24B0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1172</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25979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B34AD2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E4A23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42EFB8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2 025,75</w:t>
            </w:r>
          </w:p>
        </w:tc>
      </w:tr>
      <w:tr w:rsidR="00917CE6" w:rsidRPr="00917CE6" w14:paraId="398853FE"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095D62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453A3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D6EB5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1104</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0EDAD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1068/4</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ED73F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611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85D3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134F6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144000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D9EC7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50BCF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854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6D0FC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029E1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784BC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400B0B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1 080,00</w:t>
            </w:r>
          </w:p>
        </w:tc>
      </w:tr>
      <w:tr w:rsidR="00917CE6" w:rsidRPr="00917CE6" w14:paraId="6ACBFDF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E0B064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FB89F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E86B8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1103</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A70CBC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45F5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617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F6336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1F6DA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113900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BF95F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E7D6F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871</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2F2DE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400894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39F2F8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2CEF138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854,25</w:t>
            </w:r>
          </w:p>
        </w:tc>
      </w:tr>
      <w:tr w:rsidR="00917CE6" w:rsidRPr="00917CE6" w14:paraId="7FBB43CE"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EDA350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4325BF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FDD7B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1102</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492C9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1223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3FB38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618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D64D3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B5DA38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218200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575CB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C8DB1A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625</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E60CC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85A48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04E41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B062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1 636,50</w:t>
            </w:r>
          </w:p>
        </w:tc>
      </w:tr>
      <w:tr w:rsidR="00917CE6" w:rsidRPr="00917CE6" w14:paraId="69559CB5"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E253FE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125E5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B8D62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1100</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FCDE7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1238</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EECFC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A5AB4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3A8C68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20300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D49C3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37A5AF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665</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FFFC1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77A43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E407A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1078A6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152,25</w:t>
            </w:r>
          </w:p>
        </w:tc>
      </w:tr>
      <w:tr w:rsidR="00917CE6" w:rsidRPr="00917CE6" w14:paraId="28D47AE6"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469BF4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DC7D8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C8A9B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1100</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23AD1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1237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B5375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621</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F1987A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175292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68300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6B83B7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CD57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4A0210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E20E6F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F48384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0A4441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512,25</w:t>
            </w:r>
          </w:p>
        </w:tc>
      </w:tr>
      <w:tr w:rsidR="00917CE6" w:rsidRPr="00917CE6" w14:paraId="4557206F"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A7B95E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32C2A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61F40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1099</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8DAAF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1246/1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9A9C6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6E64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17F03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114800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D6886B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04EE9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811</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E43494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5F7BB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1A018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8B9A76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861,00</w:t>
            </w:r>
          </w:p>
        </w:tc>
      </w:tr>
      <w:tr w:rsidR="00917CE6" w:rsidRPr="00917CE6" w14:paraId="4B318EED"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A84274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AE2B5C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64E3A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1099</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7EF68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1240</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C3957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49F7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EB94F7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40700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62B22B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DF71D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A200B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A6B830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8F2F7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1D96D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305,25</w:t>
            </w:r>
          </w:p>
        </w:tc>
      </w:tr>
      <w:tr w:rsidR="00917CE6" w:rsidRPr="00917CE6" w14:paraId="0A8CC361"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744F07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ACAD5C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793D5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1099</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3315F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1240</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2DE52A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622</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616047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C</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B7539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24300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50E2DA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F963A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1214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97132F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6BE29F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5DC87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0DF88B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182,25</w:t>
            </w:r>
          </w:p>
        </w:tc>
      </w:tr>
      <w:tr w:rsidR="00917CE6" w:rsidRPr="00917CE6" w14:paraId="6F0B9A28"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5300D1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F74308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76BC2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1098</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1E045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1257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98FFA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623</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39399A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7A978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73300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13D33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599944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661</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DB533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137D5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CDDE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298E81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549,75</w:t>
            </w:r>
          </w:p>
        </w:tc>
      </w:tr>
      <w:tr w:rsidR="00917CE6" w:rsidRPr="00917CE6" w14:paraId="435B8682"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B25E38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79744C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1376F9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1110</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6C1157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1239</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861BB7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624</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60BAE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1EE725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164500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A4CE8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937B2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666</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E8D2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E4175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6043D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31763C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1 233,75</w:t>
            </w:r>
          </w:p>
        </w:tc>
      </w:tr>
      <w:tr w:rsidR="00917CE6" w:rsidRPr="00917CE6" w14:paraId="7B3686E9"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944126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383BA5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904DC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1112</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E05CC8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1238</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F831D3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404DB9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A</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96804A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83000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8705E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FA788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665</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7EFF9A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C48CD7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FE18C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208808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622,50</w:t>
            </w:r>
          </w:p>
        </w:tc>
      </w:tr>
      <w:tr w:rsidR="00917CE6" w:rsidRPr="00917CE6" w14:paraId="75F636B0"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E2A5B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FCF85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DCFC96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1113</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76DEC7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1237</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15D46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625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82ED7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B</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0DC5A2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149800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7B49E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D01F6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519A7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8A0B91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E8FDE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D620F6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1 123,50</w:t>
            </w:r>
          </w:p>
        </w:tc>
      </w:tr>
      <w:tr w:rsidR="00917CE6" w:rsidRPr="00917CE6" w14:paraId="540368E7"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19CEE5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6FF80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8B643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1127</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490430E"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1316/3</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696F6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635</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E31A2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70422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140400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A6E48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198F8E4"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2037</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490F602"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3A608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95DE8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A87BA5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1 053,00</w:t>
            </w:r>
          </w:p>
        </w:tc>
      </w:tr>
      <w:tr w:rsidR="00917CE6" w:rsidRPr="00917CE6" w14:paraId="2B865123"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1DC4E9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BBFED8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08BC8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1130</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36128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1260</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71FD25"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637</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09331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7F980C6"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137100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9CE051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A6496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2008</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5ACC8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B656EA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D51B54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2A47E1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1 028,25</w:t>
            </w:r>
          </w:p>
        </w:tc>
      </w:tr>
      <w:tr w:rsidR="00917CE6" w:rsidRPr="00917CE6" w14:paraId="7FE166B0" w14:textId="77777777" w:rsidTr="00917CE6">
        <w:trPr>
          <w:trHeight w:val="300"/>
          <w:jc w:val="center"/>
        </w:trPr>
        <w:tc>
          <w:tcPr>
            <w:tcW w:w="83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AE36D4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lastRenderedPageBreak/>
              <w:t>MT</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E41428"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Turč.Jaseno</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E63AC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1133</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C6A45AD"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1321</w:t>
            </w:r>
          </w:p>
        </w:tc>
        <w:tc>
          <w:tcPr>
            <w:tcW w:w="70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3FFE613"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638</w:t>
            </w:r>
          </w:p>
        </w:tc>
        <w:tc>
          <w:tcPr>
            <w:tcW w:w="91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A33DA"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D1420F1"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134600</w:t>
            </w:r>
          </w:p>
        </w:tc>
        <w:tc>
          <w:tcPr>
            <w:tcW w:w="85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84082DB"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Les</w:t>
            </w:r>
          </w:p>
        </w:tc>
        <w:tc>
          <w:tcPr>
            <w:tcW w:w="97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E90C6F"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1239</w:t>
            </w:r>
          </w:p>
        </w:tc>
        <w:tc>
          <w:tcPr>
            <w:tcW w:w="172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8EE859"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LD Turč. Jaseno</w:t>
            </w:r>
          </w:p>
        </w:tc>
        <w:tc>
          <w:tcPr>
            <w:tcW w:w="85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5747900"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5</w:t>
            </w:r>
          </w:p>
        </w:tc>
        <w:tc>
          <w:tcPr>
            <w:tcW w:w="126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052A03C"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Finanč.náhr.</w:t>
            </w:r>
          </w:p>
        </w:tc>
        <w:tc>
          <w:tcPr>
            <w:tcW w:w="1417"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CD9F037" w14:textId="77777777" w:rsidR="00917CE6" w:rsidRPr="00A86447" w:rsidRDefault="00917CE6" w:rsidP="00917CE6">
            <w:pPr>
              <w:suppressAutoHyphens/>
              <w:spacing w:after="0"/>
              <w:ind w:left="142"/>
              <w:jc w:val="both"/>
              <w:rPr>
                <w:rFonts w:ascii="Times New Roman" w:eastAsia="Times New Roman" w:hAnsi="Times New Roman" w:cs="Times New Roman"/>
                <w:color w:val="000000"/>
                <w:sz w:val="16"/>
                <w:szCs w:val="16"/>
              </w:rPr>
            </w:pPr>
            <w:r w:rsidRPr="00A86447">
              <w:rPr>
                <w:rFonts w:ascii="Times New Roman" w:eastAsia="Times New Roman" w:hAnsi="Times New Roman" w:cs="Times New Roman"/>
                <w:color w:val="000000"/>
                <w:sz w:val="16"/>
                <w:szCs w:val="16"/>
              </w:rPr>
              <w:t>1 009,50</w:t>
            </w:r>
          </w:p>
        </w:tc>
      </w:tr>
    </w:tbl>
    <w:p w14:paraId="2F549E2A" w14:textId="77777777" w:rsidR="00425987" w:rsidRPr="00AC6B0D" w:rsidRDefault="00425987" w:rsidP="00B0119B">
      <w:pPr>
        <w:suppressAutoHyphens/>
        <w:spacing w:after="0"/>
        <w:ind w:left="142"/>
        <w:jc w:val="both"/>
        <w:rPr>
          <w:rFonts w:ascii="Times New Roman" w:eastAsia="Times New Roman" w:hAnsi="Times New Roman" w:cs="Times New Roman"/>
          <w:b/>
          <w:iCs/>
          <w:sz w:val="20"/>
          <w:szCs w:val="24"/>
          <w:u w:val="single"/>
          <w:lang w:eastAsia="sk-SK"/>
        </w:rPr>
      </w:pPr>
    </w:p>
    <w:p w14:paraId="4D11CA52" w14:textId="3531DBC3" w:rsidR="009B4770" w:rsidRPr="00AC6B0D" w:rsidRDefault="008D1479" w:rsidP="00A86447">
      <w:pPr>
        <w:suppressAutoHyphens/>
        <w:spacing w:after="0"/>
        <w:ind w:left="142"/>
        <w:jc w:val="both"/>
        <w:rPr>
          <w:rFonts w:ascii="Times New Roman" w:eastAsia="Times New Roman" w:hAnsi="Times New Roman" w:cs="Times New Roman"/>
          <w:sz w:val="24"/>
          <w:szCs w:val="24"/>
          <w:lang w:eastAsia="sk-SK"/>
        </w:rPr>
      </w:pPr>
      <w:r w:rsidRPr="00AE7DC1">
        <w:rPr>
          <w:rFonts w:ascii="Times New Roman" w:eastAsia="Times New Roman" w:hAnsi="Times New Roman" w:cs="Times New Roman"/>
          <w:iCs/>
          <w:sz w:val="20"/>
          <w:szCs w:val="24"/>
          <w:u w:val="single"/>
          <w:lang w:eastAsia="sk-SK"/>
        </w:rPr>
        <w:t>Pozn.</w:t>
      </w:r>
      <w:r w:rsidRPr="008D1479">
        <w:rPr>
          <w:rFonts w:ascii="Times New Roman" w:eastAsia="Times New Roman" w:hAnsi="Times New Roman" w:cs="Times New Roman"/>
          <w:iCs/>
          <w:sz w:val="20"/>
          <w:szCs w:val="24"/>
          <w:u w:val="single"/>
          <w:lang w:eastAsia="sk-SK"/>
        </w:rPr>
        <w:t xml:space="preserve"> okres Martin = MT</w:t>
      </w:r>
      <w:r w:rsidR="0022282A">
        <w:rPr>
          <w:rFonts w:ascii="Times New Roman" w:eastAsia="Times New Roman" w:hAnsi="Times New Roman" w:cs="Times New Roman"/>
          <w:iCs/>
          <w:sz w:val="20"/>
          <w:szCs w:val="24"/>
          <w:u w:val="single"/>
          <w:lang w:eastAsia="sk-SK"/>
        </w:rPr>
        <w:t>, okres Ružomberok = RK, okres Turčianske Teplice = TR.</w:t>
      </w:r>
      <w:r w:rsidR="00810D85">
        <w:rPr>
          <w:rFonts w:ascii="Times New Roman" w:eastAsia="Times New Roman" w:hAnsi="Times New Roman" w:cs="Times New Roman"/>
          <w:iCs/>
          <w:sz w:val="20"/>
          <w:szCs w:val="24"/>
          <w:u w:val="single"/>
          <w:lang w:eastAsia="sk-SK"/>
        </w:rPr>
        <w:t xml:space="preserve"> </w:t>
      </w:r>
    </w:p>
    <w:p w14:paraId="3E8B97E9" w14:textId="77777777" w:rsidR="00BD272F" w:rsidRPr="00AC6B0D" w:rsidRDefault="00BD272F">
      <w:pPr>
        <w:suppressAutoHyphens/>
        <w:spacing w:after="0"/>
        <w:jc w:val="both"/>
        <w:rPr>
          <w:rFonts w:ascii="Times New Roman" w:eastAsia="Times New Roman" w:hAnsi="Times New Roman" w:cs="Times New Roman"/>
          <w:sz w:val="24"/>
          <w:szCs w:val="24"/>
          <w:lang w:eastAsia="sk-SK"/>
        </w:rPr>
        <w:sectPr w:rsidR="00BD272F" w:rsidRPr="00AC6B0D" w:rsidSect="009C7D79">
          <w:pgSz w:w="16838" w:h="11906" w:orient="landscape"/>
          <w:pgMar w:top="1417" w:right="1276" w:bottom="991" w:left="1276" w:header="708" w:footer="708" w:gutter="0"/>
          <w:cols w:space="708"/>
          <w:docGrid w:linePitch="360"/>
        </w:sectPr>
      </w:pPr>
    </w:p>
    <w:p w14:paraId="2C720AA8" w14:textId="7FB7DCD3" w:rsidR="00425987" w:rsidRPr="00AC6B0D" w:rsidRDefault="00362D1D" w:rsidP="00F926FF">
      <w:pPr>
        <w:suppressAutoHyphens/>
        <w:spacing w:after="0" w:line="240" w:lineRule="auto"/>
        <w:jc w:val="both"/>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lastRenderedPageBreak/>
        <w:tab/>
      </w:r>
      <w:r w:rsidR="00425987" w:rsidRPr="00AC6B0D">
        <w:rPr>
          <w:rFonts w:ascii="Times New Roman" w:eastAsia="Times New Roman" w:hAnsi="Times New Roman" w:cs="Times New Roman"/>
          <w:sz w:val="24"/>
          <w:szCs w:val="24"/>
          <w:lang w:eastAsia="sk-SK"/>
        </w:rPr>
        <w:t xml:space="preserve">Na základné </w:t>
      </w:r>
      <w:r w:rsidR="00425987" w:rsidRPr="00AC6B0D">
        <w:rPr>
          <w:rFonts w:ascii="Times New Roman" w:eastAsia="Times New Roman" w:hAnsi="Times New Roman" w:cs="Times New Roman"/>
          <w:b/>
          <w:sz w:val="24"/>
          <w:szCs w:val="24"/>
          <w:lang w:eastAsia="sk-SK"/>
        </w:rPr>
        <w:t>označenie NP a jeho ochranného pásma</w:t>
      </w:r>
      <w:r w:rsidR="00425987" w:rsidRPr="00AC6B0D">
        <w:rPr>
          <w:rFonts w:ascii="Times New Roman" w:eastAsia="Times New Roman" w:hAnsi="Times New Roman" w:cs="Times New Roman"/>
          <w:sz w:val="24"/>
          <w:szCs w:val="24"/>
          <w:lang w:eastAsia="sk-SK"/>
        </w:rPr>
        <w:t xml:space="preserve"> sa použijú normalizované tabule v zmysle § 24 vyhlášky MŽP SR č. 170/2021 Z. z. so štátnym znakom Slovenskej republiky s rozmermi 40 x 30 cm. Na tmavozelenom podklade hornej časti tabule bude umiestnený štátny znak a pod ním názov bielou farbou, kde bude v rámci vlastného územia uvedené: „</w:t>
      </w:r>
      <w:r w:rsidR="00425987" w:rsidRPr="00AC6B0D">
        <w:rPr>
          <w:rFonts w:ascii="Times New Roman" w:eastAsia="Times New Roman" w:hAnsi="Times New Roman" w:cs="Times New Roman"/>
          <w:i/>
          <w:sz w:val="24"/>
          <w:szCs w:val="24"/>
          <w:lang w:eastAsia="sk-SK"/>
        </w:rPr>
        <w:t>Národný park</w:t>
      </w:r>
      <w:r w:rsidR="00425987" w:rsidRPr="00AC6B0D">
        <w:rPr>
          <w:rFonts w:ascii="Times New Roman" w:eastAsia="Times New Roman" w:hAnsi="Times New Roman" w:cs="Times New Roman"/>
          <w:sz w:val="24"/>
          <w:szCs w:val="24"/>
          <w:lang w:eastAsia="sk-SK"/>
        </w:rPr>
        <w:t xml:space="preserve"> </w:t>
      </w:r>
      <w:r w:rsidR="00425987" w:rsidRPr="00AC6B0D">
        <w:rPr>
          <w:rFonts w:ascii="Times New Roman" w:eastAsia="Times New Roman" w:hAnsi="Times New Roman" w:cs="Times New Roman"/>
          <w:i/>
          <w:sz w:val="24"/>
          <w:szCs w:val="24"/>
          <w:lang w:eastAsia="sk-SK"/>
        </w:rPr>
        <w:t>Veľká Fatra</w:t>
      </w:r>
      <w:r w:rsidR="00425987" w:rsidRPr="00AC6B0D">
        <w:rPr>
          <w:rFonts w:ascii="Times New Roman" w:eastAsia="Times New Roman" w:hAnsi="Times New Roman" w:cs="Times New Roman"/>
          <w:sz w:val="24"/>
          <w:szCs w:val="24"/>
          <w:lang w:eastAsia="sk-SK"/>
        </w:rPr>
        <w:t>“ a v rámci ochranného pásma: „</w:t>
      </w:r>
      <w:r w:rsidR="00425987" w:rsidRPr="00AC6B0D">
        <w:rPr>
          <w:rFonts w:ascii="Times New Roman" w:eastAsia="Times New Roman" w:hAnsi="Times New Roman" w:cs="Times New Roman"/>
          <w:i/>
          <w:sz w:val="24"/>
          <w:szCs w:val="24"/>
          <w:lang w:eastAsia="sk-SK"/>
        </w:rPr>
        <w:t>ochranné pásmo NP</w:t>
      </w:r>
      <w:r w:rsidR="00425987" w:rsidRPr="00AC6B0D">
        <w:rPr>
          <w:rFonts w:ascii="Times New Roman" w:eastAsia="Times New Roman" w:hAnsi="Times New Roman" w:cs="Times New Roman"/>
          <w:sz w:val="24"/>
          <w:szCs w:val="24"/>
          <w:lang w:eastAsia="sk-SK"/>
        </w:rPr>
        <w:t xml:space="preserve"> </w:t>
      </w:r>
      <w:r w:rsidR="00425987" w:rsidRPr="00AC6B0D">
        <w:rPr>
          <w:rFonts w:ascii="Times New Roman" w:eastAsia="Times New Roman" w:hAnsi="Times New Roman" w:cs="Times New Roman"/>
          <w:i/>
          <w:sz w:val="24"/>
          <w:szCs w:val="24"/>
          <w:lang w:eastAsia="sk-SK"/>
        </w:rPr>
        <w:t>Veľká Fatra</w:t>
      </w:r>
      <w:r w:rsidR="00425987" w:rsidRPr="00AC6B0D">
        <w:rPr>
          <w:rFonts w:ascii="Times New Roman" w:eastAsia="Times New Roman" w:hAnsi="Times New Roman" w:cs="Times New Roman"/>
          <w:sz w:val="24"/>
          <w:szCs w:val="24"/>
          <w:lang w:eastAsia="sk-SK"/>
        </w:rPr>
        <w:t xml:space="preserve">“. Tabule sa umiestnia na drevený stĺp zabezpečený proti poveternostným vplyvom strieškou, ktorý bude osadený v kovovej konzole. Osadené budú na dobre viditeľné miesto na hranici chráneného územia a jeho ochranného pásma spravidla na priesečníku s pozemnou komunikáciou alebo chodníkom, najmä náučným chodníkom a turistickým chodníkom. </w:t>
      </w:r>
    </w:p>
    <w:p w14:paraId="1CAC5B10" w14:textId="77777777" w:rsidR="005D50CF" w:rsidRDefault="005D50CF" w:rsidP="00B168A8">
      <w:pPr>
        <w:spacing w:after="0" w:line="240" w:lineRule="auto"/>
        <w:ind w:firstLine="567"/>
        <w:jc w:val="both"/>
        <w:rPr>
          <w:rFonts w:ascii="Times New Roman" w:eastAsia="Times New Roman" w:hAnsi="Times New Roman" w:cs="Times New Roman"/>
          <w:sz w:val="24"/>
          <w:szCs w:val="24"/>
          <w:lang w:eastAsia="sk-SK"/>
        </w:rPr>
      </w:pPr>
    </w:p>
    <w:p w14:paraId="2E0FA3ED" w14:textId="4EC2A7CE" w:rsidR="00425987" w:rsidRPr="00AC6B0D" w:rsidRDefault="00425987" w:rsidP="00B168A8">
      <w:pPr>
        <w:spacing w:after="0" w:line="240" w:lineRule="auto"/>
        <w:ind w:firstLine="567"/>
        <w:jc w:val="both"/>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Hranica NP Veľká Fatra je zväčša identická s terajšou hranicou NP, preto sa využijú na tomto úseku obvodu NP existujúce stĺpy označenia chráneného územia. Na novo vytýčených úsekoch hranice NP Veľká Fatra v časti vo vlastníctve Mesta Banská Bystrica budú osadené nové stĺpy s normalizovanými tabuľami, spolu </w:t>
      </w:r>
      <w:r w:rsidRPr="00AC6B0D">
        <w:rPr>
          <w:rFonts w:ascii="Times New Roman" w:eastAsia="Times New Roman" w:hAnsi="Times New Roman" w:cs="Times New Roman"/>
          <w:b/>
          <w:sz w:val="24"/>
          <w:szCs w:val="24"/>
          <w:lang w:eastAsia="sk-SK"/>
        </w:rPr>
        <w:t>41 nových stĺpov a 75 normalizovaných tabúľ</w:t>
      </w:r>
      <w:r w:rsidRPr="00AC6B0D">
        <w:rPr>
          <w:rFonts w:ascii="Times New Roman" w:eastAsia="Times New Roman" w:hAnsi="Times New Roman" w:cs="Times New Roman"/>
          <w:sz w:val="24"/>
          <w:szCs w:val="24"/>
          <w:lang w:eastAsia="sk-SK"/>
        </w:rPr>
        <w:t xml:space="preserve"> so štátnym znakom Slovenskej republiky a nápisom „</w:t>
      </w:r>
      <w:r w:rsidRPr="00AC6B0D">
        <w:rPr>
          <w:rFonts w:ascii="Times New Roman" w:eastAsia="Times New Roman" w:hAnsi="Times New Roman" w:cs="Times New Roman"/>
          <w:i/>
          <w:sz w:val="24"/>
          <w:szCs w:val="24"/>
          <w:lang w:eastAsia="sk-SK"/>
        </w:rPr>
        <w:t>Národný park Veľká Fatra</w:t>
      </w:r>
      <w:r w:rsidRPr="00AC6B0D">
        <w:rPr>
          <w:rFonts w:ascii="Times New Roman" w:eastAsia="Times New Roman" w:hAnsi="Times New Roman" w:cs="Times New Roman"/>
          <w:sz w:val="24"/>
          <w:szCs w:val="24"/>
          <w:lang w:eastAsia="sk-SK"/>
        </w:rPr>
        <w:t xml:space="preserve">“. </w:t>
      </w:r>
    </w:p>
    <w:p w14:paraId="217C0931" w14:textId="77777777" w:rsidR="005D50CF" w:rsidRDefault="005D50CF" w:rsidP="00B168A8">
      <w:pPr>
        <w:spacing w:after="0" w:line="240" w:lineRule="auto"/>
        <w:ind w:firstLine="567"/>
        <w:jc w:val="both"/>
        <w:rPr>
          <w:rFonts w:ascii="Times New Roman" w:eastAsia="Times New Roman" w:hAnsi="Times New Roman" w:cs="Times New Roman"/>
          <w:sz w:val="24"/>
          <w:szCs w:val="24"/>
          <w:lang w:eastAsia="sk-SK"/>
        </w:rPr>
      </w:pPr>
    </w:p>
    <w:p w14:paraId="0156DAA3" w14:textId="21B7BBC1" w:rsidR="00086046" w:rsidRDefault="00425987">
      <w:pPr>
        <w:spacing w:after="0" w:line="240" w:lineRule="auto"/>
        <w:ind w:firstLine="567"/>
        <w:jc w:val="both"/>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Podobne na označenie OP NP Veľká Fatra sa na nezmenenej hranici ochranného pásma oproti súčasnému stavu použije existujúca sieť stĺpov, ktorá ohraničuje súčasnú hranicu OP. Na označenie OP NP Veľká Fatra sa použije </w:t>
      </w:r>
      <w:r w:rsidRPr="00AC6B0D">
        <w:rPr>
          <w:rFonts w:ascii="Times New Roman" w:eastAsia="Times New Roman" w:hAnsi="Times New Roman" w:cs="Times New Roman"/>
          <w:b/>
          <w:sz w:val="24"/>
          <w:szCs w:val="24"/>
          <w:lang w:eastAsia="sk-SK"/>
        </w:rPr>
        <w:t>55 nových stĺpov a 91 normalizovaných tabúľ</w:t>
      </w:r>
      <w:r w:rsidRPr="00AC6B0D">
        <w:rPr>
          <w:rFonts w:ascii="Times New Roman" w:eastAsia="Times New Roman" w:hAnsi="Times New Roman" w:cs="Times New Roman"/>
          <w:sz w:val="24"/>
          <w:szCs w:val="24"/>
          <w:lang w:eastAsia="sk-SK"/>
        </w:rPr>
        <w:t xml:space="preserve"> so štátnym znakom Slovenskej republiky a nápisom „</w:t>
      </w:r>
      <w:r w:rsidRPr="00AC6B0D">
        <w:rPr>
          <w:rFonts w:ascii="Times New Roman" w:eastAsia="Times New Roman" w:hAnsi="Times New Roman" w:cs="Times New Roman"/>
          <w:i/>
          <w:sz w:val="24"/>
          <w:szCs w:val="24"/>
          <w:lang w:eastAsia="sk-SK"/>
        </w:rPr>
        <w:t>ochranné pásmo Národný park Veľká Fatra</w:t>
      </w:r>
      <w:r w:rsidRPr="00AC6B0D">
        <w:rPr>
          <w:rFonts w:ascii="Times New Roman" w:eastAsia="Times New Roman" w:hAnsi="Times New Roman" w:cs="Times New Roman"/>
          <w:sz w:val="24"/>
          <w:szCs w:val="24"/>
          <w:lang w:eastAsia="sk-SK"/>
        </w:rPr>
        <w:t>“.</w:t>
      </w:r>
    </w:p>
    <w:p w14:paraId="56851FBC" w14:textId="77777777" w:rsidR="00086046" w:rsidRPr="00AC6B0D" w:rsidRDefault="00086046">
      <w:pPr>
        <w:spacing w:after="0" w:line="240" w:lineRule="auto"/>
        <w:ind w:firstLine="567"/>
        <w:jc w:val="both"/>
        <w:rPr>
          <w:rFonts w:ascii="Times New Roman" w:eastAsia="Times New Roman" w:hAnsi="Times New Roman" w:cs="Times New Roman"/>
          <w:sz w:val="24"/>
          <w:szCs w:val="24"/>
          <w:lang w:eastAsia="sk-SK"/>
        </w:rPr>
      </w:pPr>
    </w:p>
    <w:p w14:paraId="38093E35" w14:textId="20AAA5BE" w:rsidR="00086046" w:rsidRPr="00AE7DC1" w:rsidRDefault="00086046" w:rsidP="00AE7DC1">
      <w:pPr>
        <w:spacing w:line="240" w:lineRule="auto"/>
        <w:jc w:val="both"/>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T</w:t>
      </w:r>
      <w:r w:rsidR="00425987" w:rsidRPr="00AE7DC1">
        <w:rPr>
          <w:rFonts w:ascii="Times New Roman" w:eastAsia="Times New Roman" w:hAnsi="Times New Roman" w:cs="Times New Roman"/>
          <w:i/>
          <w:sz w:val="24"/>
          <w:szCs w:val="24"/>
          <w:lang w:eastAsia="sk-SK"/>
        </w:rPr>
        <w:t>abuľka č. 4 - Výdavky na označenie národného parku a jeho ochranného pásma</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3600"/>
        <w:gridCol w:w="1956"/>
        <w:gridCol w:w="1956"/>
        <w:gridCol w:w="1956"/>
      </w:tblGrid>
      <w:tr w:rsidR="00425987" w:rsidRPr="00AC6B0D" w14:paraId="183590C1" w14:textId="77777777" w:rsidTr="00425987">
        <w:trPr>
          <w:cantSplit/>
          <w:trHeight w:val="469"/>
          <w:jc w:val="center"/>
        </w:trPr>
        <w:tc>
          <w:tcPr>
            <w:tcW w:w="1901" w:type="pct"/>
            <w:tcBorders>
              <w:bottom w:val="single" w:sz="12" w:space="0" w:color="auto"/>
            </w:tcBorders>
            <w:vAlign w:val="center"/>
          </w:tcPr>
          <w:p w14:paraId="45F75F8D" w14:textId="77777777" w:rsidR="00425987" w:rsidRPr="00AC6B0D" w:rsidRDefault="00425987" w:rsidP="008C5626">
            <w:pPr>
              <w:pStyle w:val="Hlavika"/>
              <w:tabs>
                <w:tab w:val="left" w:pos="708"/>
              </w:tabs>
              <w:jc w:val="both"/>
              <w:rPr>
                <w:b/>
                <w:sz w:val="22"/>
                <w:szCs w:val="24"/>
                <w:lang w:eastAsia="en-US"/>
              </w:rPr>
            </w:pPr>
            <w:r w:rsidRPr="00AC6B0D">
              <w:rPr>
                <w:b/>
                <w:sz w:val="22"/>
                <w:szCs w:val="24"/>
                <w:lang w:eastAsia="en-US"/>
              </w:rPr>
              <w:t>Položka</w:t>
            </w:r>
          </w:p>
        </w:tc>
        <w:tc>
          <w:tcPr>
            <w:tcW w:w="1033" w:type="pct"/>
            <w:tcBorders>
              <w:bottom w:val="single" w:sz="12" w:space="0" w:color="auto"/>
            </w:tcBorders>
            <w:vAlign w:val="center"/>
          </w:tcPr>
          <w:p w14:paraId="3E198F5F" w14:textId="77777777" w:rsidR="00425987" w:rsidRPr="00AC6B0D" w:rsidRDefault="00425987" w:rsidP="008C5626">
            <w:pPr>
              <w:pStyle w:val="Hlavika"/>
              <w:tabs>
                <w:tab w:val="left" w:pos="708"/>
              </w:tabs>
              <w:jc w:val="center"/>
              <w:rPr>
                <w:b/>
                <w:sz w:val="22"/>
                <w:szCs w:val="24"/>
                <w:lang w:eastAsia="en-US"/>
              </w:rPr>
            </w:pPr>
            <w:r w:rsidRPr="00AC6B0D">
              <w:rPr>
                <w:b/>
                <w:sz w:val="22"/>
                <w:szCs w:val="24"/>
                <w:lang w:eastAsia="en-US"/>
              </w:rPr>
              <w:t>Počet/množstvo</w:t>
            </w:r>
          </w:p>
        </w:tc>
        <w:tc>
          <w:tcPr>
            <w:tcW w:w="1033" w:type="pct"/>
            <w:tcBorders>
              <w:bottom w:val="single" w:sz="12" w:space="0" w:color="auto"/>
            </w:tcBorders>
            <w:vAlign w:val="center"/>
            <w:hideMark/>
          </w:tcPr>
          <w:p w14:paraId="759DFF9B" w14:textId="77777777" w:rsidR="00425987" w:rsidRPr="00AC6B0D" w:rsidRDefault="00425987" w:rsidP="008C5626">
            <w:pPr>
              <w:pStyle w:val="Hlavika"/>
              <w:tabs>
                <w:tab w:val="left" w:pos="708"/>
              </w:tabs>
              <w:jc w:val="center"/>
              <w:rPr>
                <w:b/>
                <w:sz w:val="22"/>
                <w:szCs w:val="24"/>
                <w:lang w:eastAsia="en-US"/>
              </w:rPr>
            </w:pPr>
            <w:r w:rsidRPr="00AC6B0D">
              <w:rPr>
                <w:b/>
                <w:sz w:val="22"/>
                <w:szCs w:val="24"/>
                <w:lang w:eastAsia="en-US"/>
              </w:rPr>
              <w:t>Jednotková cena (€)</w:t>
            </w:r>
          </w:p>
        </w:tc>
        <w:tc>
          <w:tcPr>
            <w:tcW w:w="1033" w:type="pct"/>
            <w:tcBorders>
              <w:bottom w:val="single" w:sz="12" w:space="0" w:color="auto"/>
            </w:tcBorders>
            <w:vAlign w:val="center"/>
            <w:hideMark/>
          </w:tcPr>
          <w:p w14:paraId="4963E42E" w14:textId="77777777" w:rsidR="00425987" w:rsidRPr="00AC6B0D" w:rsidRDefault="00425987" w:rsidP="008C5626">
            <w:pPr>
              <w:pStyle w:val="Hlavika"/>
              <w:tabs>
                <w:tab w:val="left" w:pos="708"/>
              </w:tabs>
              <w:jc w:val="center"/>
              <w:rPr>
                <w:b/>
                <w:sz w:val="22"/>
                <w:szCs w:val="24"/>
                <w:lang w:eastAsia="en-US"/>
              </w:rPr>
            </w:pPr>
            <w:r w:rsidRPr="00AC6B0D">
              <w:rPr>
                <w:b/>
                <w:sz w:val="22"/>
                <w:szCs w:val="24"/>
                <w:lang w:eastAsia="en-US"/>
              </w:rPr>
              <w:t>Rozpočet (€)</w:t>
            </w:r>
          </w:p>
        </w:tc>
      </w:tr>
      <w:tr w:rsidR="00425987" w:rsidRPr="00AC6B0D" w14:paraId="3DD3E7C9" w14:textId="77777777" w:rsidTr="00660E59">
        <w:trPr>
          <w:jc w:val="center"/>
        </w:trPr>
        <w:tc>
          <w:tcPr>
            <w:tcW w:w="1901" w:type="pct"/>
            <w:tcBorders>
              <w:top w:val="single" w:sz="12" w:space="0" w:color="auto"/>
              <w:left w:val="single" w:sz="12" w:space="0" w:color="auto"/>
              <w:bottom w:val="single" w:sz="4" w:space="0" w:color="auto"/>
            </w:tcBorders>
            <w:vAlign w:val="center"/>
          </w:tcPr>
          <w:p w14:paraId="59FEFFFF"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Kovová konzola na upevnenie</w:t>
            </w:r>
          </w:p>
        </w:tc>
        <w:tc>
          <w:tcPr>
            <w:tcW w:w="1033" w:type="pct"/>
            <w:tcBorders>
              <w:top w:val="single" w:sz="12" w:space="0" w:color="auto"/>
              <w:bottom w:val="single" w:sz="4" w:space="0" w:color="auto"/>
            </w:tcBorders>
            <w:vAlign w:val="center"/>
          </w:tcPr>
          <w:p w14:paraId="26AFC935" w14:textId="77777777" w:rsidR="00425987" w:rsidRPr="00AC6B0D" w:rsidRDefault="00425987" w:rsidP="00660E59">
            <w:pPr>
              <w:pStyle w:val="Hlavika"/>
              <w:tabs>
                <w:tab w:val="left" w:pos="708"/>
              </w:tabs>
              <w:jc w:val="center"/>
              <w:rPr>
                <w:sz w:val="22"/>
                <w:szCs w:val="24"/>
                <w:lang w:eastAsia="en-US"/>
              </w:rPr>
            </w:pPr>
            <w:r w:rsidRPr="00AC6B0D">
              <w:rPr>
                <w:sz w:val="22"/>
                <w:szCs w:val="24"/>
                <w:lang w:eastAsia="en-US"/>
              </w:rPr>
              <w:t>96</w:t>
            </w:r>
          </w:p>
        </w:tc>
        <w:tc>
          <w:tcPr>
            <w:tcW w:w="1033" w:type="pct"/>
            <w:tcBorders>
              <w:top w:val="single" w:sz="12" w:space="0" w:color="auto"/>
              <w:bottom w:val="single" w:sz="4" w:space="0" w:color="auto"/>
            </w:tcBorders>
            <w:vAlign w:val="center"/>
          </w:tcPr>
          <w:p w14:paraId="40C6BB7D" w14:textId="77777777" w:rsidR="00425987" w:rsidRPr="00AC6B0D" w:rsidRDefault="00425987" w:rsidP="00660E59">
            <w:pPr>
              <w:pStyle w:val="Hlavika"/>
              <w:tabs>
                <w:tab w:val="left" w:pos="708"/>
              </w:tabs>
              <w:ind w:right="44"/>
              <w:jc w:val="center"/>
              <w:rPr>
                <w:sz w:val="22"/>
                <w:szCs w:val="24"/>
                <w:lang w:eastAsia="en-US"/>
              </w:rPr>
            </w:pPr>
            <w:r w:rsidRPr="00AC6B0D">
              <w:rPr>
                <w:sz w:val="22"/>
                <w:szCs w:val="24"/>
                <w:lang w:eastAsia="en-US"/>
              </w:rPr>
              <w:t>37</w:t>
            </w:r>
          </w:p>
        </w:tc>
        <w:tc>
          <w:tcPr>
            <w:tcW w:w="1033" w:type="pct"/>
            <w:tcBorders>
              <w:top w:val="single" w:sz="12" w:space="0" w:color="auto"/>
              <w:bottom w:val="single" w:sz="4" w:space="0" w:color="auto"/>
              <w:right w:val="single" w:sz="12" w:space="0" w:color="auto"/>
            </w:tcBorders>
            <w:vAlign w:val="center"/>
          </w:tcPr>
          <w:p w14:paraId="23137DF5" w14:textId="77777777" w:rsidR="00425987" w:rsidRPr="00AC6B0D" w:rsidRDefault="00425987" w:rsidP="00660E59">
            <w:pPr>
              <w:pStyle w:val="Hlavika"/>
              <w:tabs>
                <w:tab w:val="left" w:pos="708"/>
              </w:tabs>
              <w:jc w:val="center"/>
              <w:rPr>
                <w:sz w:val="22"/>
                <w:szCs w:val="24"/>
                <w:lang w:eastAsia="en-US"/>
              </w:rPr>
            </w:pPr>
            <w:r w:rsidRPr="00AC6B0D">
              <w:rPr>
                <w:sz w:val="22"/>
                <w:szCs w:val="24"/>
                <w:lang w:eastAsia="en-US"/>
              </w:rPr>
              <w:t>3 552,00</w:t>
            </w:r>
          </w:p>
        </w:tc>
      </w:tr>
      <w:tr w:rsidR="00425987" w:rsidRPr="00AC6B0D" w14:paraId="469FE585" w14:textId="77777777" w:rsidTr="00660E59">
        <w:trPr>
          <w:jc w:val="center"/>
        </w:trPr>
        <w:tc>
          <w:tcPr>
            <w:tcW w:w="1901" w:type="pct"/>
            <w:tcBorders>
              <w:top w:val="single" w:sz="4" w:space="0" w:color="auto"/>
              <w:left w:val="single" w:sz="12" w:space="0" w:color="auto"/>
              <w:bottom w:val="single" w:sz="4" w:space="0" w:color="auto"/>
            </w:tcBorders>
            <w:vAlign w:val="center"/>
          </w:tcPr>
          <w:p w14:paraId="056FE450"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Drevený stĺp so strieškou</w:t>
            </w:r>
          </w:p>
        </w:tc>
        <w:tc>
          <w:tcPr>
            <w:tcW w:w="1033" w:type="pct"/>
            <w:tcBorders>
              <w:top w:val="single" w:sz="4" w:space="0" w:color="auto"/>
              <w:bottom w:val="single" w:sz="4" w:space="0" w:color="auto"/>
            </w:tcBorders>
            <w:vAlign w:val="center"/>
          </w:tcPr>
          <w:p w14:paraId="30967FD2" w14:textId="77777777" w:rsidR="00425987" w:rsidRPr="00AC6B0D" w:rsidRDefault="00425987" w:rsidP="00660E59">
            <w:pPr>
              <w:pStyle w:val="Hlavika"/>
              <w:tabs>
                <w:tab w:val="left" w:pos="708"/>
              </w:tabs>
              <w:jc w:val="center"/>
              <w:rPr>
                <w:sz w:val="22"/>
                <w:szCs w:val="24"/>
                <w:lang w:eastAsia="en-US"/>
              </w:rPr>
            </w:pPr>
            <w:r w:rsidRPr="00AC6B0D">
              <w:rPr>
                <w:sz w:val="22"/>
                <w:szCs w:val="24"/>
                <w:lang w:eastAsia="en-US"/>
              </w:rPr>
              <w:t>96</w:t>
            </w:r>
          </w:p>
        </w:tc>
        <w:tc>
          <w:tcPr>
            <w:tcW w:w="1033" w:type="pct"/>
            <w:tcBorders>
              <w:top w:val="single" w:sz="4" w:space="0" w:color="auto"/>
              <w:bottom w:val="single" w:sz="4" w:space="0" w:color="auto"/>
            </w:tcBorders>
            <w:vAlign w:val="center"/>
          </w:tcPr>
          <w:p w14:paraId="18B25BF4" w14:textId="77777777" w:rsidR="00425987" w:rsidRPr="00AC6B0D" w:rsidRDefault="00425987" w:rsidP="00660E59">
            <w:pPr>
              <w:pStyle w:val="Hlavika"/>
              <w:tabs>
                <w:tab w:val="left" w:pos="708"/>
              </w:tabs>
              <w:ind w:right="44"/>
              <w:jc w:val="center"/>
              <w:rPr>
                <w:sz w:val="22"/>
                <w:szCs w:val="24"/>
                <w:lang w:eastAsia="en-US"/>
              </w:rPr>
            </w:pPr>
            <w:r w:rsidRPr="00AC6B0D">
              <w:rPr>
                <w:sz w:val="22"/>
                <w:szCs w:val="24"/>
                <w:lang w:eastAsia="en-US"/>
              </w:rPr>
              <w:t>50</w:t>
            </w:r>
          </w:p>
        </w:tc>
        <w:tc>
          <w:tcPr>
            <w:tcW w:w="1033" w:type="pct"/>
            <w:tcBorders>
              <w:top w:val="single" w:sz="4" w:space="0" w:color="auto"/>
              <w:bottom w:val="single" w:sz="4" w:space="0" w:color="auto"/>
              <w:right w:val="single" w:sz="12" w:space="0" w:color="auto"/>
            </w:tcBorders>
            <w:vAlign w:val="center"/>
          </w:tcPr>
          <w:p w14:paraId="0D7E701E" w14:textId="77777777" w:rsidR="00425987" w:rsidRPr="00AC6B0D" w:rsidRDefault="00425987" w:rsidP="00660E59">
            <w:pPr>
              <w:pStyle w:val="Hlavika"/>
              <w:tabs>
                <w:tab w:val="left" w:pos="708"/>
              </w:tabs>
              <w:jc w:val="center"/>
              <w:rPr>
                <w:sz w:val="22"/>
                <w:szCs w:val="24"/>
                <w:lang w:eastAsia="en-US"/>
              </w:rPr>
            </w:pPr>
            <w:r w:rsidRPr="00AC6B0D">
              <w:rPr>
                <w:sz w:val="22"/>
                <w:szCs w:val="24"/>
                <w:lang w:eastAsia="en-US"/>
              </w:rPr>
              <w:t>4 800,00</w:t>
            </w:r>
          </w:p>
        </w:tc>
      </w:tr>
      <w:tr w:rsidR="00425987" w:rsidRPr="00AC6B0D" w14:paraId="49F1FA4F" w14:textId="77777777" w:rsidTr="00660E59">
        <w:trPr>
          <w:jc w:val="center"/>
        </w:trPr>
        <w:tc>
          <w:tcPr>
            <w:tcW w:w="1901" w:type="pct"/>
            <w:tcBorders>
              <w:top w:val="single" w:sz="4" w:space="0" w:color="auto"/>
              <w:left w:val="single" w:sz="12" w:space="0" w:color="auto"/>
              <w:bottom w:val="single" w:sz="4" w:space="0" w:color="auto"/>
            </w:tcBorders>
            <w:vAlign w:val="center"/>
          </w:tcPr>
          <w:p w14:paraId="7F35091D"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Normalizované tabule:</w:t>
            </w:r>
          </w:p>
          <w:p w14:paraId="30AB89A8"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 xml:space="preserve">Tabuľa 40 x 30 cm </w:t>
            </w:r>
          </w:p>
        </w:tc>
        <w:tc>
          <w:tcPr>
            <w:tcW w:w="1033" w:type="pct"/>
            <w:tcBorders>
              <w:top w:val="single" w:sz="4" w:space="0" w:color="auto"/>
              <w:bottom w:val="single" w:sz="4" w:space="0" w:color="auto"/>
            </w:tcBorders>
            <w:vAlign w:val="center"/>
          </w:tcPr>
          <w:p w14:paraId="3FCCD011" w14:textId="77777777" w:rsidR="00425987" w:rsidRPr="00AC6B0D" w:rsidRDefault="00425987" w:rsidP="00660E59">
            <w:pPr>
              <w:pStyle w:val="Hlavika"/>
              <w:tabs>
                <w:tab w:val="left" w:pos="708"/>
              </w:tabs>
              <w:jc w:val="center"/>
              <w:rPr>
                <w:sz w:val="22"/>
                <w:szCs w:val="24"/>
                <w:lang w:eastAsia="en-US"/>
              </w:rPr>
            </w:pPr>
            <w:r w:rsidRPr="00AC6B0D">
              <w:rPr>
                <w:sz w:val="22"/>
                <w:szCs w:val="24"/>
                <w:lang w:eastAsia="en-US"/>
              </w:rPr>
              <w:t>166</w:t>
            </w:r>
          </w:p>
        </w:tc>
        <w:tc>
          <w:tcPr>
            <w:tcW w:w="1033" w:type="pct"/>
            <w:tcBorders>
              <w:top w:val="single" w:sz="4" w:space="0" w:color="auto"/>
              <w:bottom w:val="single" w:sz="4" w:space="0" w:color="auto"/>
            </w:tcBorders>
            <w:vAlign w:val="center"/>
          </w:tcPr>
          <w:p w14:paraId="2F56F471" w14:textId="77777777" w:rsidR="00425987" w:rsidRPr="00AC6B0D" w:rsidRDefault="00425987" w:rsidP="00660E59">
            <w:pPr>
              <w:pStyle w:val="Hlavika"/>
              <w:tabs>
                <w:tab w:val="left" w:pos="708"/>
              </w:tabs>
              <w:ind w:right="44"/>
              <w:jc w:val="center"/>
              <w:rPr>
                <w:sz w:val="22"/>
                <w:szCs w:val="24"/>
                <w:lang w:eastAsia="en-US"/>
              </w:rPr>
            </w:pPr>
            <w:r w:rsidRPr="00AC6B0D">
              <w:rPr>
                <w:sz w:val="22"/>
                <w:szCs w:val="24"/>
                <w:lang w:eastAsia="en-US"/>
              </w:rPr>
              <w:t>10</w:t>
            </w:r>
          </w:p>
        </w:tc>
        <w:tc>
          <w:tcPr>
            <w:tcW w:w="1033" w:type="pct"/>
            <w:tcBorders>
              <w:top w:val="single" w:sz="4" w:space="0" w:color="auto"/>
              <w:bottom w:val="single" w:sz="4" w:space="0" w:color="auto"/>
              <w:right w:val="single" w:sz="12" w:space="0" w:color="auto"/>
            </w:tcBorders>
            <w:vAlign w:val="center"/>
          </w:tcPr>
          <w:p w14:paraId="35EC6BD7" w14:textId="77777777" w:rsidR="00425987" w:rsidRPr="00AC6B0D" w:rsidRDefault="00425987" w:rsidP="00660E59">
            <w:pPr>
              <w:pStyle w:val="Hlavika"/>
              <w:tabs>
                <w:tab w:val="left" w:pos="708"/>
              </w:tabs>
              <w:jc w:val="center"/>
              <w:rPr>
                <w:sz w:val="22"/>
                <w:szCs w:val="24"/>
                <w:lang w:eastAsia="en-US"/>
              </w:rPr>
            </w:pPr>
            <w:r w:rsidRPr="00AC6B0D">
              <w:rPr>
                <w:sz w:val="22"/>
                <w:szCs w:val="24"/>
                <w:lang w:eastAsia="en-US"/>
              </w:rPr>
              <w:t>1 660,00</w:t>
            </w:r>
          </w:p>
        </w:tc>
      </w:tr>
      <w:tr w:rsidR="00425987" w:rsidRPr="00AC6B0D" w14:paraId="5A9D1937" w14:textId="77777777" w:rsidTr="00660E59">
        <w:trPr>
          <w:jc w:val="center"/>
        </w:trPr>
        <w:tc>
          <w:tcPr>
            <w:tcW w:w="5000" w:type="pct"/>
            <w:gridSpan w:val="4"/>
            <w:tcBorders>
              <w:top w:val="single" w:sz="4" w:space="0" w:color="auto"/>
              <w:left w:val="single" w:sz="12" w:space="0" w:color="auto"/>
              <w:bottom w:val="single" w:sz="4" w:space="0" w:color="auto"/>
              <w:right w:val="single" w:sz="12" w:space="0" w:color="auto"/>
            </w:tcBorders>
            <w:vAlign w:val="center"/>
          </w:tcPr>
          <w:p w14:paraId="631C956B" w14:textId="77777777" w:rsidR="00425987" w:rsidRPr="00AC6B0D" w:rsidRDefault="00425987" w:rsidP="00425987">
            <w:pPr>
              <w:pStyle w:val="Hlavika"/>
              <w:tabs>
                <w:tab w:val="left" w:pos="708"/>
              </w:tabs>
              <w:ind w:right="336"/>
              <w:jc w:val="center"/>
              <w:rPr>
                <w:sz w:val="22"/>
                <w:szCs w:val="24"/>
                <w:lang w:eastAsia="en-US"/>
              </w:rPr>
            </w:pPr>
            <w:r w:rsidRPr="00AC6B0D">
              <w:rPr>
                <w:sz w:val="22"/>
                <w:szCs w:val="24"/>
                <w:lang w:eastAsia="en-US"/>
              </w:rPr>
              <w:t>Samolepiace fólie dvojdielne:</w:t>
            </w:r>
          </w:p>
        </w:tc>
      </w:tr>
      <w:tr w:rsidR="00425987" w:rsidRPr="00AC6B0D" w14:paraId="75CB0EA4" w14:textId="77777777" w:rsidTr="00660E59">
        <w:trPr>
          <w:jc w:val="center"/>
        </w:trPr>
        <w:tc>
          <w:tcPr>
            <w:tcW w:w="1901" w:type="pct"/>
            <w:tcBorders>
              <w:top w:val="single" w:sz="4" w:space="0" w:color="auto"/>
              <w:left w:val="single" w:sz="12" w:space="0" w:color="auto"/>
              <w:bottom w:val="single" w:sz="4" w:space="0" w:color="auto"/>
            </w:tcBorders>
            <w:vAlign w:val="center"/>
          </w:tcPr>
          <w:p w14:paraId="57DD29AC"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Štátny znak</w:t>
            </w:r>
          </w:p>
        </w:tc>
        <w:tc>
          <w:tcPr>
            <w:tcW w:w="1033" w:type="pct"/>
            <w:tcBorders>
              <w:top w:val="single" w:sz="4" w:space="0" w:color="auto"/>
              <w:bottom w:val="single" w:sz="4" w:space="0" w:color="auto"/>
            </w:tcBorders>
            <w:vAlign w:val="center"/>
          </w:tcPr>
          <w:p w14:paraId="5A948B64" w14:textId="77777777" w:rsidR="00425987" w:rsidRPr="00AC6B0D" w:rsidRDefault="00425987" w:rsidP="00660E59">
            <w:pPr>
              <w:pStyle w:val="Hlavika"/>
              <w:tabs>
                <w:tab w:val="left" w:pos="708"/>
              </w:tabs>
              <w:jc w:val="center"/>
              <w:rPr>
                <w:sz w:val="22"/>
                <w:szCs w:val="24"/>
                <w:lang w:eastAsia="en-US"/>
              </w:rPr>
            </w:pPr>
            <w:r w:rsidRPr="00AC6B0D">
              <w:rPr>
                <w:sz w:val="22"/>
                <w:szCs w:val="24"/>
                <w:lang w:eastAsia="en-US"/>
              </w:rPr>
              <w:t>166</w:t>
            </w:r>
          </w:p>
        </w:tc>
        <w:tc>
          <w:tcPr>
            <w:tcW w:w="1033" w:type="pct"/>
            <w:tcBorders>
              <w:top w:val="single" w:sz="4" w:space="0" w:color="auto"/>
              <w:bottom w:val="single" w:sz="4" w:space="0" w:color="auto"/>
            </w:tcBorders>
            <w:vAlign w:val="center"/>
          </w:tcPr>
          <w:p w14:paraId="0FB4685A" w14:textId="77777777" w:rsidR="00425987" w:rsidRPr="00AC6B0D" w:rsidRDefault="00425987" w:rsidP="00660E59">
            <w:pPr>
              <w:pStyle w:val="Hlavika"/>
              <w:tabs>
                <w:tab w:val="left" w:pos="708"/>
              </w:tabs>
              <w:ind w:right="44"/>
              <w:jc w:val="center"/>
              <w:rPr>
                <w:sz w:val="22"/>
                <w:szCs w:val="24"/>
                <w:lang w:eastAsia="en-US"/>
              </w:rPr>
            </w:pPr>
            <w:r w:rsidRPr="00AC6B0D">
              <w:rPr>
                <w:sz w:val="22"/>
                <w:szCs w:val="24"/>
                <w:lang w:eastAsia="en-US"/>
              </w:rPr>
              <w:t>1,50</w:t>
            </w:r>
          </w:p>
        </w:tc>
        <w:tc>
          <w:tcPr>
            <w:tcW w:w="1033" w:type="pct"/>
            <w:tcBorders>
              <w:top w:val="single" w:sz="4" w:space="0" w:color="auto"/>
              <w:bottom w:val="single" w:sz="4" w:space="0" w:color="auto"/>
              <w:right w:val="single" w:sz="12" w:space="0" w:color="auto"/>
            </w:tcBorders>
            <w:vAlign w:val="center"/>
          </w:tcPr>
          <w:p w14:paraId="17140330" w14:textId="77777777" w:rsidR="00425987" w:rsidRPr="00AC6B0D" w:rsidRDefault="00425987" w:rsidP="00660E59">
            <w:pPr>
              <w:pStyle w:val="Hlavika"/>
              <w:tabs>
                <w:tab w:val="left" w:pos="708"/>
              </w:tabs>
              <w:ind w:right="14"/>
              <w:jc w:val="center"/>
              <w:rPr>
                <w:sz w:val="22"/>
                <w:szCs w:val="24"/>
                <w:lang w:eastAsia="en-US"/>
              </w:rPr>
            </w:pPr>
            <w:r w:rsidRPr="00AC6B0D">
              <w:rPr>
                <w:sz w:val="22"/>
                <w:szCs w:val="24"/>
                <w:lang w:eastAsia="en-US"/>
              </w:rPr>
              <w:t>249,00</w:t>
            </w:r>
          </w:p>
        </w:tc>
      </w:tr>
      <w:tr w:rsidR="00425987" w:rsidRPr="00AC6B0D" w14:paraId="52305B3F" w14:textId="77777777" w:rsidTr="00660E59">
        <w:trPr>
          <w:jc w:val="center"/>
        </w:trPr>
        <w:tc>
          <w:tcPr>
            <w:tcW w:w="1901" w:type="pct"/>
            <w:tcBorders>
              <w:top w:val="single" w:sz="4" w:space="0" w:color="auto"/>
              <w:left w:val="single" w:sz="12" w:space="0" w:color="auto"/>
              <w:bottom w:val="single" w:sz="4" w:space="0" w:color="auto"/>
            </w:tcBorders>
            <w:vAlign w:val="center"/>
          </w:tcPr>
          <w:p w14:paraId="09FDB15A"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 xml:space="preserve">Národný park, </w:t>
            </w:r>
          </w:p>
        </w:tc>
        <w:tc>
          <w:tcPr>
            <w:tcW w:w="1033" w:type="pct"/>
            <w:tcBorders>
              <w:top w:val="single" w:sz="4" w:space="0" w:color="auto"/>
              <w:bottom w:val="single" w:sz="4" w:space="0" w:color="auto"/>
            </w:tcBorders>
            <w:vAlign w:val="center"/>
          </w:tcPr>
          <w:p w14:paraId="64898244" w14:textId="77777777" w:rsidR="00425987" w:rsidRPr="00AC6B0D" w:rsidRDefault="00425987" w:rsidP="00660E59">
            <w:pPr>
              <w:pStyle w:val="Hlavika"/>
              <w:tabs>
                <w:tab w:val="left" w:pos="708"/>
              </w:tabs>
              <w:jc w:val="center"/>
              <w:rPr>
                <w:sz w:val="22"/>
                <w:szCs w:val="24"/>
                <w:lang w:eastAsia="en-US"/>
              </w:rPr>
            </w:pPr>
            <w:r w:rsidRPr="00AC6B0D">
              <w:rPr>
                <w:sz w:val="22"/>
                <w:szCs w:val="24"/>
                <w:lang w:eastAsia="en-US"/>
              </w:rPr>
              <w:t>75</w:t>
            </w:r>
          </w:p>
        </w:tc>
        <w:tc>
          <w:tcPr>
            <w:tcW w:w="1033" w:type="pct"/>
            <w:tcBorders>
              <w:top w:val="single" w:sz="4" w:space="0" w:color="auto"/>
              <w:bottom w:val="single" w:sz="4" w:space="0" w:color="auto"/>
            </w:tcBorders>
            <w:vAlign w:val="center"/>
          </w:tcPr>
          <w:p w14:paraId="0A5749DE" w14:textId="77777777" w:rsidR="00425987" w:rsidRPr="00AC6B0D" w:rsidRDefault="00425987" w:rsidP="00660E59">
            <w:pPr>
              <w:pStyle w:val="Hlavika"/>
              <w:tabs>
                <w:tab w:val="left" w:pos="708"/>
              </w:tabs>
              <w:ind w:right="44"/>
              <w:jc w:val="center"/>
              <w:rPr>
                <w:sz w:val="22"/>
                <w:szCs w:val="24"/>
                <w:lang w:eastAsia="en-US"/>
              </w:rPr>
            </w:pPr>
            <w:r w:rsidRPr="00AC6B0D">
              <w:rPr>
                <w:sz w:val="22"/>
                <w:szCs w:val="24"/>
                <w:lang w:eastAsia="en-US"/>
              </w:rPr>
              <w:t>0,80</w:t>
            </w:r>
          </w:p>
        </w:tc>
        <w:tc>
          <w:tcPr>
            <w:tcW w:w="1033" w:type="pct"/>
            <w:tcBorders>
              <w:top w:val="single" w:sz="4" w:space="0" w:color="auto"/>
              <w:bottom w:val="single" w:sz="4" w:space="0" w:color="auto"/>
              <w:right w:val="single" w:sz="12" w:space="0" w:color="auto"/>
            </w:tcBorders>
            <w:vAlign w:val="center"/>
          </w:tcPr>
          <w:p w14:paraId="51B970FC" w14:textId="77777777" w:rsidR="00425987" w:rsidRPr="00AC6B0D" w:rsidRDefault="00425987" w:rsidP="00660E59">
            <w:pPr>
              <w:pStyle w:val="Hlavika"/>
              <w:tabs>
                <w:tab w:val="left" w:pos="708"/>
              </w:tabs>
              <w:ind w:right="14"/>
              <w:jc w:val="center"/>
              <w:rPr>
                <w:sz w:val="22"/>
                <w:szCs w:val="24"/>
                <w:lang w:eastAsia="en-US"/>
              </w:rPr>
            </w:pPr>
            <w:r w:rsidRPr="00AC6B0D">
              <w:rPr>
                <w:sz w:val="22"/>
                <w:szCs w:val="24"/>
                <w:lang w:eastAsia="en-US"/>
              </w:rPr>
              <w:t>60,00</w:t>
            </w:r>
          </w:p>
        </w:tc>
      </w:tr>
      <w:tr w:rsidR="00425987" w:rsidRPr="00AC6B0D" w14:paraId="7B18A758" w14:textId="77777777" w:rsidTr="00660E59">
        <w:trPr>
          <w:jc w:val="center"/>
        </w:trPr>
        <w:tc>
          <w:tcPr>
            <w:tcW w:w="1901" w:type="pct"/>
            <w:tcBorders>
              <w:top w:val="single" w:sz="4" w:space="0" w:color="auto"/>
              <w:left w:val="single" w:sz="12" w:space="0" w:color="auto"/>
              <w:bottom w:val="single" w:sz="4" w:space="0" w:color="auto"/>
            </w:tcBorders>
            <w:vAlign w:val="center"/>
          </w:tcPr>
          <w:p w14:paraId="242968B7"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Ochranné pásmo</w:t>
            </w:r>
          </w:p>
        </w:tc>
        <w:tc>
          <w:tcPr>
            <w:tcW w:w="1033" w:type="pct"/>
            <w:tcBorders>
              <w:top w:val="single" w:sz="4" w:space="0" w:color="auto"/>
              <w:bottom w:val="single" w:sz="4" w:space="0" w:color="auto"/>
            </w:tcBorders>
            <w:vAlign w:val="center"/>
          </w:tcPr>
          <w:p w14:paraId="63A2EC60" w14:textId="77777777" w:rsidR="00425987" w:rsidRPr="00AC6B0D" w:rsidDel="000A7A11" w:rsidRDefault="00425987" w:rsidP="00660E59">
            <w:pPr>
              <w:pStyle w:val="Hlavika"/>
              <w:tabs>
                <w:tab w:val="left" w:pos="708"/>
              </w:tabs>
              <w:jc w:val="center"/>
              <w:rPr>
                <w:sz w:val="22"/>
                <w:szCs w:val="24"/>
                <w:lang w:eastAsia="en-US"/>
              </w:rPr>
            </w:pPr>
            <w:r w:rsidRPr="00AC6B0D">
              <w:rPr>
                <w:sz w:val="22"/>
                <w:szCs w:val="24"/>
                <w:lang w:eastAsia="en-US"/>
              </w:rPr>
              <w:t>91</w:t>
            </w:r>
          </w:p>
        </w:tc>
        <w:tc>
          <w:tcPr>
            <w:tcW w:w="1033" w:type="pct"/>
            <w:tcBorders>
              <w:top w:val="single" w:sz="4" w:space="0" w:color="auto"/>
              <w:bottom w:val="single" w:sz="4" w:space="0" w:color="auto"/>
            </w:tcBorders>
            <w:vAlign w:val="center"/>
          </w:tcPr>
          <w:p w14:paraId="7C530C0B" w14:textId="77777777" w:rsidR="00425987" w:rsidRPr="00AC6B0D" w:rsidRDefault="00425987" w:rsidP="00660E59">
            <w:pPr>
              <w:pStyle w:val="Hlavika"/>
              <w:tabs>
                <w:tab w:val="left" w:pos="708"/>
              </w:tabs>
              <w:ind w:right="44"/>
              <w:jc w:val="center"/>
              <w:rPr>
                <w:sz w:val="22"/>
                <w:szCs w:val="24"/>
                <w:lang w:eastAsia="en-US"/>
              </w:rPr>
            </w:pPr>
            <w:r w:rsidRPr="00AC6B0D">
              <w:rPr>
                <w:sz w:val="22"/>
                <w:szCs w:val="24"/>
                <w:lang w:eastAsia="en-US"/>
              </w:rPr>
              <w:t>0,80</w:t>
            </w:r>
          </w:p>
        </w:tc>
        <w:tc>
          <w:tcPr>
            <w:tcW w:w="1033" w:type="pct"/>
            <w:tcBorders>
              <w:top w:val="single" w:sz="4" w:space="0" w:color="auto"/>
              <w:bottom w:val="single" w:sz="4" w:space="0" w:color="auto"/>
              <w:right w:val="single" w:sz="12" w:space="0" w:color="auto"/>
            </w:tcBorders>
            <w:vAlign w:val="center"/>
          </w:tcPr>
          <w:p w14:paraId="1901F4CA" w14:textId="77777777" w:rsidR="00425987" w:rsidRPr="00AC6B0D" w:rsidDel="000A7A11" w:rsidRDefault="00425987" w:rsidP="00660E59">
            <w:pPr>
              <w:pStyle w:val="Hlavika"/>
              <w:tabs>
                <w:tab w:val="left" w:pos="708"/>
              </w:tabs>
              <w:ind w:right="14"/>
              <w:jc w:val="center"/>
              <w:rPr>
                <w:sz w:val="22"/>
                <w:szCs w:val="24"/>
                <w:lang w:eastAsia="en-US"/>
              </w:rPr>
            </w:pPr>
            <w:r w:rsidRPr="00AC6B0D">
              <w:rPr>
                <w:sz w:val="22"/>
                <w:szCs w:val="24"/>
                <w:lang w:eastAsia="en-US"/>
              </w:rPr>
              <w:t>72,80</w:t>
            </w:r>
          </w:p>
        </w:tc>
      </w:tr>
      <w:tr w:rsidR="00425987" w:rsidRPr="00AC6B0D" w14:paraId="6CAA5DDF" w14:textId="77777777" w:rsidTr="00660E59">
        <w:trPr>
          <w:trHeight w:val="325"/>
          <w:jc w:val="center"/>
        </w:trPr>
        <w:tc>
          <w:tcPr>
            <w:tcW w:w="1901" w:type="pct"/>
            <w:tcBorders>
              <w:top w:val="single" w:sz="4" w:space="0" w:color="auto"/>
              <w:left w:val="single" w:sz="12" w:space="0" w:color="auto"/>
              <w:bottom w:val="single" w:sz="12" w:space="0" w:color="auto"/>
            </w:tcBorders>
            <w:vAlign w:val="center"/>
          </w:tcPr>
          <w:p w14:paraId="7BD8E37C" w14:textId="77777777" w:rsidR="00425987" w:rsidRPr="00AC6B0D" w:rsidDel="00A548B1" w:rsidRDefault="00425987" w:rsidP="008C5626">
            <w:pPr>
              <w:pStyle w:val="Hlavika"/>
              <w:tabs>
                <w:tab w:val="left" w:pos="708"/>
              </w:tabs>
              <w:ind w:right="336"/>
              <w:jc w:val="both"/>
              <w:rPr>
                <w:b/>
                <w:sz w:val="22"/>
                <w:szCs w:val="24"/>
                <w:lang w:eastAsia="en-US"/>
              </w:rPr>
            </w:pPr>
            <w:r w:rsidRPr="00AC6B0D">
              <w:rPr>
                <w:b/>
                <w:sz w:val="22"/>
                <w:szCs w:val="24"/>
                <w:lang w:eastAsia="en-US"/>
              </w:rPr>
              <w:t>Spolu</w:t>
            </w:r>
          </w:p>
        </w:tc>
        <w:tc>
          <w:tcPr>
            <w:tcW w:w="1033" w:type="pct"/>
            <w:tcBorders>
              <w:top w:val="single" w:sz="4" w:space="0" w:color="auto"/>
              <w:bottom w:val="single" w:sz="12" w:space="0" w:color="auto"/>
            </w:tcBorders>
            <w:vAlign w:val="center"/>
          </w:tcPr>
          <w:p w14:paraId="4A9C0A73" w14:textId="77777777" w:rsidR="00425987" w:rsidRPr="00AC6B0D" w:rsidDel="00A548B1" w:rsidRDefault="00425987" w:rsidP="00425987">
            <w:pPr>
              <w:pStyle w:val="Hlavika"/>
              <w:tabs>
                <w:tab w:val="left" w:pos="708"/>
              </w:tabs>
              <w:ind w:right="336"/>
              <w:jc w:val="center"/>
              <w:rPr>
                <w:b/>
                <w:sz w:val="22"/>
                <w:szCs w:val="24"/>
                <w:lang w:eastAsia="en-US"/>
              </w:rPr>
            </w:pPr>
          </w:p>
        </w:tc>
        <w:tc>
          <w:tcPr>
            <w:tcW w:w="1033" w:type="pct"/>
            <w:tcBorders>
              <w:top w:val="single" w:sz="4" w:space="0" w:color="auto"/>
              <w:bottom w:val="single" w:sz="12" w:space="0" w:color="auto"/>
            </w:tcBorders>
            <w:vAlign w:val="center"/>
          </w:tcPr>
          <w:p w14:paraId="5F49C819" w14:textId="77777777" w:rsidR="00425987" w:rsidRPr="00AC6B0D" w:rsidRDefault="00425987">
            <w:pPr>
              <w:pStyle w:val="Hlavika"/>
              <w:tabs>
                <w:tab w:val="left" w:pos="708"/>
              </w:tabs>
              <w:ind w:right="336"/>
              <w:jc w:val="center"/>
              <w:rPr>
                <w:b/>
                <w:sz w:val="22"/>
                <w:szCs w:val="24"/>
                <w:lang w:eastAsia="en-US"/>
              </w:rPr>
            </w:pPr>
          </w:p>
        </w:tc>
        <w:tc>
          <w:tcPr>
            <w:tcW w:w="1033" w:type="pct"/>
            <w:tcBorders>
              <w:top w:val="single" w:sz="4" w:space="0" w:color="auto"/>
              <w:bottom w:val="single" w:sz="12" w:space="0" w:color="auto"/>
              <w:right w:val="single" w:sz="12" w:space="0" w:color="auto"/>
            </w:tcBorders>
            <w:vAlign w:val="center"/>
          </w:tcPr>
          <w:p w14:paraId="2C8E5D9F" w14:textId="77777777" w:rsidR="00425987" w:rsidRPr="00AC6B0D" w:rsidDel="00A548B1" w:rsidRDefault="00425987" w:rsidP="00660E59">
            <w:pPr>
              <w:pStyle w:val="Hlavika"/>
              <w:tabs>
                <w:tab w:val="left" w:pos="708"/>
              </w:tabs>
              <w:ind w:right="14"/>
              <w:jc w:val="center"/>
              <w:rPr>
                <w:b/>
                <w:sz w:val="22"/>
                <w:szCs w:val="24"/>
                <w:lang w:eastAsia="en-US"/>
              </w:rPr>
            </w:pPr>
            <w:r w:rsidRPr="00AC6B0D">
              <w:rPr>
                <w:b/>
                <w:sz w:val="22"/>
                <w:szCs w:val="24"/>
                <w:lang w:eastAsia="en-US"/>
              </w:rPr>
              <w:t>10 393,80</w:t>
            </w:r>
          </w:p>
        </w:tc>
      </w:tr>
    </w:tbl>
    <w:p w14:paraId="5EE02E4B" w14:textId="77777777" w:rsidR="00425987" w:rsidRPr="00AC6B0D" w:rsidRDefault="00425987" w:rsidP="00B168A8">
      <w:pPr>
        <w:spacing w:after="0" w:line="240" w:lineRule="auto"/>
        <w:ind w:firstLine="567"/>
        <w:jc w:val="both"/>
        <w:rPr>
          <w:rFonts w:ascii="Times New Roman" w:eastAsia="Times New Roman" w:hAnsi="Times New Roman" w:cs="Times New Roman"/>
          <w:sz w:val="24"/>
          <w:szCs w:val="24"/>
          <w:lang w:eastAsia="sk-SK"/>
        </w:rPr>
      </w:pPr>
    </w:p>
    <w:p w14:paraId="595CDDDE" w14:textId="77777777" w:rsidR="00425987" w:rsidRPr="00AC6B0D" w:rsidRDefault="00425987" w:rsidP="00425987">
      <w:pPr>
        <w:ind w:firstLine="567"/>
        <w:jc w:val="both"/>
        <w:rPr>
          <w:rFonts w:ascii="Times New Roman" w:hAnsi="Times New Roman" w:cs="Times New Roman"/>
          <w:sz w:val="24"/>
          <w:szCs w:val="24"/>
        </w:rPr>
      </w:pPr>
      <w:r w:rsidRPr="00AC6B0D">
        <w:rPr>
          <w:rFonts w:ascii="Times New Roman" w:hAnsi="Times New Roman" w:cs="Times New Roman"/>
          <w:sz w:val="24"/>
          <w:szCs w:val="24"/>
        </w:rPr>
        <w:t xml:space="preserve">Celkové výdavky na označenie územia národného parku a jeho ochranného pásma predstavujú </w:t>
      </w:r>
      <w:r w:rsidRPr="00AC6B0D">
        <w:rPr>
          <w:rFonts w:ascii="Times New Roman" w:hAnsi="Times New Roman" w:cs="Times New Roman"/>
          <w:b/>
          <w:sz w:val="24"/>
          <w:szCs w:val="24"/>
        </w:rPr>
        <w:t>10 393,80 €.</w:t>
      </w:r>
    </w:p>
    <w:p w14:paraId="5AB879B2" w14:textId="77777777" w:rsidR="00425987" w:rsidRPr="00AC6B0D" w:rsidRDefault="00425987" w:rsidP="00F926FF">
      <w:pPr>
        <w:spacing w:line="240" w:lineRule="auto"/>
        <w:ind w:firstLine="708"/>
        <w:jc w:val="both"/>
        <w:rPr>
          <w:rFonts w:ascii="Times New Roman" w:hAnsi="Times New Roman" w:cs="Times New Roman"/>
          <w:sz w:val="24"/>
          <w:szCs w:val="24"/>
        </w:rPr>
      </w:pPr>
      <w:r w:rsidRPr="00AC6B0D">
        <w:rPr>
          <w:rFonts w:ascii="Times New Roman" w:hAnsi="Times New Roman" w:cs="Times New Roman"/>
          <w:sz w:val="24"/>
          <w:szCs w:val="24"/>
        </w:rPr>
        <w:t>Na základné</w:t>
      </w:r>
      <w:r w:rsidRPr="00AC6B0D">
        <w:rPr>
          <w:rFonts w:ascii="Times New Roman" w:hAnsi="Times New Roman" w:cs="Times New Roman"/>
          <w:b/>
          <w:bCs/>
          <w:sz w:val="24"/>
          <w:szCs w:val="24"/>
        </w:rPr>
        <w:t xml:space="preserve"> </w:t>
      </w:r>
      <w:r w:rsidRPr="00AC6B0D">
        <w:rPr>
          <w:rFonts w:ascii="Times New Roman" w:hAnsi="Times New Roman" w:cs="Times New Roman"/>
          <w:bCs/>
          <w:sz w:val="24"/>
          <w:szCs w:val="24"/>
        </w:rPr>
        <w:t>označenie</w:t>
      </w:r>
      <w:r w:rsidRPr="00AC6B0D">
        <w:rPr>
          <w:rFonts w:ascii="Times New Roman" w:hAnsi="Times New Roman" w:cs="Times New Roman"/>
          <w:sz w:val="24"/>
          <w:szCs w:val="24"/>
        </w:rPr>
        <w:t xml:space="preserve"> zón chráneného územia sa použijú normalizované tabule v zmysle § 24 vyhlášky MŽP SR č. 170/2021 Z. z. s rozmermi 10 x 10 cm s nápisom čiernej farby uvádzajúcim príslušnú zónu </w:t>
      </w:r>
      <w:r w:rsidRPr="00AC6B0D">
        <w:rPr>
          <w:rFonts w:ascii="Times New Roman" w:hAnsi="Times New Roman" w:cs="Times New Roman"/>
          <w:i/>
          <w:sz w:val="24"/>
          <w:szCs w:val="24"/>
        </w:rPr>
        <w:t>(„Zóna A, Podzóna B1, Podzóna B2, Zóna C alebo Zóna D“</w:t>
      </w:r>
      <w:r w:rsidRPr="00AC6B0D">
        <w:rPr>
          <w:rFonts w:ascii="Times New Roman" w:hAnsi="Times New Roman" w:cs="Times New Roman"/>
          <w:sz w:val="24"/>
          <w:szCs w:val="24"/>
        </w:rPr>
        <w:t xml:space="preserve">) na bielom podklade v rámiku tmavozelenej farby. Tabule sa umiestnia na drevený stĺp, ktorý bude osadený v kovovej konzole, na zabezpečenie proti poveternostným podmienkam, na dobre viditeľné miesto na hranici chráneného územia a jeho ochranného pásma spravidla na priesečníku s pozemnou komunikáciou alebo chodníkom, najmä náučným chodníkom a turistickým chodníkom. </w:t>
      </w:r>
    </w:p>
    <w:p w14:paraId="722178A7" w14:textId="77777777" w:rsidR="00425987" w:rsidRPr="00AC6B0D" w:rsidRDefault="00425987" w:rsidP="00F926FF">
      <w:pPr>
        <w:spacing w:line="240" w:lineRule="auto"/>
        <w:ind w:firstLine="708"/>
        <w:jc w:val="both"/>
        <w:rPr>
          <w:rFonts w:ascii="Times New Roman" w:hAnsi="Times New Roman" w:cs="Times New Roman"/>
          <w:sz w:val="24"/>
          <w:szCs w:val="24"/>
        </w:rPr>
      </w:pPr>
      <w:r w:rsidRPr="00AC6B0D">
        <w:rPr>
          <w:rFonts w:ascii="Times New Roman" w:hAnsi="Times New Roman" w:cs="Times New Roman"/>
          <w:b/>
          <w:sz w:val="24"/>
          <w:szCs w:val="24"/>
        </w:rPr>
        <w:t>Na označenie zóny A</w:t>
      </w:r>
      <w:r w:rsidRPr="00AC6B0D">
        <w:rPr>
          <w:rFonts w:ascii="Times New Roman" w:hAnsi="Times New Roman" w:cs="Times New Roman"/>
          <w:sz w:val="24"/>
          <w:szCs w:val="24"/>
        </w:rPr>
        <w:t xml:space="preserve"> v NP Veľká Fatra je potrebné použiť 90 stĺpov a 93 normalizovaných tabúľ s rozmermi 10 x 10 cm s nápisom čiernej farby uvádzajúcim „</w:t>
      </w:r>
      <w:r w:rsidRPr="00AC6B0D">
        <w:rPr>
          <w:rFonts w:ascii="Times New Roman" w:hAnsi="Times New Roman" w:cs="Times New Roman"/>
          <w:i/>
          <w:sz w:val="24"/>
          <w:szCs w:val="24"/>
        </w:rPr>
        <w:t xml:space="preserve">Zóna A“ </w:t>
      </w:r>
      <w:r w:rsidRPr="00AC6B0D">
        <w:rPr>
          <w:rFonts w:ascii="Times New Roman" w:hAnsi="Times New Roman" w:cs="Times New Roman"/>
          <w:sz w:val="24"/>
          <w:szCs w:val="24"/>
        </w:rPr>
        <w:t xml:space="preserve">na bielom podklade v rámiku tmavozelenej farby. 18 normalizovaných tabúľ bude umiestnených na stĺpoch označujúcich NP Veľká Fatra, 90 na </w:t>
      </w:r>
      <w:r w:rsidRPr="004878FC">
        <w:rPr>
          <w:rFonts w:ascii="Times New Roman" w:hAnsi="Times New Roman" w:cs="Times New Roman"/>
          <w:sz w:val="24"/>
          <w:szCs w:val="24"/>
        </w:rPr>
        <w:t>novo osadených</w:t>
      </w:r>
      <w:r w:rsidRPr="00AC6B0D">
        <w:rPr>
          <w:rFonts w:ascii="Times New Roman" w:hAnsi="Times New Roman" w:cs="Times New Roman"/>
          <w:sz w:val="24"/>
          <w:szCs w:val="24"/>
        </w:rPr>
        <w:t xml:space="preserve"> stĺpoch. Obvodové hranice zóny A sa budú označovať v teréne modrým obvodovým značením na hraničných stromoch vo výške 1,3 m po celom obvode kmeňa, tak aby označené stromy boli od seba v takej vzdialenosti, aby od každého </w:t>
      </w:r>
      <w:r w:rsidRPr="00AC6B0D">
        <w:rPr>
          <w:rFonts w:ascii="Times New Roman" w:hAnsi="Times New Roman" w:cs="Times New Roman"/>
          <w:sz w:val="24"/>
          <w:szCs w:val="24"/>
        </w:rPr>
        <w:lastRenderedPageBreak/>
        <w:t xml:space="preserve">takto označeného hraničného stromu bol dobre viditeľný aj predchádzajúci a nasledujúci hraničný strom zóny. </w:t>
      </w:r>
    </w:p>
    <w:p w14:paraId="091E9A74" w14:textId="77777777" w:rsidR="00425987" w:rsidRPr="00AC6B0D" w:rsidRDefault="00425987" w:rsidP="00F926FF">
      <w:pPr>
        <w:spacing w:line="240" w:lineRule="auto"/>
        <w:ind w:firstLine="708"/>
        <w:jc w:val="both"/>
        <w:rPr>
          <w:rFonts w:ascii="Times New Roman" w:hAnsi="Times New Roman" w:cs="Times New Roman"/>
          <w:sz w:val="24"/>
          <w:szCs w:val="24"/>
        </w:rPr>
      </w:pPr>
      <w:r w:rsidRPr="00AC6B0D">
        <w:rPr>
          <w:rFonts w:ascii="Times New Roman" w:hAnsi="Times New Roman" w:cs="Times New Roman"/>
          <w:b/>
          <w:sz w:val="24"/>
          <w:szCs w:val="24"/>
        </w:rPr>
        <w:t>Na označenie podzón B1 a B2</w:t>
      </w:r>
      <w:r w:rsidRPr="00AC6B0D">
        <w:rPr>
          <w:rFonts w:ascii="Times New Roman" w:hAnsi="Times New Roman" w:cs="Times New Roman"/>
          <w:sz w:val="24"/>
          <w:szCs w:val="24"/>
        </w:rPr>
        <w:t xml:space="preserve"> v NP Veľká Fatra je potrebné použiť 105 stĺpov a 115 normalizovaných tabúľ s rozmermi 10 x 10 cm s nápisom čiernej farby uvádzajúcim „</w:t>
      </w:r>
      <w:r w:rsidRPr="00AC6B0D">
        <w:rPr>
          <w:rFonts w:ascii="Times New Roman" w:hAnsi="Times New Roman" w:cs="Times New Roman"/>
          <w:i/>
          <w:sz w:val="24"/>
          <w:szCs w:val="24"/>
        </w:rPr>
        <w:t xml:space="preserve">Zóna B“ </w:t>
      </w:r>
      <w:r w:rsidRPr="00AC6B0D">
        <w:rPr>
          <w:rFonts w:ascii="Times New Roman" w:hAnsi="Times New Roman" w:cs="Times New Roman"/>
          <w:sz w:val="24"/>
          <w:szCs w:val="24"/>
        </w:rPr>
        <w:t xml:space="preserve">na bielom podklade v rámiku tmavozelenej farby. 10 normalizovaných tabúľ bude umiestnených na stĺpoch označujúcich NP Veľká Fatra, 105 na novo osadených stĺpoch. Obvodové hranice zóny B sa budú označovať v teréne modrým obvodovým značením na hraničných stromoch vo výške 1,3 m po celom obvode kmeňa, tak aby označené stromy boli od seba v takej vzdialenosti, aby od každého takto označeného hraničného stromu bol dobre viditeľný aj predchádzajúci a nasledujúci hraničný strom zóny. </w:t>
      </w:r>
    </w:p>
    <w:p w14:paraId="76180A50" w14:textId="77777777" w:rsidR="00425987" w:rsidRPr="00AC6B0D" w:rsidRDefault="00425987" w:rsidP="00F926FF">
      <w:pPr>
        <w:spacing w:line="240" w:lineRule="auto"/>
        <w:ind w:firstLine="708"/>
        <w:jc w:val="both"/>
        <w:rPr>
          <w:rFonts w:ascii="Times New Roman" w:hAnsi="Times New Roman" w:cs="Times New Roman"/>
          <w:sz w:val="24"/>
          <w:szCs w:val="24"/>
        </w:rPr>
      </w:pPr>
      <w:r w:rsidRPr="00AC6B0D">
        <w:rPr>
          <w:rFonts w:ascii="Times New Roman" w:hAnsi="Times New Roman" w:cs="Times New Roman"/>
          <w:b/>
          <w:sz w:val="24"/>
          <w:szCs w:val="24"/>
        </w:rPr>
        <w:t xml:space="preserve">Na označenie zóny C </w:t>
      </w:r>
      <w:r w:rsidRPr="00AC6B0D">
        <w:rPr>
          <w:rFonts w:ascii="Times New Roman" w:hAnsi="Times New Roman" w:cs="Times New Roman"/>
          <w:sz w:val="24"/>
          <w:szCs w:val="24"/>
        </w:rPr>
        <w:t>v NP Veľká Fatra je potrebné použiť 43 stĺpov a 82 normalizovaných tabúľ s rozmermi 10 x 10 cm s nápisom čiernej farby uvádzajúcim „</w:t>
      </w:r>
      <w:r w:rsidRPr="00AC6B0D">
        <w:rPr>
          <w:rFonts w:ascii="Times New Roman" w:hAnsi="Times New Roman" w:cs="Times New Roman"/>
          <w:i/>
          <w:sz w:val="24"/>
          <w:szCs w:val="24"/>
        </w:rPr>
        <w:t xml:space="preserve">Zóna C“ </w:t>
      </w:r>
      <w:r w:rsidRPr="00AC6B0D">
        <w:rPr>
          <w:rFonts w:ascii="Times New Roman" w:hAnsi="Times New Roman" w:cs="Times New Roman"/>
          <w:sz w:val="24"/>
          <w:szCs w:val="24"/>
        </w:rPr>
        <w:t>na bielom podklade v rámiku tmavozelenej farby. 53 normalizovaných tabúľ bude umiestnených na stĺpoch označujúcich NP Veľká Fatra, 43 na novo osadených stĺpoch. Obvodové hranice zóny C sa na základe § 24 ods. 7 vyhlášky MŽP SR č. 170/2021 Z. z., v teréne nevyznačujú.</w:t>
      </w:r>
    </w:p>
    <w:p w14:paraId="1350856B" w14:textId="54C89C95" w:rsidR="00425987" w:rsidRPr="00AC6B0D" w:rsidRDefault="00425987" w:rsidP="00F926FF">
      <w:pPr>
        <w:spacing w:line="240" w:lineRule="auto"/>
        <w:ind w:firstLine="708"/>
        <w:jc w:val="both"/>
        <w:rPr>
          <w:rFonts w:ascii="Times New Roman" w:hAnsi="Times New Roman" w:cs="Times New Roman"/>
          <w:sz w:val="24"/>
          <w:szCs w:val="24"/>
        </w:rPr>
      </w:pPr>
      <w:r w:rsidRPr="00AC6B0D">
        <w:rPr>
          <w:rFonts w:ascii="Times New Roman" w:hAnsi="Times New Roman" w:cs="Times New Roman"/>
          <w:b/>
          <w:sz w:val="24"/>
          <w:szCs w:val="24"/>
        </w:rPr>
        <w:t xml:space="preserve">Na označenie zóny D </w:t>
      </w:r>
      <w:r w:rsidRPr="00AC6B0D">
        <w:rPr>
          <w:rFonts w:ascii="Times New Roman" w:hAnsi="Times New Roman" w:cs="Times New Roman"/>
          <w:sz w:val="24"/>
          <w:szCs w:val="24"/>
        </w:rPr>
        <w:t>v NP Veľká Fatra je potrebné použiť 6 stĺpov a 8 normalizovaných tabúľ s rozmermi 10 x 10 cm s nápisom čiernej farby uvádzajúcim „</w:t>
      </w:r>
      <w:r w:rsidRPr="00AC6B0D">
        <w:rPr>
          <w:rFonts w:ascii="Times New Roman" w:hAnsi="Times New Roman" w:cs="Times New Roman"/>
          <w:i/>
          <w:sz w:val="24"/>
          <w:szCs w:val="24"/>
        </w:rPr>
        <w:t xml:space="preserve">Zóna D“ </w:t>
      </w:r>
      <w:r w:rsidRPr="00AC6B0D">
        <w:rPr>
          <w:rFonts w:ascii="Times New Roman" w:hAnsi="Times New Roman" w:cs="Times New Roman"/>
          <w:sz w:val="24"/>
          <w:szCs w:val="24"/>
        </w:rPr>
        <w:t xml:space="preserve">na bielom podklade v rámiku tmavozelenej farby. 1 </w:t>
      </w:r>
      <w:r w:rsidR="004878FC">
        <w:rPr>
          <w:rFonts w:ascii="Times New Roman" w:hAnsi="Times New Roman" w:cs="Times New Roman"/>
          <w:sz w:val="24"/>
          <w:szCs w:val="24"/>
        </w:rPr>
        <w:t>n</w:t>
      </w:r>
      <w:r w:rsidRPr="00AC6B0D">
        <w:rPr>
          <w:rFonts w:ascii="Times New Roman" w:hAnsi="Times New Roman" w:cs="Times New Roman"/>
          <w:sz w:val="24"/>
          <w:szCs w:val="24"/>
        </w:rPr>
        <w:t>ormalizovaná tabuľa bude umiestnená na stĺpe označujúcom NP Veľká Fatra, 2 na novo osadených stĺpoch. Obvodové hranice zóny D sa na základe § 24 ods. 7 vyhlášky MŽP SR č. 170/2021 Z. z., v teréne nevyznačujú.</w:t>
      </w:r>
    </w:p>
    <w:p w14:paraId="131B1225" w14:textId="77777777" w:rsidR="00425987" w:rsidRPr="00AC6B0D" w:rsidRDefault="00425987" w:rsidP="00425987">
      <w:pPr>
        <w:pStyle w:val="Popis"/>
        <w:keepNext/>
        <w:rPr>
          <w:color w:val="auto"/>
          <w:sz w:val="24"/>
          <w:szCs w:val="24"/>
        </w:rPr>
      </w:pPr>
      <w:r w:rsidRPr="00AC6B0D">
        <w:rPr>
          <w:color w:val="auto"/>
          <w:sz w:val="24"/>
          <w:szCs w:val="24"/>
        </w:rPr>
        <w:t>Tab. č. 5 - Výdavky na označenie zón národného parku</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73"/>
        <w:gridCol w:w="1897"/>
        <w:gridCol w:w="1899"/>
        <w:gridCol w:w="1899"/>
      </w:tblGrid>
      <w:tr w:rsidR="00425987" w:rsidRPr="00AC6B0D" w14:paraId="3043666A" w14:textId="77777777" w:rsidTr="0040195F">
        <w:trPr>
          <w:cantSplit/>
          <w:trHeight w:val="372"/>
          <w:jc w:val="center"/>
        </w:trPr>
        <w:tc>
          <w:tcPr>
            <w:tcW w:w="1992" w:type="pct"/>
            <w:tcBorders>
              <w:top w:val="single" w:sz="12" w:space="0" w:color="auto"/>
              <w:bottom w:val="single" w:sz="12" w:space="0" w:color="auto"/>
            </w:tcBorders>
            <w:vAlign w:val="center"/>
          </w:tcPr>
          <w:p w14:paraId="1093D8BB" w14:textId="77777777" w:rsidR="00425987" w:rsidRPr="00AC6B0D" w:rsidRDefault="00425987" w:rsidP="00660E59">
            <w:pPr>
              <w:pStyle w:val="Hlavika"/>
              <w:tabs>
                <w:tab w:val="left" w:pos="708"/>
              </w:tabs>
              <w:rPr>
                <w:b/>
                <w:sz w:val="22"/>
                <w:szCs w:val="24"/>
                <w:lang w:eastAsia="en-US"/>
              </w:rPr>
            </w:pPr>
            <w:r w:rsidRPr="00AC6B0D">
              <w:rPr>
                <w:b/>
                <w:sz w:val="22"/>
                <w:szCs w:val="24"/>
                <w:lang w:eastAsia="en-US"/>
              </w:rPr>
              <w:t>Položka</w:t>
            </w:r>
          </w:p>
        </w:tc>
        <w:tc>
          <w:tcPr>
            <w:tcW w:w="1002" w:type="pct"/>
            <w:tcBorders>
              <w:top w:val="single" w:sz="12" w:space="0" w:color="auto"/>
              <w:bottom w:val="single" w:sz="12" w:space="0" w:color="auto"/>
            </w:tcBorders>
            <w:vAlign w:val="center"/>
          </w:tcPr>
          <w:p w14:paraId="12EE35C2" w14:textId="77777777" w:rsidR="00425987" w:rsidRPr="00AC6B0D" w:rsidRDefault="00425987" w:rsidP="008C5626">
            <w:pPr>
              <w:pStyle w:val="Hlavika"/>
              <w:tabs>
                <w:tab w:val="left" w:pos="708"/>
              </w:tabs>
              <w:jc w:val="center"/>
              <w:rPr>
                <w:b/>
                <w:sz w:val="22"/>
                <w:szCs w:val="24"/>
                <w:lang w:eastAsia="en-US"/>
              </w:rPr>
            </w:pPr>
            <w:r w:rsidRPr="00AC6B0D">
              <w:rPr>
                <w:b/>
                <w:sz w:val="22"/>
                <w:szCs w:val="24"/>
                <w:lang w:eastAsia="en-US"/>
              </w:rPr>
              <w:t>Počet/množstvo (ks)</w:t>
            </w:r>
          </w:p>
        </w:tc>
        <w:tc>
          <w:tcPr>
            <w:tcW w:w="1003" w:type="pct"/>
            <w:tcBorders>
              <w:top w:val="single" w:sz="12" w:space="0" w:color="auto"/>
              <w:bottom w:val="single" w:sz="12" w:space="0" w:color="auto"/>
            </w:tcBorders>
            <w:vAlign w:val="center"/>
            <w:hideMark/>
          </w:tcPr>
          <w:p w14:paraId="57911350" w14:textId="77777777" w:rsidR="00425987" w:rsidRPr="00AC6B0D" w:rsidRDefault="00425987" w:rsidP="008C5626">
            <w:pPr>
              <w:pStyle w:val="Hlavika"/>
              <w:tabs>
                <w:tab w:val="left" w:pos="708"/>
              </w:tabs>
              <w:jc w:val="center"/>
              <w:rPr>
                <w:b/>
                <w:sz w:val="22"/>
                <w:szCs w:val="24"/>
                <w:lang w:eastAsia="en-US"/>
              </w:rPr>
            </w:pPr>
            <w:r w:rsidRPr="00AC6B0D">
              <w:rPr>
                <w:b/>
                <w:sz w:val="22"/>
                <w:szCs w:val="24"/>
                <w:lang w:eastAsia="en-US"/>
              </w:rPr>
              <w:t>Jednotková cena (€)</w:t>
            </w:r>
          </w:p>
        </w:tc>
        <w:tc>
          <w:tcPr>
            <w:tcW w:w="1003" w:type="pct"/>
            <w:tcBorders>
              <w:top w:val="single" w:sz="12" w:space="0" w:color="auto"/>
              <w:bottom w:val="single" w:sz="12" w:space="0" w:color="auto"/>
            </w:tcBorders>
            <w:vAlign w:val="center"/>
            <w:hideMark/>
          </w:tcPr>
          <w:p w14:paraId="739EDAF9" w14:textId="77777777" w:rsidR="00425987" w:rsidRPr="00AC6B0D" w:rsidRDefault="00425987" w:rsidP="008C5626">
            <w:pPr>
              <w:pStyle w:val="Hlavika"/>
              <w:tabs>
                <w:tab w:val="left" w:pos="708"/>
              </w:tabs>
              <w:jc w:val="center"/>
              <w:rPr>
                <w:b/>
                <w:sz w:val="22"/>
                <w:szCs w:val="24"/>
                <w:lang w:eastAsia="en-US"/>
              </w:rPr>
            </w:pPr>
            <w:r w:rsidRPr="00AC6B0D">
              <w:rPr>
                <w:b/>
                <w:sz w:val="22"/>
                <w:szCs w:val="24"/>
                <w:lang w:eastAsia="en-US"/>
              </w:rPr>
              <w:t>Rozpočet ( €)</w:t>
            </w:r>
          </w:p>
        </w:tc>
      </w:tr>
      <w:tr w:rsidR="00425987" w:rsidRPr="00AC6B0D" w14:paraId="465A0E58" w14:textId="77777777" w:rsidTr="0040195F">
        <w:trPr>
          <w:jc w:val="center"/>
        </w:trPr>
        <w:tc>
          <w:tcPr>
            <w:tcW w:w="1992" w:type="pct"/>
            <w:tcBorders>
              <w:top w:val="single" w:sz="12" w:space="0" w:color="auto"/>
            </w:tcBorders>
          </w:tcPr>
          <w:p w14:paraId="24BCAFF9"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Kovová konzola na upevnenie</w:t>
            </w:r>
          </w:p>
        </w:tc>
        <w:tc>
          <w:tcPr>
            <w:tcW w:w="1002" w:type="pct"/>
            <w:tcBorders>
              <w:top w:val="single" w:sz="12" w:space="0" w:color="auto"/>
            </w:tcBorders>
            <w:vAlign w:val="center"/>
          </w:tcPr>
          <w:p w14:paraId="75B7B786" w14:textId="77777777" w:rsidR="00425987" w:rsidRPr="00AC6B0D" w:rsidRDefault="00425987" w:rsidP="008C5626">
            <w:pPr>
              <w:pStyle w:val="Hlavika"/>
              <w:tabs>
                <w:tab w:val="left" w:pos="708"/>
              </w:tabs>
              <w:ind w:right="336"/>
              <w:jc w:val="center"/>
              <w:rPr>
                <w:sz w:val="22"/>
                <w:szCs w:val="24"/>
                <w:lang w:eastAsia="en-US"/>
              </w:rPr>
            </w:pPr>
            <w:r w:rsidRPr="00AC6B0D">
              <w:rPr>
                <w:sz w:val="22"/>
                <w:szCs w:val="24"/>
                <w:lang w:eastAsia="en-US"/>
              </w:rPr>
              <w:t>244</w:t>
            </w:r>
          </w:p>
        </w:tc>
        <w:tc>
          <w:tcPr>
            <w:tcW w:w="1003" w:type="pct"/>
            <w:tcBorders>
              <w:top w:val="single" w:sz="12" w:space="0" w:color="auto"/>
            </w:tcBorders>
            <w:vAlign w:val="center"/>
          </w:tcPr>
          <w:p w14:paraId="2408883E" w14:textId="77777777" w:rsidR="00425987" w:rsidRPr="00AC6B0D" w:rsidRDefault="00425987" w:rsidP="008C5626">
            <w:pPr>
              <w:pStyle w:val="Hlavika"/>
              <w:tabs>
                <w:tab w:val="left" w:pos="708"/>
              </w:tabs>
              <w:ind w:right="336"/>
              <w:jc w:val="center"/>
              <w:rPr>
                <w:sz w:val="22"/>
                <w:szCs w:val="24"/>
                <w:lang w:eastAsia="en-US"/>
              </w:rPr>
            </w:pPr>
            <w:r w:rsidRPr="00AC6B0D">
              <w:rPr>
                <w:sz w:val="22"/>
                <w:szCs w:val="24"/>
                <w:lang w:eastAsia="en-US"/>
              </w:rPr>
              <w:t>37</w:t>
            </w:r>
          </w:p>
        </w:tc>
        <w:tc>
          <w:tcPr>
            <w:tcW w:w="1003" w:type="pct"/>
            <w:tcBorders>
              <w:top w:val="single" w:sz="12" w:space="0" w:color="auto"/>
            </w:tcBorders>
            <w:vAlign w:val="center"/>
          </w:tcPr>
          <w:p w14:paraId="765F7009" w14:textId="77777777" w:rsidR="00425987" w:rsidRPr="00AC6B0D" w:rsidRDefault="00425987" w:rsidP="005E6D4F">
            <w:pPr>
              <w:pStyle w:val="Hlavika"/>
              <w:tabs>
                <w:tab w:val="left" w:pos="708"/>
              </w:tabs>
              <w:ind w:right="22"/>
              <w:jc w:val="center"/>
              <w:rPr>
                <w:sz w:val="22"/>
                <w:szCs w:val="24"/>
                <w:lang w:eastAsia="en-US"/>
              </w:rPr>
            </w:pPr>
            <w:r w:rsidRPr="00AC6B0D">
              <w:rPr>
                <w:sz w:val="22"/>
                <w:szCs w:val="24"/>
                <w:lang w:eastAsia="en-US"/>
              </w:rPr>
              <w:t>9 028,00</w:t>
            </w:r>
          </w:p>
        </w:tc>
      </w:tr>
      <w:tr w:rsidR="00425987" w:rsidRPr="00AC6B0D" w14:paraId="28E372D1" w14:textId="77777777" w:rsidTr="0040195F">
        <w:trPr>
          <w:jc w:val="center"/>
        </w:trPr>
        <w:tc>
          <w:tcPr>
            <w:tcW w:w="1992" w:type="pct"/>
          </w:tcPr>
          <w:p w14:paraId="07E5103A"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Drevený stĺp so strieškou</w:t>
            </w:r>
          </w:p>
        </w:tc>
        <w:tc>
          <w:tcPr>
            <w:tcW w:w="1002" w:type="pct"/>
            <w:vAlign w:val="center"/>
          </w:tcPr>
          <w:p w14:paraId="79AC34C5" w14:textId="77777777" w:rsidR="00425987" w:rsidRPr="00AC6B0D" w:rsidRDefault="00425987" w:rsidP="008C5626">
            <w:pPr>
              <w:pStyle w:val="Hlavika"/>
              <w:tabs>
                <w:tab w:val="left" w:pos="708"/>
              </w:tabs>
              <w:ind w:right="336"/>
              <w:jc w:val="center"/>
              <w:rPr>
                <w:sz w:val="22"/>
                <w:szCs w:val="24"/>
                <w:lang w:eastAsia="en-US"/>
              </w:rPr>
            </w:pPr>
            <w:r w:rsidRPr="00AC6B0D">
              <w:rPr>
                <w:sz w:val="22"/>
                <w:szCs w:val="24"/>
                <w:lang w:eastAsia="en-US"/>
              </w:rPr>
              <w:t>244</w:t>
            </w:r>
          </w:p>
        </w:tc>
        <w:tc>
          <w:tcPr>
            <w:tcW w:w="1003" w:type="pct"/>
            <w:vAlign w:val="center"/>
          </w:tcPr>
          <w:p w14:paraId="5E715024" w14:textId="77777777" w:rsidR="00425987" w:rsidRPr="00AC6B0D" w:rsidRDefault="00425987" w:rsidP="008C5626">
            <w:pPr>
              <w:pStyle w:val="Hlavika"/>
              <w:tabs>
                <w:tab w:val="left" w:pos="708"/>
              </w:tabs>
              <w:ind w:right="336"/>
              <w:jc w:val="center"/>
              <w:rPr>
                <w:sz w:val="22"/>
                <w:szCs w:val="24"/>
                <w:lang w:eastAsia="en-US"/>
              </w:rPr>
            </w:pPr>
            <w:r w:rsidRPr="00AC6B0D">
              <w:rPr>
                <w:sz w:val="22"/>
                <w:szCs w:val="24"/>
                <w:lang w:eastAsia="en-US"/>
              </w:rPr>
              <w:t>50</w:t>
            </w:r>
          </w:p>
        </w:tc>
        <w:tc>
          <w:tcPr>
            <w:tcW w:w="1003" w:type="pct"/>
            <w:vAlign w:val="center"/>
          </w:tcPr>
          <w:p w14:paraId="3C1C688B" w14:textId="77777777" w:rsidR="00425987" w:rsidRPr="00AC6B0D" w:rsidRDefault="00425987" w:rsidP="0040195F">
            <w:pPr>
              <w:pStyle w:val="Hlavika"/>
              <w:tabs>
                <w:tab w:val="left" w:pos="708"/>
              </w:tabs>
              <w:ind w:right="22"/>
              <w:jc w:val="center"/>
              <w:rPr>
                <w:sz w:val="22"/>
                <w:szCs w:val="24"/>
                <w:lang w:eastAsia="en-US"/>
              </w:rPr>
            </w:pPr>
            <w:r w:rsidRPr="00AC6B0D">
              <w:rPr>
                <w:sz w:val="22"/>
                <w:szCs w:val="24"/>
                <w:lang w:eastAsia="en-US"/>
              </w:rPr>
              <w:t>12 200,00</w:t>
            </w:r>
          </w:p>
        </w:tc>
      </w:tr>
      <w:tr w:rsidR="00425987" w:rsidRPr="00AC6B0D" w14:paraId="640E2F62" w14:textId="77777777" w:rsidTr="0040195F">
        <w:trPr>
          <w:jc w:val="center"/>
        </w:trPr>
        <w:tc>
          <w:tcPr>
            <w:tcW w:w="1992" w:type="pct"/>
          </w:tcPr>
          <w:p w14:paraId="38B878FE"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Normalizované tabule:</w:t>
            </w:r>
          </w:p>
          <w:p w14:paraId="1806838A"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 xml:space="preserve">Tabuľa 10 x 10 cm </w:t>
            </w:r>
          </w:p>
        </w:tc>
        <w:tc>
          <w:tcPr>
            <w:tcW w:w="1002" w:type="pct"/>
            <w:vAlign w:val="center"/>
          </w:tcPr>
          <w:p w14:paraId="4CF101C0" w14:textId="77777777" w:rsidR="00425987" w:rsidRPr="00AC6B0D" w:rsidRDefault="00425987" w:rsidP="008C5626">
            <w:pPr>
              <w:pStyle w:val="Hlavika"/>
              <w:tabs>
                <w:tab w:val="left" w:pos="708"/>
              </w:tabs>
              <w:ind w:right="336"/>
              <w:jc w:val="center"/>
              <w:rPr>
                <w:sz w:val="22"/>
                <w:szCs w:val="24"/>
                <w:lang w:eastAsia="en-US"/>
              </w:rPr>
            </w:pPr>
            <w:r w:rsidRPr="00AC6B0D">
              <w:rPr>
                <w:sz w:val="22"/>
                <w:szCs w:val="24"/>
                <w:lang w:eastAsia="en-US"/>
              </w:rPr>
              <w:t>298</w:t>
            </w:r>
          </w:p>
        </w:tc>
        <w:tc>
          <w:tcPr>
            <w:tcW w:w="1003" w:type="pct"/>
            <w:vAlign w:val="center"/>
          </w:tcPr>
          <w:p w14:paraId="54DCFA91" w14:textId="77777777" w:rsidR="00425987" w:rsidRPr="00AC6B0D" w:rsidRDefault="00425987" w:rsidP="008C5626">
            <w:pPr>
              <w:pStyle w:val="Hlavika"/>
              <w:tabs>
                <w:tab w:val="left" w:pos="708"/>
              </w:tabs>
              <w:ind w:right="336"/>
              <w:jc w:val="center"/>
              <w:rPr>
                <w:sz w:val="22"/>
                <w:szCs w:val="24"/>
                <w:lang w:eastAsia="en-US"/>
              </w:rPr>
            </w:pPr>
            <w:r w:rsidRPr="00AC6B0D">
              <w:rPr>
                <w:sz w:val="22"/>
                <w:szCs w:val="24"/>
                <w:lang w:eastAsia="en-US"/>
              </w:rPr>
              <w:t>10</w:t>
            </w:r>
          </w:p>
        </w:tc>
        <w:tc>
          <w:tcPr>
            <w:tcW w:w="1003" w:type="pct"/>
            <w:vAlign w:val="center"/>
          </w:tcPr>
          <w:p w14:paraId="3C856205" w14:textId="77777777" w:rsidR="00425987" w:rsidRPr="00AC6B0D" w:rsidRDefault="00425987" w:rsidP="0040195F">
            <w:pPr>
              <w:pStyle w:val="Hlavika"/>
              <w:tabs>
                <w:tab w:val="left" w:pos="708"/>
              </w:tabs>
              <w:ind w:right="22"/>
              <w:jc w:val="center"/>
              <w:rPr>
                <w:sz w:val="22"/>
                <w:szCs w:val="24"/>
                <w:lang w:eastAsia="en-US"/>
              </w:rPr>
            </w:pPr>
            <w:r w:rsidRPr="00AC6B0D">
              <w:rPr>
                <w:sz w:val="22"/>
                <w:szCs w:val="24"/>
                <w:lang w:eastAsia="en-US"/>
              </w:rPr>
              <w:t>2 980,00</w:t>
            </w:r>
          </w:p>
        </w:tc>
      </w:tr>
      <w:tr w:rsidR="00425987" w:rsidRPr="00AC6B0D" w14:paraId="25C89004" w14:textId="77777777" w:rsidTr="008C5626">
        <w:trPr>
          <w:jc w:val="center"/>
        </w:trPr>
        <w:tc>
          <w:tcPr>
            <w:tcW w:w="5000" w:type="pct"/>
            <w:gridSpan w:val="4"/>
            <w:vAlign w:val="center"/>
          </w:tcPr>
          <w:p w14:paraId="0F3CAD14"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Samolepiace fólie dvojdielne:</w:t>
            </w:r>
          </w:p>
        </w:tc>
      </w:tr>
      <w:tr w:rsidR="00425987" w:rsidRPr="00AC6B0D" w14:paraId="768DC191" w14:textId="77777777" w:rsidTr="0040195F">
        <w:trPr>
          <w:jc w:val="center"/>
        </w:trPr>
        <w:tc>
          <w:tcPr>
            <w:tcW w:w="1992" w:type="pct"/>
          </w:tcPr>
          <w:p w14:paraId="1A49A254" w14:textId="77777777" w:rsidR="00425987" w:rsidRPr="00AC6B0D" w:rsidRDefault="00425987" w:rsidP="008C5626">
            <w:pPr>
              <w:pStyle w:val="Hlavika"/>
              <w:tabs>
                <w:tab w:val="left" w:pos="708"/>
              </w:tabs>
              <w:ind w:right="336"/>
              <w:jc w:val="both"/>
              <w:rPr>
                <w:sz w:val="22"/>
                <w:szCs w:val="24"/>
                <w:lang w:eastAsia="en-US"/>
              </w:rPr>
            </w:pPr>
            <w:r w:rsidRPr="00AC6B0D">
              <w:rPr>
                <w:sz w:val="22"/>
                <w:szCs w:val="24"/>
                <w:lang w:eastAsia="en-US"/>
              </w:rPr>
              <w:t>Zóna</w:t>
            </w:r>
          </w:p>
        </w:tc>
        <w:tc>
          <w:tcPr>
            <w:tcW w:w="1002" w:type="pct"/>
            <w:vAlign w:val="center"/>
          </w:tcPr>
          <w:p w14:paraId="15E51ED3" w14:textId="77777777" w:rsidR="00425987" w:rsidRPr="00AC6B0D" w:rsidRDefault="00425987" w:rsidP="008C5626">
            <w:pPr>
              <w:pStyle w:val="Hlavika"/>
              <w:tabs>
                <w:tab w:val="left" w:pos="708"/>
              </w:tabs>
              <w:ind w:right="336"/>
              <w:jc w:val="center"/>
              <w:rPr>
                <w:sz w:val="22"/>
                <w:szCs w:val="24"/>
                <w:lang w:eastAsia="en-US"/>
              </w:rPr>
            </w:pPr>
            <w:r w:rsidRPr="00AC6B0D">
              <w:rPr>
                <w:sz w:val="22"/>
                <w:szCs w:val="24"/>
                <w:lang w:eastAsia="en-US"/>
              </w:rPr>
              <w:t>298</w:t>
            </w:r>
          </w:p>
        </w:tc>
        <w:tc>
          <w:tcPr>
            <w:tcW w:w="1003" w:type="pct"/>
            <w:vAlign w:val="center"/>
          </w:tcPr>
          <w:p w14:paraId="11DC41DF" w14:textId="77777777" w:rsidR="00425987" w:rsidRPr="00AC6B0D" w:rsidRDefault="00425987" w:rsidP="008C5626">
            <w:pPr>
              <w:pStyle w:val="Hlavika"/>
              <w:tabs>
                <w:tab w:val="left" w:pos="708"/>
              </w:tabs>
              <w:ind w:right="336"/>
              <w:jc w:val="center"/>
              <w:rPr>
                <w:sz w:val="22"/>
                <w:szCs w:val="24"/>
                <w:lang w:eastAsia="en-US"/>
              </w:rPr>
            </w:pPr>
            <w:r w:rsidRPr="00AC6B0D">
              <w:rPr>
                <w:sz w:val="22"/>
                <w:szCs w:val="24"/>
                <w:lang w:eastAsia="en-US"/>
              </w:rPr>
              <w:t>0,70</w:t>
            </w:r>
          </w:p>
        </w:tc>
        <w:tc>
          <w:tcPr>
            <w:tcW w:w="1003" w:type="pct"/>
            <w:vAlign w:val="center"/>
          </w:tcPr>
          <w:p w14:paraId="49D7CAD9" w14:textId="77777777" w:rsidR="00425987" w:rsidRPr="00AC6B0D" w:rsidRDefault="00425987" w:rsidP="0040195F">
            <w:pPr>
              <w:pStyle w:val="Hlavika"/>
              <w:tabs>
                <w:tab w:val="left" w:pos="708"/>
              </w:tabs>
              <w:ind w:right="22"/>
              <w:jc w:val="center"/>
              <w:rPr>
                <w:sz w:val="22"/>
                <w:szCs w:val="24"/>
                <w:lang w:eastAsia="en-US"/>
              </w:rPr>
            </w:pPr>
            <w:r w:rsidRPr="00AC6B0D">
              <w:rPr>
                <w:sz w:val="22"/>
                <w:szCs w:val="24"/>
                <w:lang w:eastAsia="en-US"/>
              </w:rPr>
              <w:t>208,60</w:t>
            </w:r>
          </w:p>
        </w:tc>
      </w:tr>
      <w:tr w:rsidR="00425987" w:rsidRPr="00AC6B0D" w14:paraId="44616799" w14:textId="77777777" w:rsidTr="0040195F">
        <w:trPr>
          <w:jc w:val="center"/>
        </w:trPr>
        <w:tc>
          <w:tcPr>
            <w:tcW w:w="1992" w:type="pct"/>
          </w:tcPr>
          <w:p w14:paraId="3747D69B" w14:textId="77777777" w:rsidR="00425987" w:rsidRPr="00AC6B0D" w:rsidRDefault="00425987" w:rsidP="008C5626">
            <w:pPr>
              <w:pStyle w:val="Hlavika"/>
              <w:tabs>
                <w:tab w:val="left" w:pos="708"/>
              </w:tabs>
              <w:ind w:right="336"/>
              <w:jc w:val="both"/>
              <w:rPr>
                <w:b/>
                <w:sz w:val="22"/>
                <w:szCs w:val="24"/>
                <w:lang w:eastAsia="en-US"/>
              </w:rPr>
            </w:pPr>
            <w:r w:rsidRPr="00AC6B0D">
              <w:rPr>
                <w:b/>
                <w:sz w:val="22"/>
                <w:szCs w:val="24"/>
                <w:lang w:eastAsia="en-US"/>
              </w:rPr>
              <w:t>Spolu</w:t>
            </w:r>
          </w:p>
        </w:tc>
        <w:tc>
          <w:tcPr>
            <w:tcW w:w="1002" w:type="pct"/>
            <w:vAlign w:val="center"/>
          </w:tcPr>
          <w:p w14:paraId="5A00C6C2" w14:textId="77777777" w:rsidR="00425987" w:rsidRPr="00AC6B0D" w:rsidDel="00BE7412" w:rsidRDefault="00425987" w:rsidP="008C5626">
            <w:pPr>
              <w:pStyle w:val="Hlavika"/>
              <w:tabs>
                <w:tab w:val="left" w:pos="708"/>
              </w:tabs>
              <w:ind w:right="336"/>
              <w:jc w:val="center"/>
              <w:rPr>
                <w:b/>
                <w:sz w:val="22"/>
                <w:szCs w:val="24"/>
                <w:lang w:eastAsia="en-US"/>
              </w:rPr>
            </w:pPr>
          </w:p>
        </w:tc>
        <w:tc>
          <w:tcPr>
            <w:tcW w:w="1003" w:type="pct"/>
            <w:vAlign w:val="center"/>
          </w:tcPr>
          <w:p w14:paraId="6AD5E122" w14:textId="77777777" w:rsidR="00425987" w:rsidRPr="00AC6B0D" w:rsidRDefault="00425987" w:rsidP="008C5626">
            <w:pPr>
              <w:pStyle w:val="Hlavika"/>
              <w:tabs>
                <w:tab w:val="left" w:pos="708"/>
              </w:tabs>
              <w:ind w:right="336"/>
              <w:jc w:val="center"/>
              <w:rPr>
                <w:b/>
                <w:sz w:val="22"/>
                <w:szCs w:val="24"/>
                <w:lang w:eastAsia="en-US"/>
              </w:rPr>
            </w:pPr>
          </w:p>
        </w:tc>
        <w:tc>
          <w:tcPr>
            <w:tcW w:w="1003" w:type="pct"/>
            <w:vAlign w:val="center"/>
          </w:tcPr>
          <w:p w14:paraId="2A2ABB55" w14:textId="77777777" w:rsidR="00425987" w:rsidRPr="00AC6B0D" w:rsidDel="00BE7412" w:rsidRDefault="00425987" w:rsidP="0040195F">
            <w:pPr>
              <w:pStyle w:val="Hlavika"/>
              <w:tabs>
                <w:tab w:val="left" w:pos="708"/>
              </w:tabs>
              <w:ind w:right="22"/>
              <w:jc w:val="center"/>
              <w:rPr>
                <w:sz w:val="22"/>
                <w:szCs w:val="24"/>
                <w:lang w:eastAsia="en-US"/>
              </w:rPr>
            </w:pPr>
            <w:r w:rsidRPr="00AC6B0D">
              <w:rPr>
                <w:sz w:val="22"/>
                <w:szCs w:val="24"/>
                <w:lang w:eastAsia="en-US"/>
              </w:rPr>
              <w:t>24 416,60</w:t>
            </w:r>
          </w:p>
        </w:tc>
      </w:tr>
    </w:tbl>
    <w:p w14:paraId="67D02981" w14:textId="77777777" w:rsidR="00425987" w:rsidRPr="00AC6B0D" w:rsidRDefault="00425987" w:rsidP="00425987">
      <w:pPr>
        <w:jc w:val="both"/>
        <w:rPr>
          <w:szCs w:val="24"/>
        </w:rPr>
      </w:pPr>
    </w:p>
    <w:p w14:paraId="37D51A4C" w14:textId="77777777" w:rsidR="00425987" w:rsidRPr="00AC6B0D" w:rsidRDefault="00425987" w:rsidP="00425987">
      <w:pPr>
        <w:pStyle w:val="Popis"/>
        <w:keepNext/>
        <w:rPr>
          <w:color w:val="auto"/>
          <w:sz w:val="24"/>
          <w:szCs w:val="24"/>
        </w:rPr>
      </w:pPr>
      <w:r w:rsidRPr="00AC6B0D">
        <w:rPr>
          <w:color w:val="auto"/>
          <w:sz w:val="24"/>
          <w:szCs w:val="24"/>
        </w:rPr>
        <w:t>Tab. č. 6 - Výdavky na obvodové značenie zón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95"/>
        <w:gridCol w:w="4187"/>
        <w:gridCol w:w="2386"/>
      </w:tblGrid>
      <w:tr w:rsidR="00425987" w:rsidRPr="00AC6B0D" w14:paraId="3B4A426B" w14:textId="77777777" w:rsidTr="00660E59">
        <w:trPr>
          <w:cantSplit/>
          <w:trHeight w:val="779"/>
          <w:jc w:val="center"/>
        </w:trPr>
        <w:tc>
          <w:tcPr>
            <w:tcW w:w="1529" w:type="pct"/>
            <w:tcBorders>
              <w:top w:val="single" w:sz="12" w:space="0" w:color="auto"/>
              <w:bottom w:val="single" w:sz="12" w:space="0" w:color="auto"/>
            </w:tcBorders>
            <w:shd w:val="clear" w:color="auto" w:fill="auto"/>
            <w:vAlign w:val="center"/>
          </w:tcPr>
          <w:p w14:paraId="055EA6B0" w14:textId="77777777" w:rsidR="00425987" w:rsidRPr="00AC6B0D" w:rsidRDefault="00425987" w:rsidP="00660E59">
            <w:pPr>
              <w:pStyle w:val="Hlavika"/>
              <w:tabs>
                <w:tab w:val="left" w:pos="708"/>
              </w:tabs>
              <w:rPr>
                <w:b/>
                <w:sz w:val="22"/>
                <w:szCs w:val="24"/>
                <w:lang w:eastAsia="en-US"/>
              </w:rPr>
            </w:pPr>
            <w:r w:rsidRPr="00AC6B0D">
              <w:rPr>
                <w:b/>
                <w:sz w:val="22"/>
                <w:szCs w:val="24"/>
                <w:lang w:eastAsia="en-US"/>
              </w:rPr>
              <w:t>Obvod hraníc zóny</w:t>
            </w:r>
          </w:p>
          <w:p w14:paraId="1B2D4F95" w14:textId="77777777" w:rsidR="00425987" w:rsidRPr="00AC6B0D" w:rsidRDefault="00425987" w:rsidP="00660E59">
            <w:pPr>
              <w:pStyle w:val="Hlavika"/>
              <w:tabs>
                <w:tab w:val="left" w:pos="708"/>
              </w:tabs>
              <w:rPr>
                <w:b/>
                <w:sz w:val="22"/>
                <w:szCs w:val="24"/>
                <w:lang w:eastAsia="en-US"/>
              </w:rPr>
            </w:pPr>
            <w:r w:rsidRPr="00AC6B0D">
              <w:rPr>
                <w:b/>
                <w:sz w:val="22"/>
                <w:szCs w:val="24"/>
                <w:lang w:eastAsia="en-US"/>
              </w:rPr>
              <w:t>A a B (km)</w:t>
            </w:r>
          </w:p>
        </w:tc>
        <w:tc>
          <w:tcPr>
            <w:tcW w:w="2211" w:type="pct"/>
            <w:tcBorders>
              <w:top w:val="single" w:sz="12" w:space="0" w:color="auto"/>
              <w:bottom w:val="single" w:sz="12" w:space="0" w:color="auto"/>
            </w:tcBorders>
            <w:shd w:val="clear" w:color="auto" w:fill="auto"/>
            <w:vAlign w:val="center"/>
          </w:tcPr>
          <w:p w14:paraId="3452CFF6" w14:textId="77777777" w:rsidR="00425987" w:rsidRPr="00AC6B0D" w:rsidRDefault="00425987" w:rsidP="00660E59">
            <w:pPr>
              <w:pStyle w:val="Hlavika"/>
              <w:tabs>
                <w:tab w:val="left" w:pos="708"/>
              </w:tabs>
              <w:jc w:val="center"/>
              <w:rPr>
                <w:b/>
                <w:sz w:val="22"/>
                <w:szCs w:val="24"/>
                <w:lang w:eastAsia="en-US"/>
              </w:rPr>
            </w:pPr>
            <w:r w:rsidRPr="00AC6B0D">
              <w:rPr>
                <w:b/>
                <w:sz w:val="22"/>
                <w:szCs w:val="24"/>
                <w:lang w:eastAsia="en-US"/>
              </w:rPr>
              <w:t>Výdavky na farbu, štetce a kefy na 1 km hranice (€)</w:t>
            </w:r>
          </w:p>
        </w:tc>
        <w:tc>
          <w:tcPr>
            <w:tcW w:w="1261" w:type="pct"/>
            <w:tcBorders>
              <w:top w:val="single" w:sz="12" w:space="0" w:color="auto"/>
              <w:bottom w:val="single" w:sz="12" w:space="0" w:color="auto"/>
            </w:tcBorders>
            <w:shd w:val="clear" w:color="auto" w:fill="auto"/>
            <w:vAlign w:val="center"/>
            <w:hideMark/>
          </w:tcPr>
          <w:p w14:paraId="6800D91F" w14:textId="77777777" w:rsidR="00425987" w:rsidRPr="00AC6B0D" w:rsidRDefault="00425987" w:rsidP="00660E59">
            <w:pPr>
              <w:pStyle w:val="Hlavika"/>
              <w:tabs>
                <w:tab w:val="left" w:pos="708"/>
              </w:tabs>
              <w:jc w:val="center"/>
              <w:rPr>
                <w:b/>
                <w:sz w:val="22"/>
                <w:szCs w:val="24"/>
                <w:lang w:eastAsia="en-US"/>
              </w:rPr>
            </w:pPr>
            <w:r w:rsidRPr="00AC6B0D">
              <w:rPr>
                <w:b/>
                <w:sz w:val="22"/>
                <w:szCs w:val="24"/>
                <w:lang w:eastAsia="en-US"/>
              </w:rPr>
              <w:t>Rozpočet</w:t>
            </w:r>
          </w:p>
          <w:p w14:paraId="0396626B" w14:textId="77777777" w:rsidR="00425987" w:rsidRPr="00AC6B0D" w:rsidRDefault="00425987" w:rsidP="00660E59">
            <w:pPr>
              <w:pStyle w:val="Hlavika"/>
              <w:tabs>
                <w:tab w:val="left" w:pos="708"/>
              </w:tabs>
              <w:jc w:val="center"/>
              <w:rPr>
                <w:b/>
                <w:sz w:val="22"/>
                <w:szCs w:val="24"/>
                <w:lang w:eastAsia="en-US"/>
              </w:rPr>
            </w:pPr>
            <w:r w:rsidRPr="00AC6B0D">
              <w:rPr>
                <w:b/>
                <w:sz w:val="22"/>
                <w:szCs w:val="24"/>
                <w:lang w:eastAsia="en-US"/>
              </w:rPr>
              <w:t>(€)</w:t>
            </w:r>
          </w:p>
        </w:tc>
      </w:tr>
      <w:tr w:rsidR="00425987" w:rsidRPr="00AC6B0D" w14:paraId="5D42D434" w14:textId="77777777" w:rsidTr="00660E59">
        <w:trPr>
          <w:jc w:val="center"/>
        </w:trPr>
        <w:tc>
          <w:tcPr>
            <w:tcW w:w="1529" w:type="pct"/>
            <w:tcBorders>
              <w:top w:val="single" w:sz="12" w:space="0" w:color="auto"/>
            </w:tcBorders>
            <w:vAlign w:val="center"/>
          </w:tcPr>
          <w:p w14:paraId="2AE2C868" w14:textId="77777777" w:rsidR="00425987" w:rsidRPr="00AC6B0D" w:rsidRDefault="00425987" w:rsidP="00660E59">
            <w:pPr>
              <w:pStyle w:val="Hlavika"/>
              <w:tabs>
                <w:tab w:val="left" w:pos="708"/>
              </w:tabs>
              <w:ind w:right="336"/>
              <w:rPr>
                <w:sz w:val="22"/>
                <w:szCs w:val="24"/>
                <w:lang w:eastAsia="en-US"/>
              </w:rPr>
            </w:pPr>
            <w:r w:rsidRPr="00AC6B0D">
              <w:rPr>
                <w:sz w:val="22"/>
                <w:szCs w:val="24"/>
                <w:lang w:eastAsia="en-US"/>
              </w:rPr>
              <w:t>650</w:t>
            </w:r>
          </w:p>
        </w:tc>
        <w:tc>
          <w:tcPr>
            <w:tcW w:w="2211" w:type="pct"/>
            <w:tcBorders>
              <w:top w:val="single" w:sz="12" w:space="0" w:color="auto"/>
            </w:tcBorders>
            <w:vAlign w:val="center"/>
          </w:tcPr>
          <w:p w14:paraId="592F06D6" w14:textId="77777777" w:rsidR="00425987" w:rsidRPr="00AC6B0D" w:rsidRDefault="00425987" w:rsidP="00660E59">
            <w:pPr>
              <w:pStyle w:val="Hlavika"/>
              <w:tabs>
                <w:tab w:val="left" w:pos="708"/>
              </w:tabs>
              <w:ind w:right="336"/>
              <w:jc w:val="center"/>
              <w:rPr>
                <w:sz w:val="22"/>
                <w:szCs w:val="24"/>
                <w:lang w:eastAsia="en-US"/>
              </w:rPr>
            </w:pPr>
            <w:r w:rsidRPr="00AC6B0D">
              <w:rPr>
                <w:sz w:val="22"/>
                <w:szCs w:val="24"/>
                <w:lang w:eastAsia="en-US"/>
              </w:rPr>
              <w:t>30</w:t>
            </w:r>
          </w:p>
        </w:tc>
        <w:tc>
          <w:tcPr>
            <w:tcW w:w="1261" w:type="pct"/>
            <w:tcBorders>
              <w:top w:val="single" w:sz="12" w:space="0" w:color="auto"/>
            </w:tcBorders>
            <w:vAlign w:val="center"/>
          </w:tcPr>
          <w:p w14:paraId="7C261D66" w14:textId="77777777" w:rsidR="00425987" w:rsidRPr="00AC6B0D" w:rsidRDefault="00425987" w:rsidP="0040195F">
            <w:pPr>
              <w:pStyle w:val="Hlavika"/>
              <w:tabs>
                <w:tab w:val="left" w:pos="708"/>
              </w:tabs>
              <w:ind w:right="22"/>
              <w:jc w:val="center"/>
              <w:rPr>
                <w:sz w:val="22"/>
                <w:szCs w:val="24"/>
                <w:lang w:eastAsia="en-US"/>
              </w:rPr>
            </w:pPr>
            <w:r w:rsidRPr="00AC6B0D">
              <w:rPr>
                <w:sz w:val="22"/>
                <w:szCs w:val="24"/>
                <w:lang w:eastAsia="en-US"/>
              </w:rPr>
              <w:t>19 500</w:t>
            </w:r>
          </w:p>
        </w:tc>
      </w:tr>
    </w:tbl>
    <w:p w14:paraId="67D3BC5C" w14:textId="77777777" w:rsidR="00425987" w:rsidRPr="00AC6B0D" w:rsidRDefault="00425987" w:rsidP="00425987">
      <w:pPr>
        <w:pStyle w:val="Popis"/>
        <w:keepNext/>
        <w:rPr>
          <w:rFonts w:eastAsia="Calibri Light"/>
          <w:i w:val="0"/>
          <w:iCs w:val="0"/>
          <w:sz w:val="24"/>
          <w:szCs w:val="24"/>
          <w:lang w:eastAsia="sk-SK"/>
        </w:rPr>
      </w:pPr>
    </w:p>
    <w:p w14:paraId="40EDFDB9" w14:textId="77777777" w:rsidR="00425987" w:rsidRPr="00AC6B0D" w:rsidRDefault="00425987" w:rsidP="00425987">
      <w:pPr>
        <w:pStyle w:val="Popis"/>
        <w:keepNext/>
        <w:rPr>
          <w:rFonts w:eastAsia="Calibri Light"/>
          <w:i w:val="0"/>
          <w:iCs w:val="0"/>
          <w:color w:val="auto"/>
          <w:sz w:val="24"/>
          <w:szCs w:val="24"/>
          <w:lang w:eastAsia="sk-SK"/>
        </w:rPr>
      </w:pPr>
      <w:r w:rsidRPr="00AC6B0D">
        <w:rPr>
          <w:rFonts w:eastAsia="Calibri Light"/>
          <w:i w:val="0"/>
          <w:iCs w:val="0"/>
          <w:sz w:val="24"/>
          <w:szCs w:val="24"/>
          <w:lang w:eastAsia="sk-SK"/>
        </w:rPr>
        <w:tab/>
      </w:r>
      <w:r w:rsidRPr="00AC6B0D">
        <w:rPr>
          <w:rFonts w:eastAsia="Calibri Light"/>
          <w:i w:val="0"/>
          <w:iCs w:val="0"/>
          <w:color w:val="auto"/>
          <w:sz w:val="24"/>
          <w:szCs w:val="24"/>
          <w:lang w:eastAsia="sk-SK"/>
        </w:rPr>
        <w:t xml:space="preserve">Celkové výdavky na </w:t>
      </w:r>
      <w:r w:rsidRPr="00AC6B0D">
        <w:rPr>
          <w:rFonts w:eastAsia="Calibri Light"/>
          <w:b/>
          <w:i w:val="0"/>
          <w:iCs w:val="0"/>
          <w:color w:val="auto"/>
          <w:sz w:val="24"/>
          <w:szCs w:val="24"/>
          <w:lang w:eastAsia="sk-SK"/>
        </w:rPr>
        <w:t xml:space="preserve">označenie zón </w:t>
      </w:r>
      <w:r w:rsidRPr="00AC6B0D">
        <w:rPr>
          <w:rFonts w:eastAsia="Calibri Light"/>
          <w:i w:val="0"/>
          <w:iCs w:val="0"/>
          <w:color w:val="auto"/>
          <w:sz w:val="24"/>
          <w:szCs w:val="24"/>
          <w:lang w:eastAsia="sk-SK"/>
        </w:rPr>
        <w:t>národného parku predstavujú</w:t>
      </w:r>
      <w:r w:rsidRPr="00AC6B0D">
        <w:rPr>
          <w:i w:val="0"/>
          <w:iCs w:val="0"/>
          <w:color w:val="auto"/>
          <w:sz w:val="24"/>
          <w:szCs w:val="24"/>
        </w:rPr>
        <w:t xml:space="preserve"> </w:t>
      </w:r>
      <w:r w:rsidRPr="00AC6B0D">
        <w:rPr>
          <w:rFonts w:eastAsia="Calibri Light"/>
          <w:b/>
          <w:i w:val="0"/>
          <w:iCs w:val="0"/>
          <w:color w:val="auto"/>
          <w:sz w:val="24"/>
          <w:szCs w:val="24"/>
          <w:lang w:eastAsia="sk-SK"/>
        </w:rPr>
        <w:t>43 916,60 € a spoločne s označením územia</w:t>
      </w:r>
      <w:r w:rsidRPr="00AC6B0D">
        <w:rPr>
          <w:rFonts w:eastAsia="Calibri Light"/>
          <w:i w:val="0"/>
          <w:iCs w:val="0"/>
          <w:color w:val="auto"/>
          <w:sz w:val="24"/>
          <w:szCs w:val="24"/>
          <w:lang w:eastAsia="sk-SK"/>
        </w:rPr>
        <w:t xml:space="preserve"> národného parku a jeho ochranného pásma predstavujú náklady na značenie </w:t>
      </w:r>
      <w:r w:rsidRPr="00AC6B0D">
        <w:rPr>
          <w:rFonts w:eastAsia="Calibri Light"/>
          <w:b/>
          <w:i w:val="0"/>
          <w:iCs w:val="0"/>
          <w:color w:val="auto"/>
          <w:sz w:val="24"/>
          <w:szCs w:val="24"/>
          <w:lang w:eastAsia="sk-SK"/>
        </w:rPr>
        <w:t xml:space="preserve">54 310,40 </w:t>
      </w:r>
      <w:r w:rsidRPr="00AC6B0D">
        <w:rPr>
          <w:rFonts w:eastAsia="Calibri Light"/>
          <w:i w:val="0"/>
          <w:iCs w:val="0"/>
          <w:color w:val="auto"/>
          <w:sz w:val="24"/>
          <w:szCs w:val="24"/>
          <w:lang w:eastAsia="sk-SK"/>
        </w:rPr>
        <w:t>€.</w:t>
      </w:r>
    </w:p>
    <w:p w14:paraId="052B760E" w14:textId="77777777" w:rsidR="004D4147" w:rsidRPr="00AC6B0D" w:rsidRDefault="004D4147" w:rsidP="00660E59">
      <w:pPr>
        <w:ind w:firstLine="567"/>
        <w:jc w:val="both"/>
        <w:rPr>
          <w:rFonts w:eastAsia="Times New Roman"/>
          <w:sz w:val="24"/>
          <w:szCs w:val="24"/>
          <w:lang w:eastAsia="sk-SK"/>
        </w:rPr>
      </w:pPr>
    </w:p>
    <w:p w14:paraId="6F5CB460" w14:textId="77777777" w:rsidR="003D6841" w:rsidRPr="00AC6B0D" w:rsidRDefault="003D6841" w:rsidP="007D5748">
      <w:pPr>
        <w:tabs>
          <w:tab w:val="num" w:pos="1080"/>
        </w:tabs>
        <w:spacing w:after="0" w:line="240" w:lineRule="auto"/>
        <w:jc w:val="both"/>
        <w:rPr>
          <w:rFonts w:ascii="Times New Roman" w:eastAsia="Times New Roman" w:hAnsi="Times New Roman" w:cs="Times New Roman"/>
          <w:bCs/>
          <w:sz w:val="24"/>
          <w:szCs w:val="20"/>
          <w:lang w:eastAsia="sk-SK"/>
        </w:rPr>
        <w:sectPr w:rsidR="003D6841" w:rsidRPr="00AC6B0D" w:rsidSect="009C7D79">
          <w:headerReference w:type="even" r:id="rId17"/>
          <w:headerReference w:type="default" r:id="rId18"/>
          <w:footerReference w:type="even" r:id="rId19"/>
          <w:footerReference w:type="default" r:id="rId20"/>
          <w:headerReference w:type="first" r:id="rId21"/>
          <w:footerReference w:type="first" r:id="rId22"/>
          <w:pgSz w:w="11906" w:h="16838"/>
          <w:pgMar w:top="1276" w:right="991" w:bottom="1276" w:left="1417" w:header="708" w:footer="708" w:gutter="0"/>
          <w:cols w:space="708"/>
          <w:docGrid w:linePitch="360"/>
        </w:sectPr>
      </w:pPr>
    </w:p>
    <w:p w14:paraId="5280B70B" w14:textId="77777777" w:rsidR="007D5748" w:rsidRPr="00AC6B0D" w:rsidRDefault="007D5748" w:rsidP="008773D9">
      <w:pPr>
        <w:tabs>
          <w:tab w:val="num" w:pos="1080"/>
        </w:tabs>
        <w:spacing w:after="0" w:line="240" w:lineRule="auto"/>
        <w:rPr>
          <w:rFonts w:ascii="Times New Roman" w:eastAsia="Times New Roman" w:hAnsi="Times New Roman" w:cs="Times New Roman"/>
          <w:bCs/>
          <w:sz w:val="20"/>
          <w:szCs w:val="20"/>
          <w:lang w:eastAsia="sk-SK"/>
        </w:rPr>
      </w:pPr>
      <w:r w:rsidRPr="00AC6B0D">
        <w:rPr>
          <w:rFonts w:ascii="Times New Roman" w:eastAsia="Times New Roman" w:hAnsi="Times New Roman" w:cs="Times New Roman"/>
          <w:bCs/>
          <w:sz w:val="20"/>
          <w:szCs w:val="20"/>
          <w:lang w:eastAsia="sk-SK"/>
        </w:rPr>
        <w:lastRenderedPageBreak/>
        <w:t xml:space="preserve">Tabuľka č. </w:t>
      </w:r>
      <w:r w:rsidR="009E11EB" w:rsidRPr="00AC6B0D">
        <w:rPr>
          <w:rFonts w:ascii="Times New Roman" w:eastAsia="Times New Roman" w:hAnsi="Times New Roman" w:cs="Times New Roman"/>
          <w:bCs/>
          <w:sz w:val="20"/>
          <w:szCs w:val="20"/>
          <w:lang w:eastAsia="sk-SK"/>
        </w:rPr>
        <w:t>7</w:t>
      </w:r>
      <w:r w:rsidRPr="00AC6B0D">
        <w:rPr>
          <w:rFonts w:ascii="Times New Roman" w:eastAsia="Times New Roman" w:hAnsi="Times New Roman" w:cs="Times New Roman"/>
          <w:bCs/>
          <w:sz w:val="20"/>
          <w:szCs w:val="20"/>
          <w:lang w:eastAsia="sk-SK"/>
        </w:rPr>
        <w:t xml:space="preserve"> </w:t>
      </w:r>
    </w:p>
    <w:tbl>
      <w:tblPr>
        <w:tblpPr w:leftFromText="141" w:rightFromText="141" w:vertAnchor="page" w:horzAnchor="margin" w:tblpY="2928"/>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3D6841" w:rsidRPr="00AC6B0D" w14:paraId="10E82957" w14:textId="77777777" w:rsidTr="003D684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FAF7B1"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CFCFAD8"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301D7D"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poznámka</w:t>
            </w:r>
          </w:p>
        </w:tc>
      </w:tr>
      <w:tr w:rsidR="003D6841" w:rsidRPr="00AC6B0D" w14:paraId="23606147" w14:textId="77777777" w:rsidTr="003D684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586BBC8" w14:textId="77777777" w:rsidR="003D6841" w:rsidRPr="00AC6B0D" w:rsidRDefault="003D6841" w:rsidP="003D6841">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0CDEC4F2" w14:textId="619AF37D" w:rsidR="003D6841" w:rsidRPr="00AC6B0D" w:rsidRDefault="003D6841" w:rsidP="00425987">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4</w:t>
            </w:r>
          </w:p>
        </w:tc>
        <w:tc>
          <w:tcPr>
            <w:tcW w:w="1500" w:type="dxa"/>
            <w:tcBorders>
              <w:top w:val="nil"/>
              <w:left w:val="nil"/>
              <w:bottom w:val="single" w:sz="4" w:space="0" w:color="auto"/>
              <w:right w:val="single" w:sz="4" w:space="0" w:color="auto"/>
            </w:tcBorders>
            <w:shd w:val="clear" w:color="auto" w:fill="BFBFBF" w:themeFill="background1" w:themeFillShade="BF"/>
          </w:tcPr>
          <w:p w14:paraId="593630DC" w14:textId="107BE5FE" w:rsidR="003D6841" w:rsidRPr="00AC6B0D" w:rsidRDefault="003D6841" w:rsidP="00425987">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5</w:t>
            </w:r>
          </w:p>
        </w:tc>
        <w:tc>
          <w:tcPr>
            <w:tcW w:w="1500" w:type="dxa"/>
            <w:tcBorders>
              <w:top w:val="nil"/>
              <w:left w:val="nil"/>
              <w:bottom w:val="single" w:sz="4" w:space="0" w:color="auto"/>
              <w:right w:val="single" w:sz="4" w:space="0" w:color="auto"/>
            </w:tcBorders>
            <w:shd w:val="clear" w:color="auto" w:fill="BFBFBF" w:themeFill="background1" w:themeFillShade="BF"/>
          </w:tcPr>
          <w:p w14:paraId="0EFD4390" w14:textId="7C33041B" w:rsidR="003D6841" w:rsidRPr="00AC6B0D" w:rsidRDefault="003D6841" w:rsidP="0063324F">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6</w:t>
            </w:r>
          </w:p>
        </w:tc>
        <w:tc>
          <w:tcPr>
            <w:tcW w:w="1500" w:type="dxa"/>
            <w:tcBorders>
              <w:top w:val="nil"/>
              <w:left w:val="nil"/>
              <w:bottom w:val="single" w:sz="4" w:space="0" w:color="auto"/>
              <w:right w:val="single" w:sz="4" w:space="0" w:color="auto"/>
            </w:tcBorders>
            <w:shd w:val="clear" w:color="auto" w:fill="BFBFBF" w:themeFill="background1" w:themeFillShade="BF"/>
          </w:tcPr>
          <w:p w14:paraId="2515A469" w14:textId="4C3180E9" w:rsidR="003D6841" w:rsidRPr="00AC6B0D" w:rsidRDefault="003D6841" w:rsidP="0063324F">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7</w:t>
            </w:r>
          </w:p>
        </w:tc>
        <w:tc>
          <w:tcPr>
            <w:tcW w:w="3000" w:type="dxa"/>
            <w:vMerge/>
            <w:tcBorders>
              <w:top w:val="single" w:sz="4" w:space="0" w:color="auto"/>
              <w:left w:val="single" w:sz="4" w:space="0" w:color="auto"/>
              <w:bottom w:val="single" w:sz="4" w:space="0" w:color="auto"/>
              <w:right w:val="single" w:sz="4" w:space="0" w:color="auto"/>
            </w:tcBorders>
            <w:vAlign w:val="center"/>
          </w:tcPr>
          <w:p w14:paraId="4A51135B" w14:textId="77777777" w:rsidR="003D6841" w:rsidRPr="00AC6B0D" w:rsidRDefault="003D6841" w:rsidP="003D6841">
            <w:pPr>
              <w:spacing w:after="0" w:line="240" w:lineRule="auto"/>
              <w:rPr>
                <w:rFonts w:ascii="Times New Roman" w:eastAsia="Times New Roman" w:hAnsi="Times New Roman" w:cs="Times New Roman"/>
                <w:b/>
                <w:bCs/>
                <w:color w:val="FFFFFF"/>
                <w:sz w:val="24"/>
                <w:szCs w:val="24"/>
                <w:lang w:eastAsia="sk-SK"/>
              </w:rPr>
            </w:pPr>
          </w:p>
        </w:tc>
      </w:tr>
      <w:tr w:rsidR="003D6841" w:rsidRPr="00AC6B0D" w14:paraId="07AF9C23" w14:textId="77777777" w:rsidTr="003D6841">
        <w:trPr>
          <w:trHeight w:val="255"/>
        </w:trPr>
        <w:tc>
          <w:tcPr>
            <w:tcW w:w="4950" w:type="dxa"/>
            <w:tcBorders>
              <w:top w:val="nil"/>
              <w:left w:val="single" w:sz="4" w:space="0" w:color="auto"/>
              <w:bottom w:val="single" w:sz="4" w:space="0" w:color="auto"/>
              <w:right w:val="single" w:sz="4" w:space="0" w:color="auto"/>
            </w:tcBorders>
          </w:tcPr>
          <w:p w14:paraId="4380A4C1" w14:textId="77777777" w:rsidR="003D6841" w:rsidRPr="00AC6B0D" w:rsidRDefault="003D6841" w:rsidP="003D6841">
            <w:pPr>
              <w:spacing w:after="0" w:line="240" w:lineRule="auto"/>
              <w:rPr>
                <w:rFonts w:ascii="Times New Roman" w:eastAsia="Times New Roman" w:hAnsi="Times New Roman" w:cs="Times New Roman"/>
                <w:b/>
                <w:bCs/>
                <w:sz w:val="24"/>
                <w:szCs w:val="24"/>
                <w:vertAlign w:val="superscript"/>
                <w:lang w:eastAsia="sk-SK"/>
              </w:rPr>
            </w:pPr>
            <w:r w:rsidRPr="00AC6B0D">
              <w:rPr>
                <w:rFonts w:ascii="Times New Roman" w:eastAsia="Times New Roman" w:hAnsi="Times New Roman" w:cs="Times New Roman"/>
                <w:b/>
                <w:bCs/>
                <w:sz w:val="24"/>
                <w:szCs w:val="24"/>
                <w:lang w:eastAsia="sk-SK"/>
              </w:rPr>
              <w:t>Daňové príjmy (100)</w:t>
            </w:r>
            <w:r w:rsidRPr="00AC6B0D">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93D504A"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03DE800"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1F9F58E"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D4E3336"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C0F72B0" w14:textId="77777777" w:rsidR="003D6841" w:rsidRPr="00AC6B0D" w:rsidRDefault="003D6841" w:rsidP="003D6841">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3D6841" w:rsidRPr="00AC6B0D" w14:paraId="0FC7D6D1" w14:textId="77777777" w:rsidTr="003D6841">
        <w:trPr>
          <w:trHeight w:val="255"/>
        </w:trPr>
        <w:tc>
          <w:tcPr>
            <w:tcW w:w="4950" w:type="dxa"/>
            <w:tcBorders>
              <w:top w:val="nil"/>
              <w:left w:val="single" w:sz="4" w:space="0" w:color="auto"/>
              <w:bottom w:val="single" w:sz="4" w:space="0" w:color="auto"/>
              <w:right w:val="single" w:sz="4" w:space="0" w:color="auto"/>
            </w:tcBorders>
          </w:tcPr>
          <w:p w14:paraId="7705A827" w14:textId="77777777" w:rsidR="003D6841" w:rsidRPr="00AC6B0D" w:rsidRDefault="003D6841" w:rsidP="003D6841">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Nedaňové príjmy (200)</w:t>
            </w:r>
            <w:r w:rsidRPr="00AC6B0D">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2F10DE46"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52BF1E1"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1EB2565"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50679AB"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4767734" w14:textId="77777777" w:rsidR="003D6841" w:rsidRPr="00AC6B0D" w:rsidRDefault="003D6841" w:rsidP="003D6841">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3D6841" w:rsidRPr="00AC6B0D" w14:paraId="30FC26F8" w14:textId="77777777" w:rsidTr="003D6841">
        <w:trPr>
          <w:trHeight w:val="255"/>
        </w:trPr>
        <w:tc>
          <w:tcPr>
            <w:tcW w:w="4950" w:type="dxa"/>
            <w:tcBorders>
              <w:top w:val="nil"/>
              <w:left w:val="single" w:sz="4" w:space="0" w:color="auto"/>
              <w:bottom w:val="single" w:sz="4" w:space="0" w:color="auto"/>
              <w:right w:val="single" w:sz="4" w:space="0" w:color="auto"/>
            </w:tcBorders>
          </w:tcPr>
          <w:p w14:paraId="0088CA00" w14:textId="77777777" w:rsidR="003D6841" w:rsidRPr="00AC6B0D" w:rsidRDefault="003D6841" w:rsidP="003D6841">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Granty a transfery (300)</w:t>
            </w:r>
            <w:r w:rsidRPr="00AC6B0D">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1ABA0CB6"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E866A1F"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5A221F5"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27FD8B72"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4DB6D47" w14:textId="77777777" w:rsidR="003D6841" w:rsidRPr="00AC6B0D" w:rsidRDefault="003D6841" w:rsidP="003D6841">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3D6841" w:rsidRPr="00AC6B0D" w14:paraId="57F347EF" w14:textId="77777777" w:rsidTr="003D6841">
        <w:trPr>
          <w:trHeight w:val="255"/>
        </w:trPr>
        <w:tc>
          <w:tcPr>
            <w:tcW w:w="4950" w:type="dxa"/>
            <w:tcBorders>
              <w:top w:val="nil"/>
              <w:left w:val="single" w:sz="4" w:space="0" w:color="auto"/>
              <w:bottom w:val="single" w:sz="4" w:space="0" w:color="auto"/>
              <w:right w:val="single" w:sz="4" w:space="0" w:color="auto"/>
            </w:tcBorders>
          </w:tcPr>
          <w:p w14:paraId="546FBA54" w14:textId="77777777" w:rsidR="003D6841" w:rsidRPr="00AC6B0D" w:rsidRDefault="003D6841" w:rsidP="003D6841">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5D4C183B"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B4A88F8"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5755D67"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28CDA97"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0AA7FBC" w14:textId="77777777" w:rsidR="003D6841" w:rsidRPr="00AC6B0D" w:rsidRDefault="003D6841" w:rsidP="003D6841">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3D6841" w:rsidRPr="00AC6B0D" w14:paraId="5E36293E" w14:textId="77777777" w:rsidTr="003D6841">
        <w:trPr>
          <w:trHeight w:val="255"/>
        </w:trPr>
        <w:tc>
          <w:tcPr>
            <w:tcW w:w="4950" w:type="dxa"/>
            <w:tcBorders>
              <w:top w:val="nil"/>
              <w:left w:val="single" w:sz="4" w:space="0" w:color="auto"/>
              <w:bottom w:val="single" w:sz="4" w:space="0" w:color="auto"/>
              <w:right w:val="single" w:sz="4" w:space="0" w:color="auto"/>
            </w:tcBorders>
          </w:tcPr>
          <w:p w14:paraId="2B1B7750" w14:textId="77777777" w:rsidR="003D6841" w:rsidRPr="00AC6B0D" w:rsidRDefault="003D6841" w:rsidP="003D6841">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57BD0995"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A258AF3"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5D503C61"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6A29469A"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4C867B54" w14:textId="77777777" w:rsidR="003D6841" w:rsidRPr="00AC6B0D" w:rsidRDefault="003D6841" w:rsidP="003D6841">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3D6841" w:rsidRPr="00AC6B0D" w14:paraId="3CA2FEB9" w14:textId="77777777" w:rsidTr="003D6841">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5ED926A8" w14:textId="77777777" w:rsidR="003D6841" w:rsidRPr="00AC6B0D" w:rsidRDefault="003D6841" w:rsidP="003D6841">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4BACF3E4"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45154B25"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CF091B2"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4124FE7" w14:textId="77777777" w:rsidR="003D6841" w:rsidRPr="00AC6B0D" w:rsidRDefault="003D6841" w:rsidP="003D6841">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1D901C86" w14:textId="77777777" w:rsidR="003D6841" w:rsidRPr="00AC6B0D" w:rsidRDefault="003D6841" w:rsidP="003D6841">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bl>
    <w:p w14:paraId="5412C1F8" w14:textId="77777777" w:rsidR="007D5748" w:rsidRPr="00AC6B0D"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AC6B0D">
        <w:rPr>
          <w:rFonts w:ascii="Times New Roman" w:eastAsia="Times New Roman" w:hAnsi="Times New Roman" w:cs="Times New Roman"/>
          <w:bCs/>
          <w:sz w:val="20"/>
          <w:szCs w:val="20"/>
          <w:lang w:eastAsia="sk-SK"/>
        </w:rPr>
        <w:t>1 – príjmy rozpísať až do položiek platnej ekonomickej klasifikácie</w:t>
      </w:r>
    </w:p>
    <w:p w14:paraId="6EA81ADC" w14:textId="77777777" w:rsidR="007D5748" w:rsidRPr="00AC6B0D"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14:paraId="421B6CF9" w14:textId="77777777" w:rsidR="007D5748" w:rsidRPr="00AC6B0D"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AC6B0D">
        <w:rPr>
          <w:rFonts w:ascii="Times New Roman" w:eastAsia="Times New Roman" w:hAnsi="Times New Roman" w:cs="Times New Roman"/>
          <w:b/>
          <w:bCs/>
          <w:sz w:val="24"/>
          <w:szCs w:val="20"/>
          <w:lang w:eastAsia="sk-SK"/>
        </w:rPr>
        <w:t>Poznámka:</w:t>
      </w:r>
    </w:p>
    <w:p w14:paraId="31305A75" w14:textId="77777777" w:rsidR="003D6841" w:rsidRPr="00AC6B0D"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AC6B0D">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270B17B7" w14:textId="77777777" w:rsidR="006D0BB3" w:rsidRPr="00AC6B0D" w:rsidRDefault="006D0BB3" w:rsidP="007D5748">
      <w:pPr>
        <w:tabs>
          <w:tab w:val="num" w:pos="1080"/>
        </w:tabs>
        <w:spacing w:after="0" w:line="240" w:lineRule="auto"/>
        <w:jc w:val="both"/>
        <w:rPr>
          <w:rFonts w:ascii="Times New Roman" w:eastAsia="Times New Roman" w:hAnsi="Times New Roman" w:cs="Times New Roman"/>
          <w:bCs/>
          <w:sz w:val="24"/>
          <w:szCs w:val="20"/>
          <w:lang w:eastAsia="sk-SK"/>
        </w:rPr>
        <w:sectPr w:rsidR="006D0BB3" w:rsidRPr="00AC6B0D" w:rsidSect="005C6CBB">
          <w:pgSz w:w="16838" w:h="11906" w:orient="landscape"/>
          <w:pgMar w:top="1417" w:right="1417" w:bottom="1417" w:left="1417" w:header="708" w:footer="708" w:gutter="0"/>
          <w:cols w:space="708"/>
          <w:docGrid w:linePitch="360"/>
        </w:sectPr>
      </w:pPr>
    </w:p>
    <w:p w14:paraId="6F999FD1" w14:textId="77777777" w:rsidR="007D5748" w:rsidRPr="00AC6B0D" w:rsidRDefault="007D5748" w:rsidP="008773D9">
      <w:pPr>
        <w:tabs>
          <w:tab w:val="num" w:pos="1080"/>
        </w:tabs>
        <w:spacing w:after="0" w:line="240" w:lineRule="auto"/>
        <w:ind w:right="-32"/>
        <w:rPr>
          <w:rFonts w:ascii="Times New Roman" w:eastAsia="Times New Roman" w:hAnsi="Times New Roman" w:cs="Times New Roman"/>
          <w:bCs/>
          <w:sz w:val="20"/>
          <w:szCs w:val="20"/>
          <w:lang w:eastAsia="sk-SK"/>
        </w:rPr>
      </w:pPr>
      <w:r w:rsidRPr="00AC6B0D">
        <w:rPr>
          <w:rFonts w:ascii="Times New Roman" w:eastAsia="Times New Roman" w:hAnsi="Times New Roman" w:cs="Times New Roman"/>
          <w:bCs/>
          <w:sz w:val="20"/>
          <w:szCs w:val="20"/>
          <w:lang w:eastAsia="sk-SK"/>
        </w:rPr>
        <w:lastRenderedPageBreak/>
        <w:t xml:space="preserve">Tabuľka č. </w:t>
      </w:r>
      <w:r w:rsidR="009E11EB" w:rsidRPr="00AC6B0D">
        <w:rPr>
          <w:rFonts w:ascii="Times New Roman" w:eastAsia="Times New Roman" w:hAnsi="Times New Roman" w:cs="Times New Roman"/>
          <w:bCs/>
          <w:sz w:val="20"/>
          <w:szCs w:val="20"/>
          <w:lang w:eastAsia="sk-SK"/>
        </w:rPr>
        <w:t>8</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894"/>
        <w:gridCol w:w="1526"/>
        <w:gridCol w:w="1513"/>
        <w:gridCol w:w="1513"/>
        <w:gridCol w:w="1449"/>
        <w:gridCol w:w="2555"/>
      </w:tblGrid>
      <w:tr w:rsidR="007D5748" w:rsidRPr="00AC6B0D" w14:paraId="67E7E0EA" w14:textId="77777777" w:rsidTr="00521F82">
        <w:trPr>
          <w:cantSplit/>
          <w:trHeight w:val="255"/>
        </w:trPr>
        <w:tc>
          <w:tcPr>
            <w:tcW w:w="689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3951B0B" w14:textId="77777777" w:rsidR="007D5748" w:rsidRPr="00AC6B0D" w:rsidRDefault="00597B5E" w:rsidP="00597B5E">
            <w:pPr>
              <w:spacing w:after="0" w:line="240" w:lineRule="auto"/>
              <w:jc w:val="center"/>
              <w:rPr>
                <w:rFonts w:ascii="Times New Roman" w:eastAsia="Times New Roman" w:hAnsi="Times New Roman" w:cs="Times New Roman"/>
                <w:b/>
                <w:bCs/>
                <w:sz w:val="20"/>
                <w:szCs w:val="20"/>
                <w:lang w:eastAsia="sk-SK"/>
              </w:rPr>
            </w:pPr>
            <w:r w:rsidRPr="00AC6B0D">
              <w:rPr>
                <w:rFonts w:ascii="Times New Roman" w:eastAsia="Times New Roman" w:hAnsi="Times New Roman" w:cs="Times New Roman"/>
                <w:b/>
                <w:bCs/>
                <w:sz w:val="20"/>
                <w:szCs w:val="20"/>
                <w:lang w:eastAsia="sk-SK"/>
              </w:rPr>
              <w:t>MŽP SR v</w:t>
            </w:r>
            <w:r w:rsidR="007D5748" w:rsidRPr="00AC6B0D">
              <w:rPr>
                <w:rFonts w:ascii="Times New Roman" w:eastAsia="Times New Roman" w:hAnsi="Times New Roman" w:cs="Times New Roman"/>
                <w:b/>
                <w:bCs/>
                <w:sz w:val="20"/>
                <w:szCs w:val="20"/>
                <w:lang w:eastAsia="sk-SK"/>
              </w:rPr>
              <w:t>ýdavky (v eurách)</w:t>
            </w:r>
          </w:p>
        </w:tc>
        <w:tc>
          <w:tcPr>
            <w:tcW w:w="6001"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A3B7A98" w14:textId="77777777" w:rsidR="007D5748" w:rsidRPr="00AC6B0D" w:rsidRDefault="007D5748" w:rsidP="007D5748">
            <w:pPr>
              <w:spacing w:after="0" w:line="240" w:lineRule="auto"/>
              <w:jc w:val="center"/>
              <w:rPr>
                <w:rFonts w:ascii="Times New Roman" w:eastAsia="Times New Roman" w:hAnsi="Times New Roman" w:cs="Times New Roman"/>
                <w:b/>
                <w:bCs/>
                <w:sz w:val="20"/>
                <w:szCs w:val="20"/>
                <w:lang w:eastAsia="sk-SK"/>
              </w:rPr>
            </w:pPr>
            <w:r w:rsidRPr="00AC6B0D">
              <w:rPr>
                <w:rFonts w:ascii="Times New Roman" w:eastAsia="Times New Roman" w:hAnsi="Times New Roman" w:cs="Times New Roman"/>
                <w:b/>
                <w:bCs/>
                <w:sz w:val="20"/>
                <w:szCs w:val="20"/>
                <w:lang w:eastAsia="sk-SK"/>
              </w:rPr>
              <w:t>Vplyv na rozpočet verejnej správy</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DAEDF7"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poznámka</w:t>
            </w:r>
          </w:p>
        </w:tc>
      </w:tr>
      <w:tr w:rsidR="007D5748" w:rsidRPr="00AC6B0D" w14:paraId="54EEF8B3" w14:textId="77777777" w:rsidTr="00521F82">
        <w:trPr>
          <w:cantSplit/>
          <w:trHeight w:val="255"/>
        </w:trPr>
        <w:tc>
          <w:tcPr>
            <w:tcW w:w="6894" w:type="dxa"/>
            <w:vMerge/>
            <w:tcBorders>
              <w:top w:val="single" w:sz="4" w:space="0" w:color="auto"/>
              <w:left w:val="single" w:sz="4" w:space="0" w:color="auto"/>
              <w:bottom w:val="single" w:sz="4" w:space="0" w:color="000000"/>
              <w:right w:val="single" w:sz="4" w:space="0" w:color="auto"/>
            </w:tcBorders>
            <w:vAlign w:val="center"/>
          </w:tcPr>
          <w:p w14:paraId="45AC5616" w14:textId="77777777" w:rsidR="007D5748" w:rsidRPr="00AC6B0D"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26" w:type="dxa"/>
            <w:tcBorders>
              <w:top w:val="nil"/>
              <w:left w:val="nil"/>
              <w:bottom w:val="single" w:sz="4" w:space="0" w:color="auto"/>
              <w:right w:val="single" w:sz="4" w:space="0" w:color="auto"/>
            </w:tcBorders>
            <w:shd w:val="clear" w:color="auto" w:fill="BFBFBF" w:themeFill="background1" w:themeFillShade="BF"/>
          </w:tcPr>
          <w:p w14:paraId="7F6F651A" w14:textId="222B4349" w:rsidR="007D5748" w:rsidRPr="00AC6B0D" w:rsidRDefault="00597B5E" w:rsidP="00425987">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4</w:t>
            </w:r>
          </w:p>
        </w:tc>
        <w:tc>
          <w:tcPr>
            <w:tcW w:w="1513" w:type="dxa"/>
            <w:tcBorders>
              <w:top w:val="nil"/>
              <w:left w:val="nil"/>
              <w:bottom w:val="single" w:sz="4" w:space="0" w:color="auto"/>
              <w:right w:val="single" w:sz="4" w:space="0" w:color="auto"/>
            </w:tcBorders>
            <w:shd w:val="clear" w:color="auto" w:fill="BFBFBF" w:themeFill="background1" w:themeFillShade="BF"/>
          </w:tcPr>
          <w:p w14:paraId="6F8691DA" w14:textId="70C11CC9" w:rsidR="007D5748" w:rsidRPr="00AC6B0D" w:rsidRDefault="00597B5E" w:rsidP="00425987">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5</w:t>
            </w:r>
          </w:p>
        </w:tc>
        <w:tc>
          <w:tcPr>
            <w:tcW w:w="1513" w:type="dxa"/>
            <w:tcBorders>
              <w:top w:val="nil"/>
              <w:left w:val="nil"/>
              <w:bottom w:val="single" w:sz="4" w:space="0" w:color="auto"/>
              <w:right w:val="single" w:sz="4" w:space="0" w:color="auto"/>
            </w:tcBorders>
            <w:shd w:val="clear" w:color="auto" w:fill="BFBFBF" w:themeFill="background1" w:themeFillShade="BF"/>
          </w:tcPr>
          <w:p w14:paraId="18963855" w14:textId="3B7A3FFC" w:rsidR="007D5748" w:rsidRPr="00AC6B0D" w:rsidRDefault="00597B5E" w:rsidP="0063324F">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6</w:t>
            </w:r>
          </w:p>
        </w:tc>
        <w:tc>
          <w:tcPr>
            <w:tcW w:w="1449" w:type="dxa"/>
            <w:tcBorders>
              <w:top w:val="nil"/>
              <w:left w:val="nil"/>
              <w:bottom w:val="single" w:sz="4" w:space="0" w:color="auto"/>
              <w:right w:val="single" w:sz="4" w:space="0" w:color="auto"/>
            </w:tcBorders>
            <w:shd w:val="clear" w:color="auto" w:fill="BFBFBF" w:themeFill="background1" w:themeFillShade="BF"/>
          </w:tcPr>
          <w:p w14:paraId="55FBCA27" w14:textId="5BF56EDA" w:rsidR="007D5748" w:rsidRPr="00AC6B0D" w:rsidRDefault="00597B5E" w:rsidP="0063324F">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7</w:t>
            </w:r>
          </w:p>
        </w:tc>
        <w:tc>
          <w:tcPr>
            <w:tcW w:w="2555" w:type="dxa"/>
            <w:vMerge/>
            <w:tcBorders>
              <w:top w:val="single" w:sz="4" w:space="0" w:color="auto"/>
              <w:left w:val="single" w:sz="4" w:space="0" w:color="auto"/>
              <w:bottom w:val="single" w:sz="4" w:space="0" w:color="auto"/>
              <w:right w:val="single" w:sz="4" w:space="0" w:color="auto"/>
            </w:tcBorders>
            <w:vAlign w:val="center"/>
          </w:tcPr>
          <w:p w14:paraId="378719A1" w14:textId="77777777" w:rsidR="007D5748" w:rsidRPr="00AC6B0D"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9B5699" w:rsidRPr="00AC6B0D" w14:paraId="05C5E70E" w14:textId="77777777" w:rsidTr="00521F82">
        <w:trPr>
          <w:trHeight w:val="255"/>
        </w:trPr>
        <w:tc>
          <w:tcPr>
            <w:tcW w:w="6894" w:type="dxa"/>
            <w:tcBorders>
              <w:top w:val="nil"/>
              <w:left w:val="single" w:sz="4" w:space="0" w:color="auto"/>
              <w:bottom w:val="single" w:sz="4" w:space="0" w:color="auto"/>
              <w:right w:val="single" w:sz="4" w:space="0" w:color="auto"/>
            </w:tcBorders>
          </w:tcPr>
          <w:p w14:paraId="6EC7C23E" w14:textId="77777777" w:rsidR="009B5699" w:rsidRPr="00AC6B0D" w:rsidRDefault="009B5699" w:rsidP="009B5699">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Bežné výdavky (600)</w:t>
            </w:r>
          </w:p>
        </w:tc>
        <w:tc>
          <w:tcPr>
            <w:tcW w:w="1526" w:type="dxa"/>
            <w:tcBorders>
              <w:top w:val="nil"/>
              <w:left w:val="nil"/>
              <w:bottom w:val="single" w:sz="4" w:space="0" w:color="auto"/>
              <w:right w:val="single" w:sz="4" w:space="0" w:color="auto"/>
            </w:tcBorders>
            <w:vAlign w:val="center"/>
          </w:tcPr>
          <w:p w14:paraId="0073AEDA" w14:textId="1BC6A51F" w:rsidR="009B5699" w:rsidRPr="009B5699" w:rsidRDefault="009B5699" w:rsidP="009B5699">
            <w:pPr>
              <w:spacing w:after="0" w:line="240" w:lineRule="auto"/>
              <w:jc w:val="center"/>
              <w:rPr>
                <w:rFonts w:ascii="Times New Roman" w:eastAsia="Times New Roman" w:hAnsi="Times New Roman" w:cs="Times New Roman"/>
                <w:b/>
                <w:bCs/>
                <w:sz w:val="24"/>
                <w:szCs w:val="24"/>
                <w:lang w:eastAsia="sk-SK"/>
              </w:rPr>
            </w:pPr>
            <w:r w:rsidRPr="00521F82">
              <w:rPr>
                <w:rFonts w:ascii="Times New Roman" w:eastAsia="Times New Roman" w:hAnsi="Times New Roman" w:cs="Times New Roman"/>
                <w:b/>
                <w:sz w:val="24"/>
                <w:szCs w:val="24"/>
                <w:lang w:eastAsia="sk-SK"/>
              </w:rPr>
              <w:t>270 310</w:t>
            </w:r>
          </w:p>
        </w:tc>
        <w:tc>
          <w:tcPr>
            <w:tcW w:w="1513" w:type="dxa"/>
            <w:tcBorders>
              <w:top w:val="nil"/>
              <w:left w:val="nil"/>
              <w:bottom w:val="single" w:sz="4" w:space="0" w:color="auto"/>
              <w:right w:val="single" w:sz="4" w:space="0" w:color="auto"/>
            </w:tcBorders>
            <w:vAlign w:val="center"/>
          </w:tcPr>
          <w:p w14:paraId="71078B14" w14:textId="7AFE5724" w:rsidR="009B5699" w:rsidRPr="009B5699" w:rsidRDefault="00E94078" w:rsidP="009B56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216000</w:t>
            </w:r>
          </w:p>
        </w:tc>
        <w:tc>
          <w:tcPr>
            <w:tcW w:w="1513" w:type="dxa"/>
            <w:tcBorders>
              <w:top w:val="nil"/>
              <w:left w:val="nil"/>
              <w:bottom w:val="single" w:sz="4" w:space="0" w:color="auto"/>
              <w:right w:val="single" w:sz="4" w:space="0" w:color="auto"/>
            </w:tcBorders>
            <w:vAlign w:val="center"/>
          </w:tcPr>
          <w:p w14:paraId="496F6CB6" w14:textId="0A61E802" w:rsidR="009B5699" w:rsidRPr="009B5699" w:rsidRDefault="00E94078" w:rsidP="009B56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216000</w:t>
            </w:r>
          </w:p>
        </w:tc>
        <w:tc>
          <w:tcPr>
            <w:tcW w:w="1449" w:type="dxa"/>
            <w:tcBorders>
              <w:top w:val="nil"/>
              <w:left w:val="nil"/>
              <w:bottom w:val="single" w:sz="4" w:space="0" w:color="auto"/>
              <w:right w:val="single" w:sz="4" w:space="0" w:color="auto"/>
            </w:tcBorders>
            <w:vAlign w:val="center"/>
          </w:tcPr>
          <w:p w14:paraId="52AA5D74" w14:textId="690E45CD" w:rsidR="009B5699" w:rsidRPr="009B5699" w:rsidRDefault="00E94078" w:rsidP="009B56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216000</w:t>
            </w:r>
          </w:p>
        </w:tc>
        <w:tc>
          <w:tcPr>
            <w:tcW w:w="2555" w:type="dxa"/>
            <w:tcBorders>
              <w:top w:val="nil"/>
              <w:left w:val="nil"/>
              <w:bottom w:val="single" w:sz="4" w:space="0" w:color="auto"/>
              <w:right w:val="single" w:sz="4" w:space="0" w:color="auto"/>
            </w:tcBorders>
            <w:noWrap/>
            <w:vAlign w:val="bottom"/>
          </w:tcPr>
          <w:p w14:paraId="6CD01516" w14:textId="77777777" w:rsidR="009B5699" w:rsidRPr="00AC6B0D" w:rsidRDefault="009B5699" w:rsidP="009B5699">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726E6CF7" w14:textId="77777777" w:rsidTr="00521F82">
        <w:trPr>
          <w:trHeight w:val="255"/>
        </w:trPr>
        <w:tc>
          <w:tcPr>
            <w:tcW w:w="6894" w:type="dxa"/>
            <w:tcBorders>
              <w:top w:val="nil"/>
              <w:left w:val="single" w:sz="4" w:space="0" w:color="auto"/>
              <w:bottom w:val="single" w:sz="4" w:space="0" w:color="auto"/>
              <w:right w:val="single" w:sz="4" w:space="0" w:color="auto"/>
            </w:tcBorders>
          </w:tcPr>
          <w:p w14:paraId="143DB385"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  Mzdy, platy, služobné príjmy a ostatné osobné vyrovnania (610)</w:t>
            </w:r>
          </w:p>
        </w:tc>
        <w:tc>
          <w:tcPr>
            <w:tcW w:w="1526" w:type="dxa"/>
            <w:tcBorders>
              <w:top w:val="nil"/>
              <w:left w:val="nil"/>
              <w:bottom w:val="single" w:sz="4" w:space="0" w:color="auto"/>
              <w:right w:val="single" w:sz="4" w:space="0" w:color="auto"/>
            </w:tcBorders>
          </w:tcPr>
          <w:p w14:paraId="1E1CA7F8" w14:textId="2CAF6CA1" w:rsidR="007D5748" w:rsidRPr="00AC6B0D" w:rsidRDefault="007D5748" w:rsidP="002418DE">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4C64A6D7" w14:textId="4386FD4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4C616676" w14:textId="75B889AF"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449" w:type="dxa"/>
            <w:tcBorders>
              <w:top w:val="nil"/>
              <w:left w:val="nil"/>
              <w:bottom w:val="single" w:sz="4" w:space="0" w:color="auto"/>
              <w:right w:val="single" w:sz="4" w:space="0" w:color="auto"/>
            </w:tcBorders>
          </w:tcPr>
          <w:p w14:paraId="4FA4AD55" w14:textId="610E4A33"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2555" w:type="dxa"/>
            <w:tcBorders>
              <w:top w:val="nil"/>
              <w:left w:val="nil"/>
              <w:bottom w:val="single" w:sz="4" w:space="0" w:color="auto"/>
              <w:right w:val="single" w:sz="4" w:space="0" w:color="auto"/>
            </w:tcBorders>
            <w:noWrap/>
            <w:vAlign w:val="bottom"/>
          </w:tcPr>
          <w:p w14:paraId="7B9A885E" w14:textId="393E7BB6"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2A449DB1" w14:textId="77777777" w:rsidTr="00521F82">
        <w:trPr>
          <w:trHeight w:val="255"/>
        </w:trPr>
        <w:tc>
          <w:tcPr>
            <w:tcW w:w="6894" w:type="dxa"/>
            <w:tcBorders>
              <w:top w:val="nil"/>
              <w:left w:val="single" w:sz="4" w:space="0" w:color="auto"/>
              <w:bottom w:val="single" w:sz="4" w:space="0" w:color="auto"/>
              <w:right w:val="single" w:sz="4" w:space="0" w:color="auto"/>
            </w:tcBorders>
          </w:tcPr>
          <w:p w14:paraId="11573273" w14:textId="77777777" w:rsidR="007D5748" w:rsidRPr="00AC6B0D" w:rsidRDefault="007D5748" w:rsidP="007D5748">
            <w:pPr>
              <w:spacing w:after="0" w:line="240" w:lineRule="auto"/>
              <w:rPr>
                <w:rFonts w:ascii="Times New Roman" w:eastAsia="Times New Roman" w:hAnsi="Times New Roman" w:cs="Times New Roman"/>
                <w:sz w:val="24"/>
                <w:szCs w:val="24"/>
                <w:vertAlign w:val="superscript"/>
                <w:lang w:eastAsia="sk-SK"/>
              </w:rPr>
            </w:pPr>
            <w:r w:rsidRPr="00AC6B0D">
              <w:rPr>
                <w:rFonts w:ascii="Times New Roman" w:eastAsia="Times New Roman" w:hAnsi="Times New Roman" w:cs="Times New Roman"/>
                <w:sz w:val="24"/>
                <w:szCs w:val="24"/>
                <w:lang w:eastAsia="sk-SK"/>
              </w:rPr>
              <w:t xml:space="preserve">  Poistné a príspevok do poisťovní (620)</w:t>
            </w:r>
          </w:p>
        </w:tc>
        <w:tc>
          <w:tcPr>
            <w:tcW w:w="1526" w:type="dxa"/>
            <w:tcBorders>
              <w:top w:val="nil"/>
              <w:left w:val="nil"/>
              <w:bottom w:val="single" w:sz="4" w:space="0" w:color="auto"/>
              <w:right w:val="single" w:sz="4" w:space="0" w:color="auto"/>
            </w:tcBorders>
          </w:tcPr>
          <w:p w14:paraId="59371CD9" w14:textId="1555947A" w:rsidR="007D5748" w:rsidRPr="00AC6B0D" w:rsidRDefault="007D5748" w:rsidP="002418DE">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325A9E14" w14:textId="7527DCFC"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596F38A9" w14:textId="1D30D353"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449" w:type="dxa"/>
            <w:tcBorders>
              <w:top w:val="nil"/>
              <w:left w:val="nil"/>
              <w:bottom w:val="single" w:sz="4" w:space="0" w:color="auto"/>
              <w:right w:val="single" w:sz="4" w:space="0" w:color="auto"/>
            </w:tcBorders>
          </w:tcPr>
          <w:p w14:paraId="1ADD8B9B" w14:textId="60E71C2D"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2555" w:type="dxa"/>
            <w:tcBorders>
              <w:top w:val="nil"/>
              <w:left w:val="nil"/>
              <w:bottom w:val="single" w:sz="4" w:space="0" w:color="auto"/>
              <w:right w:val="single" w:sz="4" w:space="0" w:color="auto"/>
            </w:tcBorders>
            <w:noWrap/>
            <w:vAlign w:val="bottom"/>
          </w:tcPr>
          <w:p w14:paraId="4041757A"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3DF2E762" w14:textId="77777777" w:rsidTr="00521F82">
        <w:trPr>
          <w:trHeight w:val="255"/>
        </w:trPr>
        <w:tc>
          <w:tcPr>
            <w:tcW w:w="6894" w:type="dxa"/>
            <w:tcBorders>
              <w:top w:val="nil"/>
              <w:left w:val="single" w:sz="4" w:space="0" w:color="auto"/>
              <w:bottom w:val="single" w:sz="4" w:space="0" w:color="auto"/>
              <w:right w:val="single" w:sz="4" w:space="0" w:color="auto"/>
            </w:tcBorders>
          </w:tcPr>
          <w:p w14:paraId="25625702" w14:textId="77777777" w:rsidR="007D5748" w:rsidRPr="00AC6B0D" w:rsidRDefault="007D5748" w:rsidP="007D5748">
            <w:pPr>
              <w:spacing w:after="0" w:line="240" w:lineRule="auto"/>
              <w:rPr>
                <w:rFonts w:ascii="Times New Roman" w:eastAsia="Times New Roman" w:hAnsi="Times New Roman" w:cs="Times New Roman"/>
                <w:sz w:val="24"/>
                <w:szCs w:val="24"/>
                <w:vertAlign w:val="superscript"/>
                <w:lang w:eastAsia="sk-SK"/>
              </w:rPr>
            </w:pPr>
            <w:r w:rsidRPr="00AC6B0D">
              <w:rPr>
                <w:rFonts w:ascii="Times New Roman" w:eastAsia="Times New Roman" w:hAnsi="Times New Roman" w:cs="Times New Roman"/>
                <w:sz w:val="24"/>
                <w:szCs w:val="24"/>
                <w:lang w:eastAsia="sk-SK"/>
              </w:rPr>
              <w:t xml:space="preserve">  Tovary a služby (630)</w:t>
            </w:r>
            <w:r w:rsidRPr="00AC6B0D">
              <w:rPr>
                <w:rFonts w:ascii="Times New Roman" w:eastAsia="Times New Roman" w:hAnsi="Times New Roman" w:cs="Times New Roman"/>
                <w:sz w:val="24"/>
                <w:szCs w:val="24"/>
                <w:vertAlign w:val="superscript"/>
                <w:lang w:eastAsia="sk-SK"/>
              </w:rPr>
              <w:t>2</w:t>
            </w:r>
          </w:p>
        </w:tc>
        <w:tc>
          <w:tcPr>
            <w:tcW w:w="1526" w:type="dxa"/>
            <w:tcBorders>
              <w:top w:val="nil"/>
              <w:left w:val="nil"/>
              <w:bottom w:val="single" w:sz="4" w:space="0" w:color="auto"/>
              <w:right w:val="single" w:sz="4" w:space="0" w:color="auto"/>
            </w:tcBorders>
          </w:tcPr>
          <w:p w14:paraId="48B0BB0C" w14:textId="77777777" w:rsidR="007D5748" w:rsidRPr="00AC6B0D" w:rsidRDefault="007D5748" w:rsidP="002418DE">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3F049499"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2DC5983C"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449" w:type="dxa"/>
            <w:tcBorders>
              <w:top w:val="nil"/>
              <w:left w:val="nil"/>
              <w:bottom w:val="single" w:sz="4" w:space="0" w:color="auto"/>
              <w:right w:val="single" w:sz="4" w:space="0" w:color="auto"/>
            </w:tcBorders>
          </w:tcPr>
          <w:p w14:paraId="106E09CB"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2555" w:type="dxa"/>
            <w:tcBorders>
              <w:top w:val="nil"/>
              <w:left w:val="nil"/>
              <w:bottom w:val="single" w:sz="4" w:space="0" w:color="auto"/>
              <w:right w:val="single" w:sz="4" w:space="0" w:color="auto"/>
            </w:tcBorders>
            <w:noWrap/>
            <w:vAlign w:val="bottom"/>
          </w:tcPr>
          <w:p w14:paraId="687A7BF9"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9B5699" w:rsidRPr="00AC6B0D" w14:paraId="74071324" w14:textId="77777777" w:rsidTr="00521F82">
        <w:trPr>
          <w:trHeight w:val="255"/>
        </w:trPr>
        <w:tc>
          <w:tcPr>
            <w:tcW w:w="6894" w:type="dxa"/>
            <w:tcBorders>
              <w:top w:val="nil"/>
              <w:left w:val="single" w:sz="4" w:space="0" w:color="auto"/>
              <w:bottom w:val="single" w:sz="4" w:space="0" w:color="auto"/>
              <w:right w:val="single" w:sz="4" w:space="0" w:color="auto"/>
            </w:tcBorders>
          </w:tcPr>
          <w:p w14:paraId="2AA371F8" w14:textId="77777777" w:rsidR="009B5699" w:rsidRPr="00AC6B0D" w:rsidRDefault="009B5699" w:rsidP="009B5699">
            <w:pPr>
              <w:spacing w:after="0" w:line="240" w:lineRule="auto"/>
              <w:rPr>
                <w:rFonts w:ascii="Times New Roman" w:eastAsia="Times New Roman" w:hAnsi="Times New Roman" w:cs="Times New Roman"/>
                <w:sz w:val="24"/>
                <w:szCs w:val="24"/>
                <w:vertAlign w:val="superscript"/>
                <w:lang w:eastAsia="sk-SK"/>
              </w:rPr>
            </w:pPr>
            <w:r w:rsidRPr="00AC6B0D">
              <w:rPr>
                <w:rFonts w:ascii="Times New Roman" w:eastAsia="Times New Roman" w:hAnsi="Times New Roman" w:cs="Times New Roman"/>
                <w:sz w:val="24"/>
                <w:szCs w:val="24"/>
                <w:lang w:eastAsia="sk-SK"/>
              </w:rPr>
              <w:t xml:space="preserve">  Bežné transfery (640)</w:t>
            </w:r>
            <w:r w:rsidRPr="00AC6B0D">
              <w:rPr>
                <w:rFonts w:ascii="Times New Roman" w:eastAsia="Times New Roman" w:hAnsi="Times New Roman" w:cs="Times New Roman"/>
                <w:sz w:val="24"/>
                <w:szCs w:val="24"/>
                <w:vertAlign w:val="superscript"/>
                <w:lang w:eastAsia="sk-SK"/>
              </w:rPr>
              <w:t>2</w:t>
            </w:r>
          </w:p>
          <w:p w14:paraId="5B5808FD" w14:textId="77777777" w:rsidR="009B5699" w:rsidRPr="00AC6B0D" w:rsidRDefault="009B5699" w:rsidP="009B5699">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641001 – príspevkovej organizácii</w:t>
            </w:r>
          </w:p>
        </w:tc>
        <w:tc>
          <w:tcPr>
            <w:tcW w:w="1526" w:type="dxa"/>
            <w:tcBorders>
              <w:top w:val="nil"/>
              <w:left w:val="nil"/>
              <w:bottom w:val="single" w:sz="4" w:space="0" w:color="auto"/>
              <w:right w:val="single" w:sz="4" w:space="0" w:color="auto"/>
            </w:tcBorders>
            <w:vAlign w:val="center"/>
          </w:tcPr>
          <w:p w14:paraId="36A3731E" w14:textId="47217B62" w:rsidR="009B5699" w:rsidRPr="00AC6B0D" w:rsidRDefault="009B5699" w:rsidP="009B56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270 310</w:t>
            </w:r>
          </w:p>
        </w:tc>
        <w:tc>
          <w:tcPr>
            <w:tcW w:w="1513" w:type="dxa"/>
            <w:tcBorders>
              <w:top w:val="nil"/>
              <w:left w:val="nil"/>
              <w:bottom w:val="single" w:sz="4" w:space="0" w:color="auto"/>
              <w:right w:val="single" w:sz="4" w:space="0" w:color="auto"/>
            </w:tcBorders>
            <w:vAlign w:val="center"/>
          </w:tcPr>
          <w:p w14:paraId="60D11DB4" w14:textId="6398C8B3" w:rsidR="009B5699" w:rsidRPr="00AC6B0D" w:rsidRDefault="00E94078" w:rsidP="009B56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216000</w:t>
            </w:r>
          </w:p>
        </w:tc>
        <w:tc>
          <w:tcPr>
            <w:tcW w:w="1513" w:type="dxa"/>
            <w:tcBorders>
              <w:top w:val="nil"/>
              <w:left w:val="nil"/>
              <w:bottom w:val="single" w:sz="4" w:space="0" w:color="auto"/>
              <w:right w:val="single" w:sz="4" w:space="0" w:color="auto"/>
            </w:tcBorders>
            <w:vAlign w:val="center"/>
          </w:tcPr>
          <w:p w14:paraId="6EC24F36" w14:textId="77586533" w:rsidR="009B5699" w:rsidRPr="00AC6B0D" w:rsidRDefault="00E94078" w:rsidP="009B56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216000</w:t>
            </w:r>
          </w:p>
        </w:tc>
        <w:tc>
          <w:tcPr>
            <w:tcW w:w="1449" w:type="dxa"/>
            <w:tcBorders>
              <w:top w:val="nil"/>
              <w:left w:val="nil"/>
              <w:bottom w:val="single" w:sz="4" w:space="0" w:color="auto"/>
              <w:right w:val="single" w:sz="4" w:space="0" w:color="auto"/>
            </w:tcBorders>
            <w:vAlign w:val="center"/>
          </w:tcPr>
          <w:p w14:paraId="6C56EC4F" w14:textId="152F3E21" w:rsidR="009B5699" w:rsidRPr="00AC6B0D" w:rsidRDefault="00E94078" w:rsidP="009B5699">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216000</w:t>
            </w:r>
          </w:p>
        </w:tc>
        <w:tc>
          <w:tcPr>
            <w:tcW w:w="2555" w:type="dxa"/>
            <w:tcBorders>
              <w:top w:val="nil"/>
              <w:left w:val="nil"/>
              <w:bottom w:val="single" w:sz="4" w:space="0" w:color="auto"/>
              <w:right w:val="single" w:sz="4" w:space="0" w:color="auto"/>
            </w:tcBorders>
            <w:noWrap/>
            <w:vAlign w:val="bottom"/>
          </w:tcPr>
          <w:p w14:paraId="5DB496B9" w14:textId="77777777" w:rsidR="009B5699" w:rsidRPr="00AC6B0D" w:rsidRDefault="009B5699" w:rsidP="009B5699">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454AB70D" w14:textId="77777777" w:rsidTr="00521F82">
        <w:trPr>
          <w:trHeight w:val="255"/>
        </w:trPr>
        <w:tc>
          <w:tcPr>
            <w:tcW w:w="6894" w:type="dxa"/>
            <w:tcBorders>
              <w:top w:val="nil"/>
              <w:left w:val="single" w:sz="4" w:space="0" w:color="auto"/>
              <w:bottom w:val="single" w:sz="4" w:space="0" w:color="auto"/>
              <w:right w:val="single" w:sz="4" w:space="0" w:color="auto"/>
            </w:tcBorders>
            <w:vAlign w:val="center"/>
          </w:tcPr>
          <w:p w14:paraId="4E764769" w14:textId="651FE606" w:rsidR="007D5748" w:rsidRPr="00AC6B0D" w:rsidRDefault="007D5748" w:rsidP="00EE7550">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  Splácanie úrokov a ostatné platby súvisiace s</w:t>
            </w:r>
            <w:r w:rsidR="008D339D" w:rsidRPr="00AC6B0D">
              <w:rPr>
                <w:sz w:val="24"/>
                <w:szCs w:val="24"/>
              </w:rPr>
              <w:t xml:space="preserve"> </w:t>
            </w:r>
            <w:r w:rsidR="008D339D" w:rsidRPr="00AC6B0D">
              <w:rPr>
                <w:rFonts w:ascii="Times New Roman" w:eastAsia="Times New Roman" w:hAnsi="Times New Roman" w:cs="Times New Roman"/>
                <w:sz w:val="24"/>
                <w:szCs w:val="24"/>
                <w:lang w:eastAsia="sk-SK"/>
              </w:rPr>
              <w:t>úverom, pôžičkou, návratnou finančnou výpomocou a finančným prenájmom</w:t>
            </w:r>
            <w:r w:rsidRPr="00AC6B0D">
              <w:rPr>
                <w:rFonts w:ascii="Times New Roman" w:eastAsia="Times New Roman" w:hAnsi="Times New Roman" w:cs="Times New Roman"/>
                <w:sz w:val="24"/>
                <w:szCs w:val="24"/>
                <w:lang w:eastAsia="sk-SK"/>
              </w:rPr>
              <w:t xml:space="preserve"> (650)</w:t>
            </w:r>
            <w:r w:rsidRPr="00AC6B0D">
              <w:rPr>
                <w:rFonts w:ascii="Times New Roman" w:eastAsia="Times New Roman" w:hAnsi="Times New Roman" w:cs="Times New Roman"/>
                <w:sz w:val="24"/>
                <w:szCs w:val="24"/>
                <w:vertAlign w:val="superscript"/>
                <w:lang w:eastAsia="sk-SK"/>
              </w:rPr>
              <w:t>2</w:t>
            </w:r>
          </w:p>
        </w:tc>
        <w:tc>
          <w:tcPr>
            <w:tcW w:w="1526" w:type="dxa"/>
            <w:tcBorders>
              <w:top w:val="nil"/>
              <w:left w:val="nil"/>
              <w:bottom w:val="single" w:sz="4" w:space="0" w:color="auto"/>
              <w:right w:val="single" w:sz="4" w:space="0" w:color="auto"/>
            </w:tcBorders>
          </w:tcPr>
          <w:p w14:paraId="2A9E6063" w14:textId="77777777" w:rsidR="007D5748" w:rsidRPr="00AC6B0D" w:rsidRDefault="007D5748" w:rsidP="002418DE">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18E47642"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0F996F9C"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449" w:type="dxa"/>
            <w:tcBorders>
              <w:top w:val="nil"/>
              <w:left w:val="nil"/>
              <w:bottom w:val="single" w:sz="4" w:space="0" w:color="auto"/>
              <w:right w:val="single" w:sz="4" w:space="0" w:color="auto"/>
            </w:tcBorders>
          </w:tcPr>
          <w:p w14:paraId="0C5B7EE7"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2555" w:type="dxa"/>
            <w:tcBorders>
              <w:top w:val="nil"/>
              <w:left w:val="nil"/>
              <w:bottom w:val="single" w:sz="4" w:space="0" w:color="auto"/>
              <w:right w:val="single" w:sz="4" w:space="0" w:color="auto"/>
            </w:tcBorders>
            <w:noWrap/>
            <w:vAlign w:val="bottom"/>
          </w:tcPr>
          <w:p w14:paraId="2D20257B"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r>
      <w:tr w:rsidR="007D5748" w:rsidRPr="00AC6B0D" w14:paraId="244F54CF" w14:textId="77777777" w:rsidTr="00521F82">
        <w:trPr>
          <w:trHeight w:val="255"/>
        </w:trPr>
        <w:tc>
          <w:tcPr>
            <w:tcW w:w="6894" w:type="dxa"/>
            <w:tcBorders>
              <w:top w:val="nil"/>
              <w:left w:val="single" w:sz="4" w:space="0" w:color="auto"/>
              <w:bottom w:val="single" w:sz="4" w:space="0" w:color="auto"/>
              <w:right w:val="single" w:sz="4" w:space="0" w:color="auto"/>
            </w:tcBorders>
          </w:tcPr>
          <w:p w14:paraId="5E5D3F9E"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Kapitálové výdavky (700)</w:t>
            </w:r>
          </w:p>
        </w:tc>
        <w:tc>
          <w:tcPr>
            <w:tcW w:w="1526" w:type="dxa"/>
            <w:tcBorders>
              <w:top w:val="nil"/>
              <w:left w:val="nil"/>
              <w:bottom w:val="single" w:sz="4" w:space="0" w:color="auto"/>
              <w:right w:val="single" w:sz="4" w:space="0" w:color="auto"/>
            </w:tcBorders>
          </w:tcPr>
          <w:p w14:paraId="3A5E7EB2" w14:textId="77777777" w:rsidR="007D5748" w:rsidRPr="00AC6B0D" w:rsidRDefault="007D5748" w:rsidP="002418DE">
            <w:pPr>
              <w:spacing w:after="0" w:line="240" w:lineRule="auto"/>
              <w:jc w:val="center"/>
              <w:rPr>
                <w:rFonts w:ascii="Times New Roman" w:eastAsia="Times New Roman" w:hAnsi="Times New Roman" w:cs="Times New Roman"/>
                <w:b/>
                <w:bCs/>
                <w:sz w:val="24"/>
                <w:szCs w:val="24"/>
                <w:lang w:eastAsia="sk-SK"/>
              </w:rPr>
            </w:pPr>
          </w:p>
        </w:tc>
        <w:tc>
          <w:tcPr>
            <w:tcW w:w="1513" w:type="dxa"/>
            <w:tcBorders>
              <w:top w:val="nil"/>
              <w:left w:val="nil"/>
              <w:bottom w:val="single" w:sz="4" w:space="0" w:color="auto"/>
              <w:right w:val="single" w:sz="4" w:space="0" w:color="auto"/>
            </w:tcBorders>
          </w:tcPr>
          <w:p w14:paraId="562F3486"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13" w:type="dxa"/>
            <w:tcBorders>
              <w:top w:val="nil"/>
              <w:left w:val="nil"/>
              <w:bottom w:val="single" w:sz="4" w:space="0" w:color="auto"/>
              <w:right w:val="single" w:sz="4" w:space="0" w:color="auto"/>
            </w:tcBorders>
          </w:tcPr>
          <w:p w14:paraId="6BFEEBEB"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449" w:type="dxa"/>
            <w:tcBorders>
              <w:top w:val="nil"/>
              <w:left w:val="nil"/>
              <w:bottom w:val="single" w:sz="4" w:space="0" w:color="auto"/>
              <w:right w:val="single" w:sz="4" w:space="0" w:color="auto"/>
            </w:tcBorders>
          </w:tcPr>
          <w:p w14:paraId="2DAD7E26"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555" w:type="dxa"/>
            <w:tcBorders>
              <w:top w:val="nil"/>
              <w:left w:val="nil"/>
              <w:bottom w:val="single" w:sz="4" w:space="0" w:color="auto"/>
              <w:right w:val="single" w:sz="4" w:space="0" w:color="auto"/>
            </w:tcBorders>
            <w:noWrap/>
            <w:vAlign w:val="bottom"/>
          </w:tcPr>
          <w:p w14:paraId="73CD414E"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1D4FA545" w14:textId="77777777" w:rsidTr="00521F82">
        <w:trPr>
          <w:trHeight w:val="255"/>
        </w:trPr>
        <w:tc>
          <w:tcPr>
            <w:tcW w:w="6894" w:type="dxa"/>
            <w:tcBorders>
              <w:top w:val="nil"/>
              <w:left w:val="single" w:sz="4" w:space="0" w:color="auto"/>
              <w:bottom w:val="single" w:sz="4" w:space="0" w:color="auto"/>
              <w:right w:val="single" w:sz="4" w:space="0" w:color="auto"/>
            </w:tcBorders>
          </w:tcPr>
          <w:p w14:paraId="12754C43"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  Obstarávanie kapitálových aktív (710)</w:t>
            </w:r>
            <w:r w:rsidRPr="00AC6B0D">
              <w:rPr>
                <w:rFonts w:ascii="Times New Roman" w:eastAsia="Times New Roman" w:hAnsi="Times New Roman" w:cs="Times New Roman"/>
                <w:sz w:val="24"/>
                <w:szCs w:val="24"/>
                <w:vertAlign w:val="superscript"/>
                <w:lang w:eastAsia="sk-SK"/>
              </w:rPr>
              <w:t>2</w:t>
            </w:r>
          </w:p>
        </w:tc>
        <w:tc>
          <w:tcPr>
            <w:tcW w:w="1526" w:type="dxa"/>
            <w:tcBorders>
              <w:top w:val="nil"/>
              <w:left w:val="nil"/>
              <w:bottom w:val="single" w:sz="4" w:space="0" w:color="auto"/>
              <w:right w:val="single" w:sz="4" w:space="0" w:color="auto"/>
            </w:tcBorders>
          </w:tcPr>
          <w:p w14:paraId="38FB6F9F" w14:textId="77777777" w:rsidR="007D5748" w:rsidRPr="00AC6B0D" w:rsidRDefault="007D5748" w:rsidP="002418DE">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20F5F2F7"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1676BD28"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449" w:type="dxa"/>
            <w:tcBorders>
              <w:top w:val="nil"/>
              <w:left w:val="nil"/>
              <w:bottom w:val="single" w:sz="4" w:space="0" w:color="auto"/>
              <w:right w:val="single" w:sz="4" w:space="0" w:color="auto"/>
            </w:tcBorders>
          </w:tcPr>
          <w:p w14:paraId="64436FAF"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2555" w:type="dxa"/>
            <w:tcBorders>
              <w:top w:val="nil"/>
              <w:left w:val="nil"/>
              <w:bottom w:val="single" w:sz="4" w:space="0" w:color="auto"/>
              <w:right w:val="single" w:sz="4" w:space="0" w:color="auto"/>
            </w:tcBorders>
            <w:noWrap/>
            <w:vAlign w:val="bottom"/>
          </w:tcPr>
          <w:p w14:paraId="0A2089B5"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669967DD" w14:textId="77777777" w:rsidTr="00521F82">
        <w:trPr>
          <w:trHeight w:val="255"/>
        </w:trPr>
        <w:tc>
          <w:tcPr>
            <w:tcW w:w="6894" w:type="dxa"/>
            <w:tcBorders>
              <w:top w:val="nil"/>
              <w:left w:val="single" w:sz="4" w:space="0" w:color="auto"/>
              <w:bottom w:val="single" w:sz="4" w:space="0" w:color="auto"/>
              <w:right w:val="single" w:sz="4" w:space="0" w:color="auto"/>
            </w:tcBorders>
          </w:tcPr>
          <w:p w14:paraId="13840A9B"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  Kapitálové transfery (720)</w:t>
            </w:r>
            <w:r w:rsidRPr="00AC6B0D">
              <w:rPr>
                <w:rFonts w:ascii="Times New Roman" w:eastAsia="Times New Roman" w:hAnsi="Times New Roman" w:cs="Times New Roman"/>
                <w:sz w:val="24"/>
                <w:szCs w:val="24"/>
                <w:vertAlign w:val="superscript"/>
                <w:lang w:eastAsia="sk-SK"/>
              </w:rPr>
              <w:t>2</w:t>
            </w:r>
          </w:p>
        </w:tc>
        <w:tc>
          <w:tcPr>
            <w:tcW w:w="1526" w:type="dxa"/>
            <w:tcBorders>
              <w:top w:val="nil"/>
              <w:left w:val="nil"/>
              <w:bottom w:val="single" w:sz="4" w:space="0" w:color="auto"/>
              <w:right w:val="single" w:sz="4" w:space="0" w:color="auto"/>
            </w:tcBorders>
          </w:tcPr>
          <w:p w14:paraId="4B979B2C" w14:textId="77777777" w:rsidR="007D5748" w:rsidRPr="00AC6B0D" w:rsidRDefault="007D5748" w:rsidP="002418DE">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1228D009"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513" w:type="dxa"/>
            <w:tcBorders>
              <w:top w:val="nil"/>
              <w:left w:val="nil"/>
              <w:bottom w:val="single" w:sz="4" w:space="0" w:color="auto"/>
              <w:right w:val="single" w:sz="4" w:space="0" w:color="auto"/>
            </w:tcBorders>
          </w:tcPr>
          <w:p w14:paraId="42C1B612"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1449" w:type="dxa"/>
            <w:tcBorders>
              <w:top w:val="nil"/>
              <w:left w:val="nil"/>
              <w:bottom w:val="single" w:sz="4" w:space="0" w:color="auto"/>
              <w:right w:val="single" w:sz="4" w:space="0" w:color="auto"/>
            </w:tcBorders>
          </w:tcPr>
          <w:p w14:paraId="1C72B159" w14:textId="77777777"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p>
        </w:tc>
        <w:tc>
          <w:tcPr>
            <w:tcW w:w="2555" w:type="dxa"/>
            <w:tcBorders>
              <w:top w:val="nil"/>
              <w:left w:val="nil"/>
              <w:bottom w:val="single" w:sz="4" w:space="0" w:color="auto"/>
              <w:right w:val="single" w:sz="4" w:space="0" w:color="auto"/>
            </w:tcBorders>
            <w:noWrap/>
            <w:vAlign w:val="bottom"/>
          </w:tcPr>
          <w:p w14:paraId="770A70E1"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5D3872E9" w14:textId="77777777" w:rsidTr="00521F82">
        <w:trPr>
          <w:trHeight w:val="255"/>
        </w:trPr>
        <w:tc>
          <w:tcPr>
            <w:tcW w:w="6894" w:type="dxa"/>
            <w:tcBorders>
              <w:top w:val="nil"/>
              <w:left w:val="single" w:sz="4" w:space="0" w:color="auto"/>
              <w:bottom w:val="single" w:sz="4" w:space="0" w:color="auto"/>
              <w:right w:val="single" w:sz="4" w:space="0" w:color="auto"/>
            </w:tcBorders>
          </w:tcPr>
          <w:p w14:paraId="26327A81"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Výdavky z transakcií s finančnými aktívami a finančnými pasívami (800)</w:t>
            </w:r>
          </w:p>
        </w:tc>
        <w:tc>
          <w:tcPr>
            <w:tcW w:w="1526" w:type="dxa"/>
            <w:tcBorders>
              <w:top w:val="nil"/>
              <w:left w:val="nil"/>
              <w:bottom w:val="single" w:sz="4" w:space="0" w:color="auto"/>
              <w:right w:val="single" w:sz="4" w:space="0" w:color="auto"/>
            </w:tcBorders>
            <w:shd w:val="clear" w:color="auto" w:fill="FFFF99"/>
          </w:tcPr>
          <w:p w14:paraId="79926BF2"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1513" w:type="dxa"/>
            <w:tcBorders>
              <w:top w:val="nil"/>
              <w:left w:val="nil"/>
              <w:bottom w:val="single" w:sz="4" w:space="0" w:color="auto"/>
              <w:right w:val="single" w:sz="4" w:space="0" w:color="auto"/>
            </w:tcBorders>
            <w:shd w:val="clear" w:color="auto" w:fill="FFFF99"/>
          </w:tcPr>
          <w:p w14:paraId="01440EE4"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1513" w:type="dxa"/>
            <w:tcBorders>
              <w:top w:val="nil"/>
              <w:left w:val="nil"/>
              <w:bottom w:val="single" w:sz="4" w:space="0" w:color="auto"/>
              <w:right w:val="single" w:sz="4" w:space="0" w:color="auto"/>
            </w:tcBorders>
            <w:shd w:val="clear" w:color="auto" w:fill="FFFF99"/>
          </w:tcPr>
          <w:p w14:paraId="2AFBEA91"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1449" w:type="dxa"/>
            <w:tcBorders>
              <w:top w:val="nil"/>
              <w:left w:val="nil"/>
              <w:bottom w:val="single" w:sz="4" w:space="0" w:color="auto"/>
              <w:right w:val="single" w:sz="4" w:space="0" w:color="auto"/>
            </w:tcBorders>
            <w:shd w:val="clear" w:color="auto" w:fill="FFFF99"/>
          </w:tcPr>
          <w:p w14:paraId="1D6276D3"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c>
          <w:tcPr>
            <w:tcW w:w="2555" w:type="dxa"/>
            <w:tcBorders>
              <w:top w:val="nil"/>
              <w:left w:val="nil"/>
              <w:bottom w:val="single" w:sz="4" w:space="0" w:color="auto"/>
              <w:right w:val="single" w:sz="4" w:space="0" w:color="auto"/>
            </w:tcBorders>
            <w:noWrap/>
            <w:vAlign w:val="bottom"/>
          </w:tcPr>
          <w:p w14:paraId="657539D4"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9B5699" w:rsidRPr="00AC6B0D" w14:paraId="31E8DCF9" w14:textId="77777777" w:rsidTr="00064028">
        <w:trPr>
          <w:trHeight w:val="159"/>
        </w:trPr>
        <w:tc>
          <w:tcPr>
            <w:tcW w:w="68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9D4496" w14:textId="77777777" w:rsidR="009B5699" w:rsidRPr="00AC6B0D" w:rsidRDefault="009B5699" w:rsidP="009B5699">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Dopad na výdavky verejnej správy celkom</w:t>
            </w:r>
          </w:p>
        </w:tc>
        <w:tc>
          <w:tcPr>
            <w:tcW w:w="15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15D1692" w14:textId="7D3679A7" w:rsidR="009B5699" w:rsidRPr="009B5699" w:rsidRDefault="009B5699" w:rsidP="009B5699">
            <w:pPr>
              <w:spacing w:after="0" w:line="240" w:lineRule="auto"/>
              <w:jc w:val="center"/>
              <w:rPr>
                <w:rFonts w:ascii="Times New Roman" w:eastAsia="Times New Roman" w:hAnsi="Times New Roman" w:cs="Times New Roman"/>
                <w:b/>
                <w:bCs/>
                <w:sz w:val="24"/>
                <w:szCs w:val="24"/>
                <w:lang w:eastAsia="sk-SK"/>
              </w:rPr>
            </w:pPr>
            <w:r w:rsidRPr="00521F82">
              <w:rPr>
                <w:rFonts w:ascii="Times New Roman" w:eastAsia="Times New Roman" w:hAnsi="Times New Roman" w:cs="Times New Roman"/>
                <w:b/>
                <w:sz w:val="24"/>
                <w:szCs w:val="24"/>
                <w:lang w:eastAsia="sk-SK"/>
              </w:rPr>
              <w:t>270 310</w:t>
            </w:r>
          </w:p>
        </w:tc>
        <w:tc>
          <w:tcPr>
            <w:tcW w:w="151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B379DFA" w14:textId="506F4158" w:rsidR="009B5699" w:rsidRPr="009B5699" w:rsidRDefault="00E94078" w:rsidP="009B56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216000</w:t>
            </w:r>
          </w:p>
        </w:tc>
        <w:tc>
          <w:tcPr>
            <w:tcW w:w="151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FB46FD7" w14:textId="572AA023" w:rsidR="009B5699" w:rsidRPr="009B5699" w:rsidRDefault="00E94078" w:rsidP="009B56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216000</w:t>
            </w:r>
          </w:p>
        </w:tc>
        <w:tc>
          <w:tcPr>
            <w:tcW w:w="144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8335F66" w14:textId="194E5062" w:rsidR="009B5699" w:rsidRPr="009B5699" w:rsidRDefault="00E94078" w:rsidP="009B569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sz w:val="24"/>
                <w:szCs w:val="24"/>
                <w:lang w:eastAsia="sk-SK"/>
              </w:rPr>
              <w:t>216000</w:t>
            </w:r>
          </w:p>
        </w:tc>
        <w:tc>
          <w:tcPr>
            <w:tcW w:w="255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5DFB328" w14:textId="77777777" w:rsidR="009B5699" w:rsidRPr="00AC6B0D" w:rsidRDefault="009B5699" w:rsidP="009B5699">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bl>
    <w:p w14:paraId="4D721552" w14:textId="77777777" w:rsidR="007D5748" w:rsidRPr="00AC6B0D"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AC6B0D">
        <w:rPr>
          <w:rFonts w:ascii="Times New Roman" w:eastAsia="Times New Roman" w:hAnsi="Times New Roman" w:cs="Times New Roman"/>
          <w:bCs/>
          <w:sz w:val="20"/>
          <w:szCs w:val="20"/>
          <w:lang w:eastAsia="sk-SK"/>
        </w:rPr>
        <w:t>2 –  výdavky rozpísať až do položiek platnej ekonomickej klasifikácie</w:t>
      </w:r>
    </w:p>
    <w:p w14:paraId="2CA8D4F7" w14:textId="77777777" w:rsidR="007D5748" w:rsidRPr="00AC6B0D"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63FEC9F7" w14:textId="77777777" w:rsidR="007D5748" w:rsidRPr="00AC6B0D"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AC6B0D">
        <w:rPr>
          <w:rFonts w:ascii="Times New Roman" w:eastAsia="Times New Roman" w:hAnsi="Times New Roman" w:cs="Times New Roman"/>
          <w:b/>
          <w:bCs/>
          <w:sz w:val="24"/>
          <w:szCs w:val="20"/>
          <w:lang w:eastAsia="sk-SK"/>
        </w:rPr>
        <w:t>Poznámka:</w:t>
      </w:r>
    </w:p>
    <w:p w14:paraId="4096F873" w14:textId="77777777" w:rsidR="007D5748" w:rsidRPr="00AC6B0D"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r w:rsidRPr="00AC6B0D">
        <w:rPr>
          <w:rFonts w:ascii="Times New Roman" w:eastAsia="Times New Roman" w:hAnsi="Times New Roman" w:cs="Times New Roman"/>
          <w:bCs/>
          <w:sz w:val="24"/>
          <w:szCs w:val="20"/>
          <w:lang w:eastAsia="sk-SK"/>
        </w:rPr>
        <w:t>Ak sa vplyv týka viacerých subjektov verejnej správy, vypĺňa sa samostatná tabuľka za každý subjekt.</w:t>
      </w:r>
    </w:p>
    <w:p w14:paraId="7AC626F2" w14:textId="77777777" w:rsidR="007D5748" w:rsidRPr="00AC6B0D"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ED10395" w14:textId="3824F151" w:rsidR="003D6841" w:rsidRDefault="003D684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C4A8CA9" w14:textId="18E02725" w:rsidR="00664458" w:rsidRDefault="0066445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A4A8796" w14:textId="16F253CB"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98549BE" w14:textId="22544792"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64A6058" w14:textId="0CD2CC2D"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DEF9B9D" w14:textId="3FBA3E4D"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6F4D91A" w14:textId="184C2597"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C4AC063" w14:textId="3893E0B2"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1C1FEE73" w14:textId="7D813C83"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61FB74AF" w14:textId="6859337E"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41195498" w14:textId="5D69936F"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649E915" w14:textId="698B8F8F"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A0F522B" w14:textId="54323A6D"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25F84556" w14:textId="68A2F467" w:rsidR="005F7FB1" w:rsidRDefault="005F7FB1"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7CA379E7" w14:textId="77777777" w:rsidR="005F7FB1" w:rsidRDefault="005F7FB1" w:rsidP="005F7FB1">
      <w:pPr>
        <w:tabs>
          <w:tab w:val="num" w:pos="1080"/>
        </w:tabs>
        <w:spacing w:after="0" w:line="240" w:lineRule="auto"/>
        <w:ind w:left="-900"/>
        <w:jc w:val="both"/>
        <w:rPr>
          <w:rFonts w:ascii="Times New Roman" w:eastAsia="Times New Roman" w:hAnsi="Times New Roman" w:cs="Times New Roman"/>
          <w:bCs/>
          <w:sz w:val="24"/>
          <w:szCs w:val="20"/>
          <w:lang w:eastAsia="sk-SK"/>
        </w:rPr>
      </w:pPr>
    </w:p>
    <w:p w14:paraId="26887BD2" w14:textId="3BC5A698" w:rsidR="005F7FB1" w:rsidRPr="007D5748" w:rsidRDefault="005F7FB1" w:rsidP="005F7FB1">
      <w:pPr>
        <w:tabs>
          <w:tab w:val="num" w:pos="1080"/>
        </w:tabs>
        <w:spacing w:after="0" w:line="240" w:lineRule="auto"/>
        <w:ind w:right="-32"/>
        <w:rPr>
          <w:rFonts w:ascii="Times New Roman" w:eastAsia="Times New Roman" w:hAnsi="Times New Roman" w:cs="Times New Roman"/>
          <w:bCs/>
          <w:sz w:val="20"/>
          <w:szCs w:val="20"/>
          <w:lang w:eastAsia="sk-SK"/>
        </w:rPr>
      </w:pPr>
      <w:r w:rsidRPr="00072808">
        <w:rPr>
          <w:rFonts w:ascii="Times New Roman" w:eastAsia="Times New Roman" w:hAnsi="Times New Roman" w:cs="Times New Roman"/>
          <w:bCs/>
          <w:sz w:val="20"/>
          <w:szCs w:val="20"/>
          <w:lang w:eastAsia="sk-SK"/>
        </w:rPr>
        <w:t xml:space="preserve">Tabuľka č. </w:t>
      </w:r>
      <w:r>
        <w:rPr>
          <w:rFonts w:ascii="Times New Roman" w:eastAsia="Times New Roman" w:hAnsi="Times New Roman" w:cs="Times New Roman"/>
          <w:bCs/>
          <w:sz w:val="20"/>
          <w:szCs w:val="20"/>
          <w:lang w:eastAsia="sk-SK"/>
        </w:rPr>
        <w:t>9</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5F7FB1" w:rsidRPr="007D5748" w14:paraId="5700403F" w14:textId="77777777" w:rsidTr="000D2E98">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5D02E627" w14:textId="77777777" w:rsidR="005F7FB1" w:rsidRPr="007D5748" w:rsidRDefault="005F7FB1" w:rsidP="000D2E9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MV SR v</w:t>
            </w:r>
            <w:r w:rsidRPr="007D5748">
              <w:rPr>
                <w:rFonts w:ascii="Times New Roman" w:eastAsia="Times New Roman" w:hAnsi="Times New Roman" w:cs="Times New Roman"/>
                <w:b/>
                <w:bCs/>
                <w:sz w:val="20"/>
                <w:szCs w:val="20"/>
                <w:lang w:eastAsia="sk-SK"/>
              </w:rPr>
              <w:t>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3444F37" w14:textId="77777777" w:rsidR="005F7FB1" w:rsidRPr="007D5748" w:rsidRDefault="005F7FB1" w:rsidP="000D2E9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E9FE424" w14:textId="77777777" w:rsidR="005F7FB1" w:rsidRPr="007D5748" w:rsidRDefault="005F7FB1" w:rsidP="000D2E9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5F7FB1" w:rsidRPr="007D5748" w14:paraId="7F53EA28" w14:textId="77777777" w:rsidTr="000D2E98">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FADA4CD" w14:textId="77777777" w:rsidR="005F7FB1" w:rsidRPr="007D5748" w:rsidRDefault="005F7FB1" w:rsidP="000D2E9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0398263E" w14:textId="77777777" w:rsidR="005F7FB1" w:rsidRPr="005C6CBB" w:rsidRDefault="005F7FB1" w:rsidP="000D2E98">
            <w:pPr>
              <w:spacing w:after="0" w:line="240" w:lineRule="auto"/>
              <w:jc w:val="center"/>
              <w:rPr>
                <w:rFonts w:ascii="Times New Roman" w:eastAsia="Times New Roman" w:hAnsi="Times New Roman" w:cs="Times New Roman"/>
                <w:b/>
                <w:bCs/>
                <w:sz w:val="24"/>
                <w:szCs w:val="24"/>
                <w:lang w:eastAsia="sk-SK"/>
              </w:rPr>
            </w:pPr>
            <w:r w:rsidRPr="005C6CBB">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540" w:type="dxa"/>
            <w:tcBorders>
              <w:top w:val="nil"/>
              <w:left w:val="nil"/>
              <w:bottom w:val="single" w:sz="4" w:space="0" w:color="auto"/>
              <w:right w:val="single" w:sz="4" w:space="0" w:color="auto"/>
            </w:tcBorders>
            <w:shd w:val="clear" w:color="auto" w:fill="BFBFBF" w:themeFill="background1" w:themeFillShade="BF"/>
          </w:tcPr>
          <w:p w14:paraId="7EFFBCDC" w14:textId="77777777" w:rsidR="005F7FB1" w:rsidRPr="005C6CBB" w:rsidRDefault="005F7FB1" w:rsidP="000D2E98">
            <w:pPr>
              <w:spacing w:after="0" w:line="240" w:lineRule="auto"/>
              <w:jc w:val="center"/>
              <w:rPr>
                <w:rFonts w:ascii="Times New Roman" w:eastAsia="Times New Roman" w:hAnsi="Times New Roman" w:cs="Times New Roman"/>
                <w:b/>
                <w:bCs/>
                <w:sz w:val="24"/>
                <w:szCs w:val="24"/>
                <w:lang w:eastAsia="sk-SK"/>
              </w:rPr>
            </w:pPr>
            <w:r w:rsidRPr="005C6CBB">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540" w:type="dxa"/>
            <w:tcBorders>
              <w:top w:val="nil"/>
              <w:left w:val="nil"/>
              <w:bottom w:val="single" w:sz="4" w:space="0" w:color="auto"/>
              <w:right w:val="single" w:sz="4" w:space="0" w:color="auto"/>
            </w:tcBorders>
            <w:shd w:val="clear" w:color="auto" w:fill="BFBFBF" w:themeFill="background1" w:themeFillShade="BF"/>
          </w:tcPr>
          <w:p w14:paraId="33FD47CC" w14:textId="77777777" w:rsidR="005F7FB1" w:rsidRPr="005C6CBB" w:rsidRDefault="005F7FB1" w:rsidP="000D2E98">
            <w:pPr>
              <w:spacing w:after="0" w:line="240" w:lineRule="auto"/>
              <w:jc w:val="center"/>
              <w:rPr>
                <w:rFonts w:ascii="Times New Roman" w:eastAsia="Times New Roman" w:hAnsi="Times New Roman" w:cs="Times New Roman"/>
                <w:b/>
                <w:bCs/>
                <w:sz w:val="24"/>
                <w:szCs w:val="24"/>
                <w:lang w:eastAsia="sk-SK"/>
              </w:rPr>
            </w:pPr>
            <w:r w:rsidRPr="005C6CBB">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1540" w:type="dxa"/>
            <w:tcBorders>
              <w:top w:val="nil"/>
              <w:left w:val="nil"/>
              <w:bottom w:val="single" w:sz="4" w:space="0" w:color="auto"/>
              <w:right w:val="single" w:sz="4" w:space="0" w:color="auto"/>
            </w:tcBorders>
            <w:shd w:val="clear" w:color="auto" w:fill="BFBFBF" w:themeFill="background1" w:themeFillShade="BF"/>
          </w:tcPr>
          <w:p w14:paraId="16B82AF6" w14:textId="77777777" w:rsidR="005F7FB1" w:rsidRPr="00597B5E" w:rsidRDefault="005F7FB1" w:rsidP="000D2E98">
            <w:pPr>
              <w:spacing w:after="0" w:line="240" w:lineRule="auto"/>
              <w:jc w:val="center"/>
              <w:rPr>
                <w:rFonts w:ascii="Times New Roman" w:eastAsia="Times New Roman" w:hAnsi="Times New Roman" w:cs="Times New Roman"/>
                <w:b/>
                <w:bCs/>
                <w:sz w:val="24"/>
                <w:szCs w:val="24"/>
                <w:lang w:eastAsia="sk-SK"/>
              </w:rPr>
            </w:pPr>
            <w:r w:rsidRPr="00597B5E">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7</w:t>
            </w:r>
          </w:p>
        </w:tc>
        <w:tc>
          <w:tcPr>
            <w:tcW w:w="2220" w:type="dxa"/>
            <w:vMerge/>
            <w:tcBorders>
              <w:top w:val="single" w:sz="4" w:space="0" w:color="auto"/>
              <w:left w:val="single" w:sz="4" w:space="0" w:color="auto"/>
              <w:bottom w:val="single" w:sz="4" w:space="0" w:color="auto"/>
              <w:right w:val="single" w:sz="4" w:space="0" w:color="auto"/>
            </w:tcBorders>
            <w:vAlign w:val="center"/>
          </w:tcPr>
          <w:p w14:paraId="3254EEA4" w14:textId="77777777" w:rsidR="005F7FB1" w:rsidRPr="007D5748" w:rsidRDefault="005F7FB1" w:rsidP="000D2E98">
            <w:pPr>
              <w:spacing w:after="0" w:line="240" w:lineRule="auto"/>
              <w:rPr>
                <w:rFonts w:ascii="Times New Roman" w:eastAsia="Times New Roman" w:hAnsi="Times New Roman" w:cs="Times New Roman"/>
                <w:b/>
                <w:bCs/>
                <w:color w:val="FFFFFF"/>
                <w:sz w:val="24"/>
                <w:szCs w:val="24"/>
                <w:lang w:eastAsia="sk-SK"/>
              </w:rPr>
            </w:pPr>
          </w:p>
        </w:tc>
      </w:tr>
      <w:tr w:rsidR="005F7FB1" w:rsidRPr="007D5748" w14:paraId="59490F27" w14:textId="77777777" w:rsidTr="000D2E98">
        <w:trPr>
          <w:trHeight w:val="255"/>
        </w:trPr>
        <w:tc>
          <w:tcPr>
            <w:tcW w:w="7070" w:type="dxa"/>
            <w:tcBorders>
              <w:top w:val="nil"/>
              <w:left w:val="single" w:sz="4" w:space="0" w:color="auto"/>
              <w:bottom w:val="single" w:sz="4" w:space="0" w:color="auto"/>
              <w:right w:val="single" w:sz="4" w:space="0" w:color="auto"/>
            </w:tcBorders>
          </w:tcPr>
          <w:p w14:paraId="514B05E7" w14:textId="77777777" w:rsidR="005F7FB1" w:rsidRPr="005C6CBB" w:rsidRDefault="005F7FB1" w:rsidP="000D2E98">
            <w:pPr>
              <w:spacing w:after="0" w:line="240" w:lineRule="auto"/>
              <w:rPr>
                <w:rFonts w:ascii="Times New Roman" w:eastAsia="Times New Roman" w:hAnsi="Times New Roman" w:cs="Times New Roman"/>
                <w:b/>
                <w:bCs/>
                <w:sz w:val="24"/>
                <w:szCs w:val="24"/>
                <w:lang w:eastAsia="sk-SK"/>
              </w:rPr>
            </w:pPr>
            <w:r w:rsidRPr="005C6CBB">
              <w:rPr>
                <w:rFonts w:ascii="Times New Roman" w:eastAsia="Times New Roman" w:hAnsi="Times New Roman" w:cs="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14:paraId="462E550C" w14:textId="1C002885" w:rsidR="005F7FB1" w:rsidRPr="005C6CBB" w:rsidRDefault="00E53391" w:rsidP="000D2E9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0</w:t>
            </w:r>
            <w:r w:rsidR="005F7FB1">
              <w:rPr>
                <w:rFonts w:ascii="Times New Roman" w:hAnsi="Times New Roman" w:cs="Times New Roman"/>
                <w:bCs/>
                <w:sz w:val="24"/>
                <w:szCs w:val="24"/>
                <w:lang w:eastAsia="sk-SK"/>
              </w:rPr>
              <w:t xml:space="preserve"> </w:t>
            </w:r>
          </w:p>
        </w:tc>
        <w:tc>
          <w:tcPr>
            <w:tcW w:w="1540" w:type="dxa"/>
            <w:tcBorders>
              <w:top w:val="nil"/>
              <w:left w:val="nil"/>
              <w:bottom w:val="single" w:sz="4" w:space="0" w:color="auto"/>
              <w:right w:val="single" w:sz="4" w:space="0" w:color="auto"/>
            </w:tcBorders>
          </w:tcPr>
          <w:p w14:paraId="7A8176F0" w14:textId="0A631F26" w:rsidR="005F7FB1" w:rsidRPr="004430C8" w:rsidRDefault="005F7FB1" w:rsidP="000D2E98">
            <w:pPr>
              <w:spacing w:after="0" w:line="240" w:lineRule="auto"/>
              <w:jc w:val="center"/>
              <w:rPr>
                <w:rFonts w:ascii="Times New Roman" w:eastAsia="Times New Roman" w:hAnsi="Times New Roman" w:cs="Times New Roman"/>
                <w:b/>
                <w:bCs/>
                <w:sz w:val="24"/>
                <w:szCs w:val="24"/>
                <w:lang w:eastAsia="sk-SK"/>
              </w:rPr>
            </w:pPr>
            <w:r w:rsidRPr="000D2E98">
              <w:rPr>
                <w:rFonts w:ascii="Times New Roman" w:eastAsia="Times New Roman" w:hAnsi="Times New Roman" w:cs="Times New Roman"/>
                <w:bCs/>
                <w:sz w:val="24"/>
                <w:szCs w:val="24"/>
                <w:lang w:eastAsia="sk-SK"/>
              </w:rPr>
              <w:t>2 332 480</w:t>
            </w:r>
          </w:p>
        </w:tc>
        <w:tc>
          <w:tcPr>
            <w:tcW w:w="1540" w:type="dxa"/>
            <w:tcBorders>
              <w:top w:val="nil"/>
              <w:left w:val="nil"/>
              <w:bottom w:val="single" w:sz="4" w:space="0" w:color="auto"/>
              <w:right w:val="single" w:sz="4" w:space="0" w:color="auto"/>
            </w:tcBorders>
          </w:tcPr>
          <w:p w14:paraId="53BCBD43" w14:textId="7BDFA780" w:rsidR="005F7FB1" w:rsidRPr="005C6CBB" w:rsidRDefault="005F7FB1" w:rsidP="000D2E98">
            <w:pPr>
              <w:spacing w:after="0" w:line="240" w:lineRule="auto"/>
              <w:jc w:val="center"/>
              <w:rPr>
                <w:rFonts w:ascii="Times New Roman" w:eastAsia="Times New Roman" w:hAnsi="Times New Roman" w:cs="Times New Roman"/>
                <w:b/>
                <w:bCs/>
                <w:sz w:val="24"/>
                <w:szCs w:val="24"/>
                <w:lang w:eastAsia="sk-SK"/>
              </w:rPr>
            </w:pPr>
            <w:r w:rsidRPr="000D2E98">
              <w:rPr>
                <w:rFonts w:ascii="Times New Roman" w:eastAsia="Times New Roman" w:hAnsi="Times New Roman" w:cs="Times New Roman"/>
                <w:bCs/>
                <w:sz w:val="24"/>
                <w:szCs w:val="24"/>
                <w:lang w:eastAsia="sk-SK"/>
              </w:rPr>
              <w:t>2 332 480</w:t>
            </w:r>
          </w:p>
        </w:tc>
        <w:tc>
          <w:tcPr>
            <w:tcW w:w="1540" w:type="dxa"/>
            <w:tcBorders>
              <w:top w:val="nil"/>
              <w:left w:val="nil"/>
              <w:bottom w:val="single" w:sz="4" w:space="0" w:color="auto"/>
              <w:right w:val="single" w:sz="4" w:space="0" w:color="auto"/>
            </w:tcBorders>
          </w:tcPr>
          <w:p w14:paraId="0AB598B9" w14:textId="2288FE60" w:rsidR="005F7FB1" w:rsidRPr="00597B5E" w:rsidRDefault="005F7FB1" w:rsidP="000D2E98">
            <w:pPr>
              <w:spacing w:after="0" w:line="240" w:lineRule="auto"/>
              <w:jc w:val="center"/>
              <w:rPr>
                <w:rFonts w:ascii="Times New Roman" w:eastAsia="Times New Roman" w:hAnsi="Times New Roman" w:cs="Times New Roman"/>
                <w:b/>
                <w:bCs/>
                <w:sz w:val="24"/>
                <w:szCs w:val="24"/>
                <w:lang w:eastAsia="sk-SK"/>
              </w:rPr>
            </w:pPr>
            <w:r w:rsidRPr="000D2E98">
              <w:rPr>
                <w:rFonts w:ascii="Times New Roman" w:eastAsia="Times New Roman" w:hAnsi="Times New Roman" w:cs="Times New Roman"/>
                <w:bCs/>
                <w:sz w:val="24"/>
                <w:szCs w:val="24"/>
                <w:lang w:eastAsia="sk-SK"/>
              </w:rPr>
              <w:t>2 332 480</w:t>
            </w:r>
          </w:p>
        </w:tc>
        <w:tc>
          <w:tcPr>
            <w:tcW w:w="2220" w:type="dxa"/>
            <w:tcBorders>
              <w:top w:val="nil"/>
              <w:left w:val="nil"/>
              <w:bottom w:val="single" w:sz="4" w:space="0" w:color="auto"/>
              <w:right w:val="single" w:sz="4" w:space="0" w:color="auto"/>
            </w:tcBorders>
            <w:noWrap/>
            <w:vAlign w:val="bottom"/>
          </w:tcPr>
          <w:p w14:paraId="73B09B77"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F7FB1" w:rsidRPr="007D5748" w14:paraId="76ABA5B4" w14:textId="77777777" w:rsidTr="000D2E98">
        <w:trPr>
          <w:trHeight w:val="255"/>
        </w:trPr>
        <w:tc>
          <w:tcPr>
            <w:tcW w:w="7070" w:type="dxa"/>
            <w:tcBorders>
              <w:top w:val="nil"/>
              <w:left w:val="single" w:sz="4" w:space="0" w:color="auto"/>
              <w:bottom w:val="single" w:sz="4" w:space="0" w:color="auto"/>
              <w:right w:val="single" w:sz="4" w:space="0" w:color="auto"/>
            </w:tcBorders>
          </w:tcPr>
          <w:p w14:paraId="62D72CCC" w14:textId="77777777" w:rsidR="005F7FB1" w:rsidRPr="005C6CBB" w:rsidRDefault="005F7FB1" w:rsidP="000D2E98">
            <w:pPr>
              <w:spacing w:after="0" w:line="240" w:lineRule="auto"/>
              <w:rPr>
                <w:rFonts w:ascii="Times New Roman" w:eastAsia="Times New Roman" w:hAnsi="Times New Roman" w:cs="Times New Roman"/>
                <w:sz w:val="24"/>
                <w:szCs w:val="24"/>
                <w:lang w:eastAsia="sk-SK"/>
              </w:rPr>
            </w:pPr>
            <w:r w:rsidRPr="005C6CBB">
              <w:rPr>
                <w:rFonts w:ascii="Times New Roman" w:eastAsia="Times New Roman" w:hAnsi="Times New Roman" w:cs="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73DE81F2"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3A2C1A13"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48F119CD"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6477B193" w14:textId="77777777" w:rsidR="005F7FB1" w:rsidRPr="00597B5E" w:rsidRDefault="005F7FB1" w:rsidP="000D2E9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5EE44804"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F7FB1" w:rsidRPr="007D5748" w14:paraId="3D5936C7" w14:textId="77777777" w:rsidTr="000D2E98">
        <w:trPr>
          <w:trHeight w:val="255"/>
        </w:trPr>
        <w:tc>
          <w:tcPr>
            <w:tcW w:w="7070" w:type="dxa"/>
            <w:tcBorders>
              <w:top w:val="nil"/>
              <w:left w:val="single" w:sz="4" w:space="0" w:color="auto"/>
              <w:bottom w:val="single" w:sz="4" w:space="0" w:color="auto"/>
              <w:right w:val="single" w:sz="4" w:space="0" w:color="auto"/>
            </w:tcBorders>
          </w:tcPr>
          <w:p w14:paraId="3200EBF1" w14:textId="77777777" w:rsidR="005F7FB1" w:rsidRPr="005C6CBB" w:rsidRDefault="005F7FB1" w:rsidP="000D2E98">
            <w:pPr>
              <w:spacing w:after="0" w:line="240" w:lineRule="auto"/>
              <w:rPr>
                <w:rFonts w:ascii="Times New Roman" w:eastAsia="Times New Roman" w:hAnsi="Times New Roman" w:cs="Times New Roman"/>
                <w:sz w:val="24"/>
                <w:szCs w:val="24"/>
                <w:vertAlign w:val="superscript"/>
                <w:lang w:eastAsia="sk-SK"/>
              </w:rPr>
            </w:pPr>
            <w:r w:rsidRPr="005C6CBB">
              <w:rPr>
                <w:rFonts w:ascii="Times New Roman" w:eastAsia="Times New Roman" w:hAnsi="Times New Roman" w:cs="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686858A3"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061D4820"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2C649E1C"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2B1271A3" w14:textId="77777777" w:rsidR="005F7FB1" w:rsidRPr="00597B5E" w:rsidRDefault="005F7FB1" w:rsidP="000D2E9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7D9E4F68"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F7FB1" w:rsidRPr="007D5748" w14:paraId="09E7C9C4" w14:textId="77777777" w:rsidTr="000D2E98">
        <w:trPr>
          <w:trHeight w:val="255"/>
        </w:trPr>
        <w:tc>
          <w:tcPr>
            <w:tcW w:w="7070" w:type="dxa"/>
            <w:tcBorders>
              <w:top w:val="nil"/>
              <w:left w:val="single" w:sz="4" w:space="0" w:color="auto"/>
              <w:bottom w:val="single" w:sz="4" w:space="0" w:color="auto"/>
              <w:right w:val="single" w:sz="4" w:space="0" w:color="auto"/>
            </w:tcBorders>
          </w:tcPr>
          <w:p w14:paraId="22973CA6" w14:textId="77777777" w:rsidR="005F7FB1" w:rsidRPr="005C6CBB" w:rsidRDefault="005F7FB1" w:rsidP="000D2E98">
            <w:pPr>
              <w:spacing w:after="0" w:line="240" w:lineRule="auto"/>
              <w:rPr>
                <w:rFonts w:ascii="Times New Roman" w:eastAsia="Times New Roman" w:hAnsi="Times New Roman" w:cs="Times New Roman"/>
                <w:sz w:val="24"/>
                <w:szCs w:val="24"/>
                <w:vertAlign w:val="superscript"/>
                <w:lang w:eastAsia="sk-SK"/>
              </w:rPr>
            </w:pPr>
            <w:r w:rsidRPr="005C6CBB">
              <w:rPr>
                <w:rFonts w:ascii="Times New Roman" w:eastAsia="Times New Roman" w:hAnsi="Times New Roman" w:cs="Times New Roman"/>
                <w:sz w:val="24"/>
                <w:szCs w:val="24"/>
                <w:lang w:eastAsia="sk-SK"/>
              </w:rPr>
              <w:t xml:space="preserve">  Tovary a služby (630)</w:t>
            </w:r>
            <w:r w:rsidRPr="005C6CBB">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1EFE634E"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20346741"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1569D9C5"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18D4140A" w14:textId="77777777" w:rsidR="005F7FB1" w:rsidRPr="00597B5E" w:rsidRDefault="005F7FB1" w:rsidP="000D2E9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1B118353"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F7FB1" w:rsidRPr="007D5748" w14:paraId="00689E15" w14:textId="77777777" w:rsidTr="000D2E98">
        <w:trPr>
          <w:trHeight w:val="255"/>
        </w:trPr>
        <w:tc>
          <w:tcPr>
            <w:tcW w:w="7070" w:type="dxa"/>
            <w:tcBorders>
              <w:top w:val="nil"/>
              <w:left w:val="single" w:sz="4" w:space="0" w:color="auto"/>
              <w:bottom w:val="single" w:sz="4" w:space="0" w:color="auto"/>
              <w:right w:val="single" w:sz="4" w:space="0" w:color="auto"/>
            </w:tcBorders>
          </w:tcPr>
          <w:p w14:paraId="1C342A0A" w14:textId="77777777" w:rsidR="005F7FB1" w:rsidRPr="005C6CBB" w:rsidRDefault="005F7FB1" w:rsidP="000D2E98">
            <w:pPr>
              <w:spacing w:after="0" w:line="240" w:lineRule="auto"/>
              <w:rPr>
                <w:rFonts w:ascii="Times New Roman" w:eastAsia="Times New Roman" w:hAnsi="Times New Roman" w:cs="Times New Roman"/>
                <w:sz w:val="24"/>
                <w:szCs w:val="24"/>
                <w:lang w:eastAsia="sk-SK"/>
              </w:rPr>
            </w:pPr>
            <w:r w:rsidRPr="005C6CBB">
              <w:rPr>
                <w:rFonts w:ascii="Times New Roman" w:eastAsia="Times New Roman" w:hAnsi="Times New Roman" w:cs="Times New Roman"/>
                <w:sz w:val="24"/>
                <w:szCs w:val="24"/>
                <w:lang w:eastAsia="sk-SK"/>
              </w:rPr>
              <w:t xml:space="preserve">  Bežné transfery (640)</w:t>
            </w:r>
            <w:r w:rsidRPr="005C6CBB">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183D8033" w14:textId="54C0AEA3" w:rsidR="005F7FB1" w:rsidRPr="005C6CBB" w:rsidRDefault="00E53391" w:rsidP="000D2E98">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0A6BF1B5" w14:textId="7AF25ACC"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r w:rsidRPr="000D2E98">
              <w:rPr>
                <w:rFonts w:ascii="Times New Roman" w:eastAsia="Times New Roman" w:hAnsi="Times New Roman" w:cs="Times New Roman"/>
                <w:bCs/>
                <w:sz w:val="24"/>
                <w:szCs w:val="24"/>
                <w:lang w:eastAsia="sk-SK"/>
              </w:rPr>
              <w:t>2 332 480</w:t>
            </w:r>
          </w:p>
        </w:tc>
        <w:tc>
          <w:tcPr>
            <w:tcW w:w="1540" w:type="dxa"/>
            <w:tcBorders>
              <w:top w:val="nil"/>
              <w:left w:val="nil"/>
              <w:bottom w:val="single" w:sz="4" w:space="0" w:color="auto"/>
              <w:right w:val="single" w:sz="4" w:space="0" w:color="auto"/>
            </w:tcBorders>
          </w:tcPr>
          <w:p w14:paraId="6A2463AD" w14:textId="6094E2A1"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r w:rsidRPr="000D2E98">
              <w:rPr>
                <w:rFonts w:ascii="Times New Roman" w:eastAsia="Times New Roman" w:hAnsi="Times New Roman" w:cs="Times New Roman"/>
                <w:bCs/>
                <w:sz w:val="24"/>
                <w:szCs w:val="24"/>
                <w:lang w:eastAsia="sk-SK"/>
              </w:rPr>
              <w:t>2 332 480</w:t>
            </w:r>
          </w:p>
        </w:tc>
        <w:tc>
          <w:tcPr>
            <w:tcW w:w="1540" w:type="dxa"/>
            <w:tcBorders>
              <w:top w:val="nil"/>
              <w:left w:val="nil"/>
              <w:bottom w:val="single" w:sz="4" w:space="0" w:color="auto"/>
              <w:right w:val="single" w:sz="4" w:space="0" w:color="auto"/>
            </w:tcBorders>
          </w:tcPr>
          <w:p w14:paraId="1110C329" w14:textId="2BDA0A29" w:rsidR="005F7FB1" w:rsidRPr="00597B5E" w:rsidRDefault="005F7FB1" w:rsidP="000D2E98">
            <w:pPr>
              <w:spacing w:after="0" w:line="240" w:lineRule="auto"/>
              <w:jc w:val="center"/>
              <w:rPr>
                <w:rFonts w:ascii="Times New Roman" w:eastAsia="Times New Roman" w:hAnsi="Times New Roman" w:cs="Times New Roman"/>
                <w:sz w:val="24"/>
                <w:szCs w:val="24"/>
                <w:lang w:eastAsia="sk-SK"/>
              </w:rPr>
            </w:pPr>
            <w:r w:rsidRPr="000D2E98">
              <w:rPr>
                <w:rFonts w:ascii="Times New Roman" w:eastAsia="Times New Roman" w:hAnsi="Times New Roman" w:cs="Times New Roman"/>
                <w:bCs/>
                <w:sz w:val="24"/>
                <w:szCs w:val="24"/>
                <w:lang w:eastAsia="sk-SK"/>
              </w:rPr>
              <w:t>2 332 480</w:t>
            </w:r>
          </w:p>
        </w:tc>
        <w:tc>
          <w:tcPr>
            <w:tcW w:w="2220" w:type="dxa"/>
            <w:tcBorders>
              <w:top w:val="nil"/>
              <w:left w:val="nil"/>
              <w:bottom w:val="single" w:sz="4" w:space="0" w:color="auto"/>
              <w:right w:val="single" w:sz="4" w:space="0" w:color="auto"/>
            </w:tcBorders>
            <w:noWrap/>
            <w:vAlign w:val="bottom"/>
          </w:tcPr>
          <w:p w14:paraId="4B1BB12B"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F7FB1" w:rsidRPr="007D5748" w14:paraId="2B65B796" w14:textId="77777777" w:rsidTr="000D2E98">
        <w:trPr>
          <w:trHeight w:val="255"/>
        </w:trPr>
        <w:tc>
          <w:tcPr>
            <w:tcW w:w="7070" w:type="dxa"/>
            <w:tcBorders>
              <w:top w:val="nil"/>
              <w:left w:val="single" w:sz="4" w:space="0" w:color="auto"/>
              <w:bottom w:val="single" w:sz="4" w:space="0" w:color="auto"/>
              <w:right w:val="single" w:sz="4" w:space="0" w:color="auto"/>
            </w:tcBorders>
          </w:tcPr>
          <w:p w14:paraId="48854ED7" w14:textId="77777777" w:rsidR="005F7FB1" w:rsidRDefault="005F7FB1" w:rsidP="000D2E98">
            <w:pPr>
              <w:spacing w:after="0" w:line="240" w:lineRule="auto"/>
              <w:rPr>
                <w:rFonts w:ascii="Times New Roman" w:eastAsia="Times New Roman" w:hAnsi="Times New Roman"/>
                <w:lang w:eastAsia="sk-SK"/>
              </w:rPr>
            </w:pPr>
            <w:r>
              <w:rPr>
                <w:rFonts w:ascii="Times New Roman" w:eastAsia="Times New Roman" w:hAnsi="Times New Roman"/>
                <w:lang w:eastAsia="sk-SK"/>
              </w:rPr>
              <w:t>Z toho:</w:t>
            </w:r>
          </w:p>
          <w:p w14:paraId="3D2E6553" w14:textId="56B0E210" w:rsidR="005F7FB1" w:rsidRPr="00597B5E" w:rsidRDefault="000C60BF" w:rsidP="000D2E9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642029 – Na náhradu za obmedzenie bežného obhospodarovania</w:t>
            </w:r>
          </w:p>
        </w:tc>
        <w:tc>
          <w:tcPr>
            <w:tcW w:w="1540" w:type="dxa"/>
            <w:tcBorders>
              <w:top w:val="nil"/>
              <w:left w:val="nil"/>
              <w:bottom w:val="single" w:sz="4" w:space="0" w:color="auto"/>
              <w:right w:val="single" w:sz="4" w:space="0" w:color="auto"/>
            </w:tcBorders>
          </w:tcPr>
          <w:p w14:paraId="1E5D70CF" w14:textId="204788C7" w:rsidR="000C60BF" w:rsidRDefault="000C60BF" w:rsidP="000D2E98">
            <w:pPr>
              <w:spacing w:after="0" w:line="240" w:lineRule="auto"/>
              <w:jc w:val="center"/>
              <w:rPr>
                <w:rFonts w:ascii="Times New Roman" w:eastAsia="Times New Roman" w:hAnsi="Times New Roman" w:cs="Times New Roman"/>
                <w:bCs/>
                <w:sz w:val="24"/>
                <w:szCs w:val="24"/>
                <w:lang w:eastAsia="sk-SK"/>
              </w:rPr>
            </w:pPr>
          </w:p>
          <w:p w14:paraId="37F1F380" w14:textId="5ADD73BA" w:rsidR="005F7FB1" w:rsidRPr="00F1567A" w:rsidRDefault="00E53391" w:rsidP="000D2E9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0</w:t>
            </w:r>
          </w:p>
        </w:tc>
        <w:tc>
          <w:tcPr>
            <w:tcW w:w="1540" w:type="dxa"/>
            <w:tcBorders>
              <w:top w:val="nil"/>
              <w:left w:val="nil"/>
              <w:bottom w:val="single" w:sz="4" w:space="0" w:color="auto"/>
              <w:right w:val="single" w:sz="4" w:space="0" w:color="auto"/>
            </w:tcBorders>
          </w:tcPr>
          <w:p w14:paraId="2D4FB215" w14:textId="77777777" w:rsidR="000C60BF" w:rsidRDefault="000C60BF" w:rsidP="000D2E98">
            <w:pPr>
              <w:spacing w:after="0" w:line="240" w:lineRule="auto"/>
              <w:jc w:val="center"/>
              <w:rPr>
                <w:rFonts w:ascii="Times New Roman" w:eastAsia="Times New Roman" w:hAnsi="Times New Roman" w:cs="Times New Roman"/>
                <w:bCs/>
                <w:sz w:val="24"/>
                <w:szCs w:val="24"/>
                <w:lang w:eastAsia="sk-SK"/>
              </w:rPr>
            </w:pPr>
          </w:p>
          <w:p w14:paraId="581740E0" w14:textId="7CAD8055" w:rsidR="005F7FB1" w:rsidRPr="00F1567A" w:rsidRDefault="005F7FB1" w:rsidP="000D2E98">
            <w:pPr>
              <w:spacing w:after="0" w:line="240" w:lineRule="auto"/>
              <w:jc w:val="center"/>
              <w:rPr>
                <w:rFonts w:ascii="Times New Roman" w:eastAsia="Times New Roman" w:hAnsi="Times New Roman"/>
                <w:sz w:val="24"/>
                <w:szCs w:val="24"/>
                <w:lang w:eastAsia="sk-SK"/>
              </w:rPr>
            </w:pPr>
            <w:r w:rsidRPr="000D2E98">
              <w:rPr>
                <w:rFonts w:ascii="Times New Roman" w:eastAsia="Times New Roman" w:hAnsi="Times New Roman" w:cs="Times New Roman"/>
                <w:bCs/>
                <w:sz w:val="24"/>
                <w:szCs w:val="24"/>
                <w:lang w:eastAsia="sk-SK"/>
              </w:rPr>
              <w:t>2 332</w:t>
            </w:r>
            <w:r w:rsidR="000C60BF">
              <w:rPr>
                <w:rFonts w:ascii="Times New Roman" w:eastAsia="Times New Roman" w:hAnsi="Times New Roman" w:cs="Times New Roman"/>
                <w:bCs/>
                <w:sz w:val="24"/>
                <w:szCs w:val="24"/>
                <w:lang w:eastAsia="sk-SK"/>
              </w:rPr>
              <w:t> </w:t>
            </w:r>
            <w:r w:rsidRPr="000D2E98">
              <w:rPr>
                <w:rFonts w:ascii="Times New Roman" w:eastAsia="Times New Roman" w:hAnsi="Times New Roman" w:cs="Times New Roman"/>
                <w:bCs/>
                <w:sz w:val="24"/>
                <w:szCs w:val="24"/>
                <w:lang w:eastAsia="sk-SK"/>
              </w:rPr>
              <w:t>480</w:t>
            </w:r>
          </w:p>
        </w:tc>
        <w:tc>
          <w:tcPr>
            <w:tcW w:w="1540" w:type="dxa"/>
            <w:tcBorders>
              <w:top w:val="nil"/>
              <w:left w:val="nil"/>
              <w:bottom w:val="single" w:sz="4" w:space="0" w:color="auto"/>
              <w:right w:val="single" w:sz="4" w:space="0" w:color="auto"/>
            </w:tcBorders>
          </w:tcPr>
          <w:p w14:paraId="489CAB1C" w14:textId="77777777" w:rsidR="000C60BF" w:rsidRDefault="000C60BF" w:rsidP="000D2E98">
            <w:pPr>
              <w:spacing w:after="0" w:line="240" w:lineRule="auto"/>
              <w:jc w:val="center"/>
              <w:rPr>
                <w:rFonts w:ascii="Times New Roman" w:eastAsia="Times New Roman" w:hAnsi="Times New Roman" w:cs="Times New Roman"/>
                <w:bCs/>
                <w:sz w:val="24"/>
                <w:szCs w:val="24"/>
                <w:lang w:eastAsia="sk-SK"/>
              </w:rPr>
            </w:pPr>
          </w:p>
          <w:p w14:paraId="0F20C73E" w14:textId="27212DF3" w:rsidR="005F7FB1" w:rsidRPr="00F1567A" w:rsidRDefault="005F7FB1" w:rsidP="000D2E98">
            <w:pPr>
              <w:spacing w:after="0" w:line="240" w:lineRule="auto"/>
              <w:jc w:val="center"/>
              <w:rPr>
                <w:rFonts w:ascii="Times New Roman" w:eastAsia="Times New Roman" w:hAnsi="Times New Roman"/>
                <w:sz w:val="24"/>
                <w:szCs w:val="24"/>
                <w:lang w:eastAsia="sk-SK"/>
              </w:rPr>
            </w:pPr>
            <w:r w:rsidRPr="000D2E98">
              <w:rPr>
                <w:rFonts w:ascii="Times New Roman" w:eastAsia="Times New Roman" w:hAnsi="Times New Roman" w:cs="Times New Roman"/>
                <w:bCs/>
                <w:sz w:val="24"/>
                <w:szCs w:val="24"/>
                <w:lang w:eastAsia="sk-SK"/>
              </w:rPr>
              <w:t>2 332</w:t>
            </w:r>
            <w:r w:rsidR="000C60BF">
              <w:rPr>
                <w:rFonts w:ascii="Times New Roman" w:eastAsia="Times New Roman" w:hAnsi="Times New Roman" w:cs="Times New Roman"/>
                <w:bCs/>
                <w:sz w:val="24"/>
                <w:szCs w:val="24"/>
                <w:lang w:eastAsia="sk-SK"/>
              </w:rPr>
              <w:t> </w:t>
            </w:r>
            <w:r w:rsidRPr="000D2E98">
              <w:rPr>
                <w:rFonts w:ascii="Times New Roman" w:eastAsia="Times New Roman" w:hAnsi="Times New Roman" w:cs="Times New Roman"/>
                <w:bCs/>
                <w:sz w:val="24"/>
                <w:szCs w:val="24"/>
                <w:lang w:eastAsia="sk-SK"/>
              </w:rPr>
              <w:t>480</w:t>
            </w:r>
          </w:p>
        </w:tc>
        <w:tc>
          <w:tcPr>
            <w:tcW w:w="1540" w:type="dxa"/>
            <w:tcBorders>
              <w:top w:val="nil"/>
              <w:left w:val="nil"/>
              <w:bottom w:val="single" w:sz="4" w:space="0" w:color="auto"/>
              <w:right w:val="single" w:sz="4" w:space="0" w:color="auto"/>
            </w:tcBorders>
          </w:tcPr>
          <w:p w14:paraId="6E12DDFD" w14:textId="77777777" w:rsidR="000C60BF" w:rsidRDefault="000C60BF" w:rsidP="000D2E98">
            <w:pPr>
              <w:spacing w:after="0" w:line="240" w:lineRule="auto"/>
              <w:jc w:val="center"/>
              <w:rPr>
                <w:rFonts w:ascii="Times New Roman" w:eastAsia="Times New Roman" w:hAnsi="Times New Roman" w:cs="Times New Roman"/>
                <w:bCs/>
                <w:sz w:val="24"/>
                <w:szCs w:val="24"/>
                <w:lang w:eastAsia="sk-SK"/>
              </w:rPr>
            </w:pPr>
          </w:p>
          <w:p w14:paraId="77883E48" w14:textId="60E5E1C3" w:rsidR="005F7FB1" w:rsidRPr="00F1567A" w:rsidRDefault="005F7FB1" w:rsidP="000D2E98">
            <w:pPr>
              <w:spacing w:after="0" w:line="240" w:lineRule="auto"/>
              <w:jc w:val="center"/>
              <w:rPr>
                <w:rFonts w:ascii="Times New Roman" w:eastAsia="Times New Roman" w:hAnsi="Times New Roman"/>
                <w:sz w:val="24"/>
                <w:szCs w:val="24"/>
                <w:lang w:eastAsia="sk-SK"/>
              </w:rPr>
            </w:pPr>
            <w:r w:rsidRPr="000D2E98">
              <w:rPr>
                <w:rFonts w:ascii="Times New Roman" w:eastAsia="Times New Roman" w:hAnsi="Times New Roman" w:cs="Times New Roman"/>
                <w:bCs/>
                <w:sz w:val="24"/>
                <w:szCs w:val="24"/>
                <w:lang w:eastAsia="sk-SK"/>
              </w:rPr>
              <w:t>2 332 480</w:t>
            </w:r>
          </w:p>
        </w:tc>
        <w:tc>
          <w:tcPr>
            <w:tcW w:w="2220" w:type="dxa"/>
            <w:tcBorders>
              <w:top w:val="nil"/>
              <w:left w:val="nil"/>
              <w:bottom w:val="single" w:sz="4" w:space="0" w:color="auto"/>
              <w:right w:val="single" w:sz="4" w:space="0" w:color="auto"/>
            </w:tcBorders>
            <w:noWrap/>
            <w:vAlign w:val="bottom"/>
          </w:tcPr>
          <w:p w14:paraId="40CA492A" w14:textId="77777777" w:rsidR="005F7FB1" w:rsidRPr="00F1567A" w:rsidRDefault="005F7FB1" w:rsidP="000D2E98">
            <w:pPr>
              <w:spacing w:after="0" w:line="240" w:lineRule="auto"/>
              <w:rPr>
                <w:rFonts w:ascii="Times New Roman" w:eastAsia="Times New Roman" w:hAnsi="Times New Roman" w:cs="Times New Roman"/>
                <w:sz w:val="24"/>
                <w:szCs w:val="24"/>
                <w:lang w:eastAsia="sk-SK"/>
              </w:rPr>
            </w:pPr>
          </w:p>
        </w:tc>
      </w:tr>
      <w:tr w:rsidR="005F7FB1" w:rsidRPr="007D5748" w14:paraId="23EB4623" w14:textId="77777777" w:rsidTr="000D2E98">
        <w:trPr>
          <w:trHeight w:val="255"/>
        </w:trPr>
        <w:tc>
          <w:tcPr>
            <w:tcW w:w="7070" w:type="dxa"/>
            <w:tcBorders>
              <w:top w:val="nil"/>
              <w:left w:val="single" w:sz="4" w:space="0" w:color="auto"/>
              <w:bottom w:val="single" w:sz="4" w:space="0" w:color="auto"/>
              <w:right w:val="single" w:sz="4" w:space="0" w:color="auto"/>
            </w:tcBorders>
            <w:vAlign w:val="center"/>
          </w:tcPr>
          <w:p w14:paraId="7840BB79" w14:textId="77777777" w:rsidR="005F7FB1" w:rsidRPr="005C6CBB" w:rsidRDefault="005F7FB1" w:rsidP="000D2E98">
            <w:pPr>
              <w:spacing w:after="0" w:line="240" w:lineRule="auto"/>
              <w:rPr>
                <w:rFonts w:ascii="Times New Roman" w:eastAsia="Times New Roman" w:hAnsi="Times New Roman" w:cs="Times New Roman"/>
                <w:sz w:val="24"/>
                <w:szCs w:val="24"/>
                <w:lang w:eastAsia="sk-SK"/>
              </w:rPr>
            </w:pPr>
            <w:r w:rsidRPr="005C6CBB">
              <w:rPr>
                <w:rFonts w:ascii="Times New Roman" w:eastAsia="Times New Roman" w:hAnsi="Times New Roman" w:cs="Times New Roman"/>
                <w:sz w:val="24"/>
                <w:szCs w:val="24"/>
                <w:lang w:eastAsia="sk-SK"/>
              </w:rPr>
              <w:t xml:space="preserve">  Splácanie úrokov a ostatné platby súvisiace s </w:t>
            </w:r>
            <w:r w:rsidRPr="005C6CBB">
              <w:rPr>
                <w:sz w:val="24"/>
                <w:szCs w:val="24"/>
              </w:rPr>
              <w:t xml:space="preserve"> </w:t>
            </w:r>
            <w:r w:rsidRPr="005C6CBB">
              <w:rPr>
                <w:rFonts w:ascii="Times New Roman" w:eastAsia="Times New Roman" w:hAnsi="Times New Roman" w:cs="Times New Roman"/>
                <w:sz w:val="24"/>
                <w:szCs w:val="24"/>
                <w:lang w:eastAsia="sk-SK"/>
              </w:rPr>
              <w:t>úverom, pôžičkou, návratnou finančnou výpomocou a finančným prenájmom (650)</w:t>
            </w:r>
            <w:r w:rsidRPr="005C6CBB">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666503D2"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4C507AA9"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467E8A66"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7F903F32" w14:textId="77777777" w:rsidR="005F7FB1" w:rsidRPr="00597B5E" w:rsidRDefault="005F7FB1" w:rsidP="000D2E9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5BD560B1"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p>
        </w:tc>
      </w:tr>
      <w:tr w:rsidR="005F7FB1" w:rsidRPr="007D5748" w14:paraId="2FED9635" w14:textId="77777777" w:rsidTr="000D2E98">
        <w:trPr>
          <w:trHeight w:val="255"/>
        </w:trPr>
        <w:tc>
          <w:tcPr>
            <w:tcW w:w="7070" w:type="dxa"/>
            <w:tcBorders>
              <w:top w:val="nil"/>
              <w:left w:val="single" w:sz="4" w:space="0" w:color="auto"/>
              <w:bottom w:val="single" w:sz="4" w:space="0" w:color="auto"/>
              <w:right w:val="single" w:sz="4" w:space="0" w:color="auto"/>
            </w:tcBorders>
          </w:tcPr>
          <w:p w14:paraId="13EE6C68" w14:textId="77777777" w:rsidR="005F7FB1" w:rsidRPr="005C6CBB" w:rsidRDefault="005F7FB1" w:rsidP="000D2E98">
            <w:pPr>
              <w:spacing w:after="0" w:line="240" w:lineRule="auto"/>
              <w:rPr>
                <w:rFonts w:ascii="Times New Roman" w:eastAsia="Times New Roman" w:hAnsi="Times New Roman" w:cs="Times New Roman"/>
                <w:b/>
                <w:bCs/>
                <w:sz w:val="24"/>
                <w:szCs w:val="24"/>
                <w:lang w:eastAsia="sk-SK"/>
              </w:rPr>
            </w:pPr>
            <w:r w:rsidRPr="005C6CBB">
              <w:rPr>
                <w:rFonts w:ascii="Times New Roman" w:eastAsia="Times New Roman" w:hAnsi="Times New Roman" w:cs="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14:paraId="3CC19465" w14:textId="77777777" w:rsidR="005F7FB1" w:rsidRPr="005C6CBB" w:rsidRDefault="005F7FB1" w:rsidP="000D2E9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6966AC86" w14:textId="77777777" w:rsidR="005F7FB1" w:rsidRPr="005C6CBB" w:rsidRDefault="005F7FB1" w:rsidP="000D2E9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22F5759C" w14:textId="77777777" w:rsidR="005F7FB1" w:rsidRPr="005C6CBB" w:rsidRDefault="005F7FB1" w:rsidP="000D2E9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tcPr>
          <w:p w14:paraId="3DADAED9" w14:textId="77777777" w:rsidR="005F7FB1" w:rsidRPr="00597B5E" w:rsidRDefault="005F7FB1" w:rsidP="000D2E98">
            <w:pPr>
              <w:spacing w:after="0" w:line="240" w:lineRule="auto"/>
              <w:jc w:val="center"/>
              <w:rPr>
                <w:rFonts w:ascii="Times New Roman" w:eastAsia="Times New Roman" w:hAnsi="Times New Roman" w:cs="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14:paraId="4B19981E"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F7FB1" w:rsidRPr="007D5748" w14:paraId="14A26965" w14:textId="77777777" w:rsidTr="000D2E98">
        <w:trPr>
          <w:trHeight w:val="255"/>
        </w:trPr>
        <w:tc>
          <w:tcPr>
            <w:tcW w:w="7070" w:type="dxa"/>
            <w:tcBorders>
              <w:top w:val="nil"/>
              <w:left w:val="single" w:sz="4" w:space="0" w:color="auto"/>
              <w:bottom w:val="single" w:sz="4" w:space="0" w:color="auto"/>
              <w:right w:val="single" w:sz="4" w:space="0" w:color="auto"/>
            </w:tcBorders>
          </w:tcPr>
          <w:p w14:paraId="48A84AE4" w14:textId="77777777" w:rsidR="005F7FB1" w:rsidRPr="005C6CBB" w:rsidRDefault="005F7FB1" w:rsidP="000D2E98">
            <w:pPr>
              <w:spacing w:after="0" w:line="240" w:lineRule="auto"/>
              <w:rPr>
                <w:rFonts w:ascii="Times New Roman" w:eastAsia="Times New Roman" w:hAnsi="Times New Roman" w:cs="Times New Roman"/>
                <w:sz w:val="24"/>
                <w:szCs w:val="24"/>
                <w:lang w:eastAsia="sk-SK"/>
              </w:rPr>
            </w:pPr>
            <w:r w:rsidRPr="005C6CBB">
              <w:rPr>
                <w:rFonts w:ascii="Times New Roman" w:eastAsia="Times New Roman" w:hAnsi="Times New Roman" w:cs="Times New Roman"/>
                <w:sz w:val="24"/>
                <w:szCs w:val="24"/>
                <w:lang w:eastAsia="sk-SK"/>
              </w:rPr>
              <w:t xml:space="preserve">  Obstarávanie kapitálových aktív (710)</w:t>
            </w:r>
            <w:r w:rsidRPr="005C6CBB">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7B4DEC49"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776E9617"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6880EE02"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3537B418" w14:textId="77777777" w:rsidR="005F7FB1" w:rsidRPr="00597B5E" w:rsidRDefault="005F7FB1" w:rsidP="000D2E9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3504CFBE"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F7FB1" w:rsidRPr="007D5748" w14:paraId="1E42250E" w14:textId="77777777" w:rsidTr="000D2E98">
        <w:trPr>
          <w:trHeight w:val="255"/>
        </w:trPr>
        <w:tc>
          <w:tcPr>
            <w:tcW w:w="7070" w:type="dxa"/>
            <w:tcBorders>
              <w:top w:val="nil"/>
              <w:left w:val="single" w:sz="4" w:space="0" w:color="auto"/>
              <w:bottom w:val="single" w:sz="4" w:space="0" w:color="auto"/>
              <w:right w:val="single" w:sz="4" w:space="0" w:color="auto"/>
            </w:tcBorders>
          </w:tcPr>
          <w:p w14:paraId="35B1F21A" w14:textId="77777777" w:rsidR="005F7FB1" w:rsidRPr="005C6CBB" w:rsidRDefault="005F7FB1" w:rsidP="000D2E98">
            <w:pPr>
              <w:spacing w:after="0" w:line="240" w:lineRule="auto"/>
              <w:rPr>
                <w:rFonts w:ascii="Times New Roman" w:eastAsia="Times New Roman" w:hAnsi="Times New Roman" w:cs="Times New Roman"/>
                <w:sz w:val="24"/>
                <w:szCs w:val="24"/>
                <w:lang w:eastAsia="sk-SK"/>
              </w:rPr>
            </w:pPr>
            <w:r w:rsidRPr="005C6CBB">
              <w:rPr>
                <w:rFonts w:ascii="Times New Roman" w:eastAsia="Times New Roman" w:hAnsi="Times New Roman" w:cs="Times New Roman"/>
                <w:sz w:val="24"/>
                <w:szCs w:val="24"/>
                <w:lang w:eastAsia="sk-SK"/>
              </w:rPr>
              <w:t xml:space="preserve">  Kapitálové transfery (720)</w:t>
            </w:r>
            <w:r w:rsidRPr="005C6CBB">
              <w:rPr>
                <w:rFonts w:ascii="Times New Roman" w:eastAsia="Times New Roman" w:hAnsi="Times New Roman" w:cs="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14:paraId="06A1A1F2"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01CE73DF"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683FD2E7" w14:textId="77777777" w:rsidR="005F7FB1" w:rsidRPr="005C6CBB" w:rsidRDefault="005F7FB1" w:rsidP="000D2E98">
            <w:pPr>
              <w:spacing w:after="0" w:line="240" w:lineRule="auto"/>
              <w:jc w:val="center"/>
              <w:rPr>
                <w:rFonts w:ascii="Times New Roman" w:eastAsia="Times New Roman" w:hAnsi="Times New Roman" w:cs="Times New Roman"/>
                <w:sz w:val="24"/>
                <w:szCs w:val="24"/>
                <w:lang w:eastAsia="sk-SK"/>
              </w:rPr>
            </w:pPr>
          </w:p>
        </w:tc>
        <w:tc>
          <w:tcPr>
            <w:tcW w:w="1540" w:type="dxa"/>
            <w:tcBorders>
              <w:top w:val="nil"/>
              <w:left w:val="nil"/>
              <w:bottom w:val="single" w:sz="4" w:space="0" w:color="auto"/>
              <w:right w:val="single" w:sz="4" w:space="0" w:color="auto"/>
            </w:tcBorders>
          </w:tcPr>
          <w:p w14:paraId="738ADE28" w14:textId="77777777" w:rsidR="005F7FB1" w:rsidRPr="00597B5E" w:rsidRDefault="005F7FB1" w:rsidP="000D2E9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31798723"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F7FB1" w:rsidRPr="007D5748" w14:paraId="20952C43" w14:textId="77777777" w:rsidTr="000D2E98">
        <w:trPr>
          <w:trHeight w:val="255"/>
        </w:trPr>
        <w:tc>
          <w:tcPr>
            <w:tcW w:w="7070" w:type="dxa"/>
            <w:tcBorders>
              <w:top w:val="nil"/>
              <w:left w:val="single" w:sz="4" w:space="0" w:color="auto"/>
              <w:bottom w:val="single" w:sz="4" w:space="0" w:color="auto"/>
              <w:right w:val="single" w:sz="4" w:space="0" w:color="auto"/>
            </w:tcBorders>
          </w:tcPr>
          <w:p w14:paraId="6A944DAB" w14:textId="77777777" w:rsidR="005F7FB1" w:rsidRPr="005C6CBB" w:rsidRDefault="005F7FB1" w:rsidP="000D2E98">
            <w:pPr>
              <w:spacing w:after="0" w:line="240" w:lineRule="auto"/>
              <w:rPr>
                <w:rFonts w:ascii="Times New Roman" w:eastAsia="Times New Roman" w:hAnsi="Times New Roman" w:cs="Times New Roman"/>
                <w:b/>
                <w:bCs/>
                <w:sz w:val="24"/>
                <w:szCs w:val="24"/>
                <w:lang w:eastAsia="sk-SK"/>
              </w:rPr>
            </w:pPr>
            <w:r w:rsidRPr="005C6CBB">
              <w:rPr>
                <w:rFonts w:ascii="Times New Roman" w:eastAsia="Times New Roman" w:hAnsi="Times New Roman" w:cs="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5674932E" w14:textId="77777777" w:rsidR="005F7FB1" w:rsidRPr="005C6CBB" w:rsidRDefault="005F7FB1" w:rsidP="000D2E98">
            <w:pPr>
              <w:spacing w:after="0" w:line="240" w:lineRule="auto"/>
              <w:jc w:val="center"/>
              <w:rPr>
                <w:rFonts w:ascii="Times New Roman" w:eastAsia="Times New Roman" w:hAnsi="Times New Roman" w:cs="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tcPr>
          <w:p w14:paraId="513F216E" w14:textId="77777777" w:rsidR="005F7FB1" w:rsidRPr="005C6CBB" w:rsidRDefault="005F7FB1" w:rsidP="000D2E98">
            <w:pPr>
              <w:spacing w:after="0" w:line="240" w:lineRule="auto"/>
              <w:jc w:val="center"/>
              <w:rPr>
                <w:rFonts w:ascii="Times New Roman" w:eastAsia="Times New Roman" w:hAnsi="Times New Roman" w:cs="Times New Roman"/>
                <w:b/>
                <w:bCs/>
                <w:sz w:val="24"/>
                <w:szCs w:val="24"/>
                <w:lang w:eastAsia="sk-SK"/>
              </w:rPr>
            </w:pPr>
            <w:r w:rsidRPr="005C6CBB">
              <w:rPr>
                <w:rFonts w:ascii="Times New Roman" w:eastAsia="Times New Roman" w:hAnsi="Times New Roman" w:cs="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14:paraId="7DF24B01" w14:textId="77777777" w:rsidR="005F7FB1" w:rsidRPr="005C6CBB" w:rsidRDefault="005F7FB1" w:rsidP="000D2E98">
            <w:pPr>
              <w:spacing w:after="0" w:line="240" w:lineRule="auto"/>
              <w:jc w:val="center"/>
              <w:rPr>
                <w:rFonts w:ascii="Times New Roman" w:eastAsia="Times New Roman" w:hAnsi="Times New Roman" w:cs="Times New Roman"/>
                <w:b/>
                <w:bCs/>
                <w:sz w:val="24"/>
                <w:szCs w:val="24"/>
                <w:lang w:eastAsia="sk-SK"/>
              </w:rPr>
            </w:pPr>
            <w:r w:rsidRPr="005C6CBB">
              <w:rPr>
                <w:rFonts w:ascii="Times New Roman" w:eastAsia="Times New Roman" w:hAnsi="Times New Roman" w:cs="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14:paraId="53346198" w14:textId="77777777" w:rsidR="005F7FB1" w:rsidRPr="00597B5E" w:rsidRDefault="005F7FB1" w:rsidP="000D2E98">
            <w:pPr>
              <w:spacing w:after="0" w:line="240" w:lineRule="auto"/>
              <w:jc w:val="center"/>
              <w:rPr>
                <w:rFonts w:ascii="Times New Roman" w:eastAsia="Times New Roman" w:hAnsi="Times New Roman" w:cs="Times New Roman"/>
                <w:b/>
                <w:bCs/>
                <w:sz w:val="24"/>
                <w:szCs w:val="24"/>
                <w:lang w:eastAsia="sk-SK"/>
              </w:rPr>
            </w:pPr>
            <w:r w:rsidRPr="00597B5E">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14:paraId="1B90E45B"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5F7FB1" w:rsidRPr="007D5748" w14:paraId="02357AE1" w14:textId="77777777" w:rsidTr="000D2E98">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CFB878" w14:textId="77777777" w:rsidR="005F7FB1" w:rsidRPr="005C6CBB" w:rsidRDefault="005F7FB1" w:rsidP="000D2E98">
            <w:pPr>
              <w:spacing w:after="0" w:line="240" w:lineRule="auto"/>
              <w:rPr>
                <w:rFonts w:ascii="Times New Roman" w:eastAsia="Times New Roman" w:hAnsi="Times New Roman" w:cs="Times New Roman"/>
                <w:b/>
                <w:bCs/>
                <w:sz w:val="24"/>
                <w:szCs w:val="24"/>
                <w:lang w:eastAsia="sk-SK"/>
              </w:rPr>
            </w:pPr>
            <w:r w:rsidRPr="005C6CBB">
              <w:rPr>
                <w:rFonts w:ascii="Times New Roman" w:eastAsia="Times New Roman" w:hAnsi="Times New Roman" w:cs="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CE49AED" w14:textId="42317DF0" w:rsidR="005F7FB1" w:rsidRPr="004430C8" w:rsidRDefault="00E53391" w:rsidP="000D2E98">
            <w:pPr>
              <w:spacing w:after="0" w:line="240" w:lineRule="auto"/>
              <w:jc w:val="center"/>
              <w:rPr>
                <w:rFonts w:ascii="Times New Roman" w:eastAsia="Times New Roman" w:hAnsi="Times New Roman" w:cs="Times New Roman"/>
                <w:b/>
                <w:bCs/>
                <w:sz w:val="24"/>
                <w:szCs w:val="24"/>
                <w:lang w:eastAsia="sk-SK"/>
              </w:rPr>
            </w:pPr>
            <w:r>
              <w:rPr>
                <w:rFonts w:ascii="Times New Roman" w:hAnsi="Times New Roman" w:cs="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9184CF0" w14:textId="65E32779" w:rsidR="005F7FB1" w:rsidRPr="004430C8" w:rsidRDefault="005F7FB1" w:rsidP="000D2E98">
            <w:pPr>
              <w:tabs>
                <w:tab w:val="left" w:pos="349"/>
                <w:tab w:val="center" w:pos="700"/>
              </w:tabs>
              <w:spacing w:after="0" w:line="240" w:lineRule="auto"/>
              <w:jc w:val="center"/>
              <w:rPr>
                <w:rFonts w:ascii="Times New Roman" w:eastAsia="Times New Roman" w:hAnsi="Times New Roman" w:cs="Times New Roman"/>
                <w:b/>
                <w:bCs/>
                <w:sz w:val="24"/>
                <w:szCs w:val="24"/>
                <w:lang w:eastAsia="sk-SK"/>
              </w:rPr>
            </w:pPr>
            <w:r w:rsidRPr="005F7FB1">
              <w:rPr>
                <w:rFonts w:ascii="Times New Roman" w:hAnsi="Times New Roman" w:cs="Times New Roman"/>
                <w:b/>
                <w:bCs/>
                <w:sz w:val="24"/>
                <w:szCs w:val="24"/>
                <w:lang w:eastAsia="sk-SK"/>
              </w:rPr>
              <w:t>2 332 480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44C8108" w14:textId="3FED3DAD" w:rsidR="005F7FB1" w:rsidRPr="004430C8" w:rsidRDefault="005F7FB1" w:rsidP="000D2E98">
            <w:pPr>
              <w:tabs>
                <w:tab w:val="left" w:pos="599"/>
                <w:tab w:val="center" w:pos="700"/>
              </w:tabs>
              <w:spacing w:after="0" w:line="240" w:lineRule="auto"/>
              <w:jc w:val="center"/>
              <w:rPr>
                <w:rFonts w:ascii="Times New Roman" w:eastAsia="Times New Roman" w:hAnsi="Times New Roman" w:cs="Times New Roman"/>
                <w:b/>
                <w:bCs/>
                <w:sz w:val="24"/>
                <w:szCs w:val="24"/>
                <w:lang w:eastAsia="sk-SK"/>
              </w:rPr>
            </w:pPr>
            <w:r w:rsidRPr="005F7FB1">
              <w:rPr>
                <w:rFonts w:ascii="Times New Roman" w:hAnsi="Times New Roman" w:cs="Times New Roman"/>
                <w:b/>
                <w:bCs/>
                <w:sz w:val="24"/>
                <w:szCs w:val="24"/>
                <w:lang w:eastAsia="sk-SK"/>
              </w:rPr>
              <w:t>2 332 480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45FEF4AF" w14:textId="3DE14C79" w:rsidR="005F7FB1" w:rsidRPr="004430C8" w:rsidRDefault="005F7FB1" w:rsidP="000D2E98">
            <w:pPr>
              <w:spacing w:after="0" w:line="240" w:lineRule="auto"/>
              <w:jc w:val="center"/>
              <w:rPr>
                <w:rFonts w:ascii="Times New Roman" w:eastAsia="Times New Roman" w:hAnsi="Times New Roman" w:cs="Times New Roman"/>
                <w:b/>
                <w:bCs/>
                <w:sz w:val="24"/>
                <w:szCs w:val="24"/>
                <w:lang w:eastAsia="sk-SK"/>
              </w:rPr>
            </w:pPr>
            <w:r w:rsidRPr="005F7FB1">
              <w:rPr>
                <w:rFonts w:ascii="Times New Roman" w:hAnsi="Times New Roman" w:cs="Times New Roman"/>
                <w:b/>
                <w:bCs/>
                <w:sz w:val="24"/>
                <w:szCs w:val="24"/>
                <w:lang w:eastAsia="sk-SK"/>
              </w:rPr>
              <w:t>2 332 480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0FDC32D" w14:textId="77777777" w:rsidR="005F7FB1" w:rsidRPr="007D5748" w:rsidRDefault="005F7FB1" w:rsidP="000D2E9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58B7C1EF" w14:textId="77777777" w:rsidR="005F7FB1" w:rsidRPr="007D5748" w:rsidRDefault="005F7FB1" w:rsidP="005F7FB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07075B16" w14:textId="26B6C3A6" w:rsidR="005F7FB1" w:rsidRPr="00AC6B0D" w:rsidRDefault="005F7FB1" w:rsidP="00CB0A19">
      <w:pPr>
        <w:tabs>
          <w:tab w:val="num" w:pos="1080"/>
        </w:tabs>
        <w:spacing w:after="0" w:line="240" w:lineRule="auto"/>
        <w:jc w:val="both"/>
        <w:rPr>
          <w:rFonts w:ascii="Times New Roman" w:eastAsia="Times New Roman" w:hAnsi="Times New Roman" w:cs="Times New Roman"/>
          <w:bCs/>
          <w:sz w:val="20"/>
          <w:szCs w:val="20"/>
          <w:lang w:eastAsia="sk-SK"/>
        </w:rPr>
        <w:sectPr w:rsidR="005F7FB1" w:rsidRPr="00AC6B0D" w:rsidSect="005C6CBB">
          <w:pgSz w:w="16838" w:h="11906" w:orient="landscape"/>
          <w:pgMar w:top="1417" w:right="1417" w:bottom="1417" w:left="1417" w:header="708" w:footer="708" w:gutter="0"/>
          <w:cols w:space="708"/>
          <w:docGrid w:linePitch="360"/>
        </w:sectPr>
      </w:pPr>
    </w:p>
    <w:p w14:paraId="360C43E6" w14:textId="3EEC7A80" w:rsidR="009925E5" w:rsidRDefault="00543920" w:rsidP="008773D9">
      <w:pPr>
        <w:tabs>
          <w:tab w:val="num" w:pos="1080"/>
        </w:tabs>
        <w:spacing w:after="0" w:line="240" w:lineRule="auto"/>
        <w:rPr>
          <w:rFonts w:ascii="Times New Roman" w:eastAsia="Times New Roman" w:hAnsi="Times New Roman" w:cs="Times New Roman"/>
          <w:bCs/>
          <w:sz w:val="20"/>
          <w:szCs w:val="20"/>
          <w:lang w:eastAsia="sk-SK"/>
        </w:rPr>
      </w:pPr>
      <w:r>
        <w:rPr>
          <w:rFonts w:ascii="Times New Roman" w:eastAsia="Times New Roman" w:hAnsi="Times New Roman" w:cs="Times New Roman"/>
          <w:bCs/>
          <w:sz w:val="20"/>
          <w:szCs w:val="20"/>
          <w:lang w:eastAsia="sk-SK"/>
        </w:rPr>
        <w:lastRenderedPageBreak/>
        <w:t>Tabuľka č.</w:t>
      </w:r>
      <w:r w:rsidR="005F7FB1">
        <w:rPr>
          <w:rFonts w:ascii="Times New Roman" w:eastAsia="Times New Roman" w:hAnsi="Times New Roman" w:cs="Times New Roman"/>
          <w:bCs/>
          <w:sz w:val="20"/>
          <w:szCs w:val="20"/>
          <w:lang w:eastAsia="sk-SK"/>
        </w:rPr>
        <w:t>10</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945"/>
        <w:gridCol w:w="1519"/>
        <w:gridCol w:w="1533"/>
        <w:gridCol w:w="1055"/>
        <w:gridCol w:w="2178"/>
        <w:gridCol w:w="2220"/>
      </w:tblGrid>
      <w:tr w:rsidR="00543920" w:rsidRPr="00AC6B0D" w14:paraId="6FF3F5B9" w14:textId="77777777" w:rsidTr="007A457C">
        <w:trPr>
          <w:cantSplit/>
          <w:trHeight w:val="255"/>
        </w:trPr>
        <w:tc>
          <w:tcPr>
            <w:tcW w:w="694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1A0475D" w14:textId="268003D7" w:rsidR="00543920" w:rsidRPr="00AC6B0D" w:rsidRDefault="00543920" w:rsidP="004304EB">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sz w:val="24"/>
                <w:szCs w:val="24"/>
                <w:lang w:eastAsia="sk-SK"/>
              </w:rPr>
              <w:t>Vlastné zdroje Správy N</w:t>
            </w:r>
            <w:r w:rsidR="00664458">
              <w:rPr>
                <w:rFonts w:ascii="Times New Roman" w:eastAsia="Times New Roman" w:hAnsi="Times New Roman" w:cs="Times New Roman"/>
                <w:b/>
                <w:sz w:val="24"/>
                <w:szCs w:val="24"/>
                <w:lang w:eastAsia="sk-SK"/>
              </w:rPr>
              <w:t>P</w:t>
            </w:r>
            <w:r>
              <w:rPr>
                <w:rFonts w:ascii="Times New Roman" w:eastAsia="Times New Roman" w:hAnsi="Times New Roman" w:cs="Times New Roman"/>
                <w:b/>
                <w:sz w:val="24"/>
                <w:szCs w:val="24"/>
                <w:lang w:eastAsia="sk-SK"/>
              </w:rPr>
              <w:t xml:space="preserve"> Veľká Fatra </w:t>
            </w:r>
            <w:r w:rsidRPr="00AC6B0D">
              <w:rPr>
                <w:rFonts w:ascii="Times New Roman" w:eastAsia="Times New Roman" w:hAnsi="Times New Roman" w:cs="Times New Roman"/>
                <w:b/>
                <w:bCs/>
                <w:sz w:val="20"/>
                <w:szCs w:val="20"/>
                <w:lang w:eastAsia="sk-SK"/>
              </w:rPr>
              <w:t>(v eurách)</w:t>
            </w:r>
          </w:p>
        </w:tc>
        <w:tc>
          <w:tcPr>
            <w:tcW w:w="6285"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CDEA2DC" w14:textId="77777777" w:rsidR="00543920" w:rsidRPr="00AC6B0D" w:rsidRDefault="00543920" w:rsidP="007A457C">
            <w:pPr>
              <w:spacing w:after="0" w:line="240" w:lineRule="auto"/>
              <w:jc w:val="center"/>
              <w:rPr>
                <w:rFonts w:ascii="Times New Roman" w:eastAsia="Times New Roman" w:hAnsi="Times New Roman" w:cs="Times New Roman"/>
                <w:b/>
                <w:bCs/>
                <w:sz w:val="20"/>
                <w:szCs w:val="20"/>
                <w:lang w:eastAsia="sk-SK"/>
              </w:rPr>
            </w:pPr>
            <w:r w:rsidRPr="00AC6B0D">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41AB739" w14:textId="77777777" w:rsidR="00543920" w:rsidRPr="00AC6B0D" w:rsidRDefault="00543920" w:rsidP="007A457C">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poznámka</w:t>
            </w:r>
          </w:p>
        </w:tc>
      </w:tr>
      <w:tr w:rsidR="00543920" w:rsidRPr="00AC6B0D" w14:paraId="72DC0824" w14:textId="77777777" w:rsidTr="007A457C">
        <w:trPr>
          <w:cantSplit/>
          <w:trHeight w:val="255"/>
        </w:trPr>
        <w:tc>
          <w:tcPr>
            <w:tcW w:w="6945" w:type="dxa"/>
            <w:vMerge/>
            <w:tcBorders>
              <w:top w:val="single" w:sz="4" w:space="0" w:color="auto"/>
              <w:left w:val="single" w:sz="4" w:space="0" w:color="auto"/>
              <w:bottom w:val="single" w:sz="4" w:space="0" w:color="000000"/>
              <w:right w:val="single" w:sz="4" w:space="0" w:color="auto"/>
            </w:tcBorders>
            <w:vAlign w:val="center"/>
          </w:tcPr>
          <w:p w14:paraId="7D26A93F" w14:textId="77777777" w:rsidR="00543920" w:rsidRPr="00AC6B0D" w:rsidRDefault="00543920" w:rsidP="007A457C">
            <w:pPr>
              <w:spacing w:after="0" w:line="240" w:lineRule="auto"/>
              <w:rPr>
                <w:rFonts w:ascii="Times New Roman" w:eastAsia="Times New Roman" w:hAnsi="Times New Roman" w:cs="Times New Roman"/>
                <w:b/>
                <w:bCs/>
                <w:color w:val="FFFFFF"/>
                <w:sz w:val="20"/>
                <w:szCs w:val="20"/>
                <w:lang w:eastAsia="sk-SK"/>
              </w:rPr>
            </w:pPr>
          </w:p>
        </w:tc>
        <w:tc>
          <w:tcPr>
            <w:tcW w:w="1519" w:type="dxa"/>
            <w:tcBorders>
              <w:top w:val="nil"/>
              <w:left w:val="nil"/>
              <w:bottom w:val="single" w:sz="4" w:space="0" w:color="auto"/>
              <w:right w:val="single" w:sz="4" w:space="0" w:color="auto"/>
            </w:tcBorders>
            <w:shd w:val="clear" w:color="auto" w:fill="BFBFBF" w:themeFill="background1" w:themeFillShade="BF"/>
          </w:tcPr>
          <w:p w14:paraId="4F37DD95" w14:textId="77777777" w:rsidR="00543920" w:rsidRPr="00AC6B0D" w:rsidRDefault="00543920" w:rsidP="007A457C">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4</w:t>
            </w:r>
          </w:p>
        </w:tc>
        <w:tc>
          <w:tcPr>
            <w:tcW w:w="1533" w:type="dxa"/>
            <w:tcBorders>
              <w:top w:val="nil"/>
              <w:left w:val="nil"/>
              <w:bottom w:val="single" w:sz="4" w:space="0" w:color="auto"/>
              <w:right w:val="single" w:sz="4" w:space="0" w:color="auto"/>
            </w:tcBorders>
            <w:shd w:val="clear" w:color="auto" w:fill="BFBFBF" w:themeFill="background1" w:themeFillShade="BF"/>
          </w:tcPr>
          <w:p w14:paraId="2D3C752C" w14:textId="77777777" w:rsidR="00543920" w:rsidRPr="00AC6B0D" w:rsidRDefault="00543920" w:rsidP="007A457C">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5</w:t>
            </w:r>
          </w:p>
        </w:tc>
        <w:tc>
          <w:tcPr>
            <w:tcW w:w="1055" w:type="dxa"/>
            <w:tcBorders>
              <w:top w:val="nil"/>
              <w:left w:val="nil"/>
              <w:bottom w:val="single" w:sz="4" w:space="0" w:color="auto"/>
              <w:right w:val="single" w:sz="4" w:space="0" w:color="auto"/>
            </w:tcBorders>
            <w:shd w:val="clear" w:color="auto" w:fill="BFBFBF" w:themeFill="background1" w:themeFillShade="BF"/>
          </w:tcPr>
          <w:p w14:paraId="0367DCE0" w14:textId="77777777" w:rsidR="00543920" w:rsidRPr="00AC6B0D" w:rsidRDefault="00543920" w:rsidP="007A457C">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6</w:t>
            </w:r>
          </w:p>
        </w:tc>
        <w:tc>
          <w:tcPr>
            <w:tcW w:w="2178" w:type="dxa"/>
            <w:tcBorders>
              <w:top w:val="nil"/>
              <w:left w:val="nil"/>
              <w:bottom w:val="single" w:sz="4" w:space="0" w:color="auto"/>
              <w:right w:val="single" w:sz="4" w:space="0" w:color="auto"/>
            </w:tcBorders>
            <w:shd w:val="clear" w:color="auto" w:fill="BFBFBF" w:themeFill="background1" w:themeFillShade="BF"/>
          </w:tcPr>
          <w:p w14:paraId="42912038" w14:textId="77777777" w:rsidR="00543920" w:rsidRPr="00AC6B0D" w:rsidRDefault="00543920" w:rsidP="007A457C">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Pr>
                <w:rFonts w:ascii="Times New Roman" w:eastAsia="Times New Roman" w:hAnsi="Times New Roman" w:cs="Times New Roman"/>
                <w:b/>
                <w:bCs/>
                <w:sz w:val="24"/>
                <w:szCs w:val="24"/>
                <w:lang w:eastAsia="sk-SK"/>
              </w:rPr>
              <w:t>7</w:t>
            </w:r>
          </w:p>
        </w:tc>
        <w:tc>
          <w:tcPr>
            <w:tcW w:w="2220" w:type="dxa"/>
            <w:vMerge/>
            <w:tcBorders>
              <w:top w:val="single" w:sz="4" w:space="0" w:color="auto"/>
              <w:left w:val="single" w:sz="4" w:space="0" w:color="auto"/>
              <w:bottom w:val="single" w:sz="4" w:space="0" w:color="auto"/>
              <w:right w:val="single" w:sz="4" w:space="0" w:color="auto"/>
            </w:tcBorders>
            <w:vAlign w:val="center"/>
          </w:tcPr>
          <w:p w14:paraId="548DC994" w14:textId="77777777" w:rsidR="00543920" w:rsidRPr="00AC6B0D" w:rsidRDefault="00543920" w:rsidP="007A457C">
            <w:pPr>
              <w:spacing w:after="0" w:line="240" w:lineRule="auto"/>
              <w:rPr>
                <w:rFonts w:ascii="Times New Roman" w:eastAsia="Times New Roman" w:hAnsi="Times New Roman" w:cs="Times New Roman"/>
                <w:b/>
                <w:bCs/>
                <w:color w:val="FFFFFF"/>
                <w:sz w:val="24"/>
                <w:szCs w:val="24"/>
                <w:lang w:eastAsia="sk-SK"/>
              </w:rPr>
            </w:pPr>
          </w:p>
        </w:tc>
      </w:tr>
      <w:tr w:rsidR="00543920" w:rsidRPr="00AC6B0D" w14:paraId="59593AE8" w14:textId="77777777" w:rsidTr="007A457C">
        <w:trPr>
          <w:trHeight w:val="255"/>
        </w:trPr>
        <w:tc>
          <w:tcPr>
            <w:tcW w:w="6945" w:type="dxa"/>
            <w:tcBorders>
              <w:top w:val="nil"/>
              <w:left w:val="single" w:sz="4" w:space="0" w:color="auto"/>
              <w:bottom w:val="single" w:sz="4" w:space="0" w:color="auto"/>
              <w:right w:val="single" w:sz="4" w:space="0" w:color="auto"/>
            </w:tcBorders>
          </w:tcPr>
          <w:p w14:paraId="30ADF2D8" w14:textId="77777777" w:rsidR="00543920" w:rsidRPr="00AC6B0D" w:rsidRDefault="00543920" w:rsidP="007A457C">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Bežné výdavky (600)</w:t>
            </w:r>
          </w:p>
        </w:tc>
        <w:tc>
          <w:tcPr>
            <w:tcW w:w="1519" w:type="dxa"/>
            <w:tcBorders>
              <w:top w:val="nil"/>
              <w:left w:val="nil"/>
              <w:bottom w:val="single" w:sz="4" w:space="0" w:color="auto"/>
              <w:right w:val="single" w:sz="4" w:space="0" w:color="auto"/>
            </w:tcBorders>
            <w:vAlign w:val="center"/>
          </w:tcPr>
          <w:p w14:paraId="1C4A22C3"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sidRPr="00521F82">
              <w:rPr>
                <w:rFonts w:ascii="Times New Roman" w:eastAsia="Times New Roman" w:hAnsi="Times New Roman" w:cs="Times New Roman"/>
                <w:b/>
                <w:bCs/>
                <w:iCs/>
                <w:sz w:val="24"/>
                <w:szCs w:val="24"/>
                <w:lang w:eastAsia="sk-SK"/>
              </w:rPr>
              <w:t>216 000</w:t>
            </w:r>
          </w:p>
        </w:tc>
        <w:tc>
          <w:tcPr>
            <w:tcW w:w="1533" w:type="dxa"/>
            <w:tcBorders>
              <w:top w:val="nil"/>
              <w:left w:val="nil"/>
              <w:bottom w:val="single" w:sz="4" w:space="0" w:color="auto"/>
              <w:right w:val="single" w:sz="4" w:space="0" w:color="auto"/>
            </w:tcBorders>
            <w:vAlign w:val="center"/>
          </w:tcPr>
          <w:p w14:paraId="63244198"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Pr>
                <w:rFonts w:ascii="Times New Roman" w:eastAsia="Times New Roman" w:hAnsi="Times New Roman" w:cs="Times New Roman"/>
                <w:b/>
                <w:bCs/>
                <w:iCs/>
                <w:sz w:val="24"/>
                <w:szCs w:val="24"/>
                <w:lang w:eastAsia="sk-SK"/>
              </w:rPr>
              <w:t>216000</w:t>
            </w:r>
          </w:p>
        </w:tc>
        <w:tc>
          <w:tcPr>
            <w:tcW w:w="1055" w:type="dxa"/>
            <w:tcBorders>
              <w:top w:val="nil"/>
              <w:left w:val="nil"/>
              <w:bottom w:val="single" w:sz="4" w:space="0" w:color="auto"/>
              <w:right w:val="single" w:sz="4" w:space="0" w:color="auto"/>
            </w:tcBorders>
            <w:vAlign w:val="center"/>
          </w:tcPr>
          <w:p w14:paraId="00F54B40"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Pr>
                <w:rFonts w:ascii="Times New Roman" w:eastAsia="Times New Roman" w:hAnsi="Times New Roman" w:cs="Times New Roman"/>
                <w:b/>
                <w:bCs/>
                <w:iCs/>
                <w:sz w:val="24"/>
                <w:szCs w:val="24"/>
                <w:lang w:eastAsia="sk-SK"/>
              </w:rPr>
              <w:t>216000</w:t>
            </w:r>
          </w:p>
        </w:tc>
        <w:tc>
          <w:tcPr>
            <w:tcW w:w="2178" w:type="dxa"/>
            <w:tcBorders>
              <w:top w:val="nil"/>
              <w:left w:val="nil"/>
              <w:bottom w:val="single" w:sz="4" w:space="0" w:color="auto"/>
              <w:right w:val="single" w:sz="4" w:space="0" w:color="auto"/>
            </w:tcBorders>
            <w:vAlign w:val="center"/>
          </w:tcPr>
          <w:p w14:paraId="5D54805C"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Pr>
                <w:rFonts w:ascii="Times New Roman" w:eastAsia="Times New Roman" w:hAnsi="Times New Roman" w:cs="Times New Roman"/>
                <w:b/>
                <w:bCs/>
                <w:iCs/>
                <w:sz w:val="24"/>
                <w:szCs w:val="24"/>
                <w:lang w:eastAsia="sk-SK"/>
              </w:rPr>
              <w:t>216000</w:t>
            </w:r>
          </w:p>
        </w:tc>
        <w:tc>
          <w:tcPr>
            <w:tcW w:w="2220" w:type="dxa"/>
            <w:tcBorders>
              <w:top w:val="nil"/>
              <w:left w:val="nil"/>
              <w:bottom w:val="single" w:sz="4" w:space="0" w:color="auto"/>
              <w:right w:val="single" w:sz="4" w:space="0" w:color="auto"/>
            </w:tcBorders>
            <w:noWrap/>
            <w:vAlign w:val="bottom"/>
          </w:tcPr>
          <w:p w14:paraId="0DCD266A"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543920" w:rsidRPr="00AC6B0D" w14:paraId="39B348E8" w14:textId="77777777" w:rsidTr="007A457C">
        <w:trPr>
          <w:trHeight w:val="255"/>
        </w:trPr>
        <w:tc>
          <w:tcPr>
            <w:tcW w:w="6945" w:type="dxa"/>
            <w:tcBorders>
              <w:top w:val="nil"/>
              <w:left w:val="single" w:sz="4" w:space="0" w:color="auto"/>
              <w:bottom w:val="single" w:sz="4" w:space="0" w:color="auto"/>
              <w:right w:val="single" w:sz="4" w:space="0" w:color="auto"/>
            </w:tcBorders>
          </w:tcPr>
          <w:p w14:paraId="562FDF19"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  Mzdy, platy, služobné príjmy a ostatné osobné vyrovnania (610)</w:t>
            </w:r>
          </w:p>
        </w:tc>
        <w:tc>
          <w:tcPr>
            <w:tcW w:w="1519" w:type="dxa"/>
            <w:tcBorders>
              <w:top w:val="nil"/>
              <w:left w:val="nil"/>
              <w:bottom w:val="single" w:sz="4" w:space="0" w:color="auto"/>
              <w:right w:val="single" w:sz="4" w:space="0" w:color="auto"/>
            </w:tcBorders>
          </w:tcPr>
          <w:p w14:paraId="058EB5B3"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r w:rsidRPr="00521F82">
              <w:rPr>
                <w:rFonts w:ascii="Times New Roman" w:eastAsia="Times New Roman" w:hAnsi="Times New Roman" w:cs="Times New Roman"/>
                <w:sz w:val="24"/>
                <w:szCs w:val="24"/>
                <w:lang w:eastAsia="sk-SK"/>
              </w:rPr>
              <w:t>160 059</w:t>
            </w:r>
          </w:p>
        </w:tc>
        <w:tc>
          <w:tcPr>
            <w:tcW w:w="1533" w:type="dxa"/>
            <w:tcBorders>
              <w:top w:val="nil"/>
              <w:left w:val="nil"/>
              <w:bottom w:val="single" w:sz="4" w:space="0" w:color="auto"/>
              <w:right w:val="single" w:sz="4" w:space="0" w:color="auto"/>
            </w:tcBorders>
          </w:tcPr>
          <w:p w14:paraId="4EDD51EB"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160059</w:t>
            </w:r>
          </w:p>
        </w:tc>
        <w:tc>
          <w:tcPr>
            <w:tcW w:w="1055" w:type="dxa"/>
            <w:tcBorders>
              <w:top w:val="nil"/>
              <w:left w:val="nil"/>
              <w:bottom w:val="single" w:sz="4" w:space="0" w:color="auto"/>
              <w:right w:val="single" w:sz="4" w:space="0" w:color="auto"/>
            </w:tcBorders>
          </w:tcPr>
          <w:p w14:paraId="1B9C7F90"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160059</w:t>
            </w:r>
          </w:p>
        </w:tc>
        <w:tc>
          <w:tcPr>
            <w:tcW w:w="2178" w:type="dxa"/>
            <w:tcBorders>
              <w:top w:val="nil"/>
              <w:left w:val="nil"/>
              <w:bottom w:val="single" w:sz="4" w:space="0" w:color="auto"/>
              <w:right w:val="single" w:sz="4" w:space="0" w:color="auto"/>
            </w:tcBorders>
          </w:tcPr>
          <w:p w14:paraId="5DD66CF6"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160059</w:t>
            </w:r>
          </w:p>
        </w:tc>
        <w:tc>
          <w:tcPr>
            <w:tcW w:w="2220" w:type="dxa"/>
            <w:tcBorders>
              <w:top w:val="nil"/>
              <w:left w:val="nil"/>
              <w:bottom w:val="single" w:sz="4" w:space="0" w:color="auto"/>
              <w:right w:val="single" w:sz="4" w:space="0" w:color="auto"/>
            </w:tcBorders>
            <w:noWrap/>
            <w:vAlign w:val="bottom"/>
          </w:tcPr>
          <w:p w14:paraId="061EF54F"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543920" w:rsidRPr="00AC6B0D" w14:paraId="4140D453" w14:textId="77777777" w:rsidTr="007A457C">
        <w:trPr>
          <w:trHeight w:val="255"/>
        </w:trPr>
        <w:tc>
          <w:tcPr>
            <w:tcW w:w="6945" w:type="dxa"/>
            <w:tcBorders>
              <w:top w:val="nil"/>
              <w:left w:val="single" w:sz="4" w:space="0" w:color="auto"/>
              <w:bottom w:val="single" w:sz="4" w:space="0" w:color="auto"/>
              <w:right w:val="single" w:sz="4" w:space="0" w:color="auto"/>
            </w:tcBorders>
          </w:tcPr>
          <w:p w14:paraId="0AEE376E" w14:textId="77777777" w:rsidR="00543920" w:rsidRPr="00AC6B0D" w:rsidRDefault="00543920" w:rsidP="007A457C">
            <w:pPr>
              <w:spacing w:after="0" w:line="240" w:lineRule="auto"/>
              <w:rPr>
                <w:rFonts w:ascii="Times New Roman" w:eastAsia="Times New Roman" w:hAnsi="Times New Roman" w:cs="Times New Roman"/>
                <w:sz w:val="24"/>
                <w:szCs w:val="24"/>
                <w:vertAlign w:val="superscript"/>
                <w:lang w:eastAsia="sk-SK"/>
              </w:rPr>
            </w:pPr>
            <w:r w:rsidRPr="00AC6B0D">
              <w:rPr>
                <w:rFonts w:ascii="Times New Roman" w:eastAsia="Times New Roman" w:hAnsi="Times New Roman" w:cs="Times New Roman"/>
                <w:sz w:val="24"/>
                <w:szCs w:val="24"/>
                <w:lang w:eastAsia="sk-SK"/>
              </w:rPr>
              <w:t xml:space="preserve">  Poistné a príspevok do poisťovní (620)</w:t>
            </w:r>
          </w:p>
        </w:tc>
        <w:tc>
          <w:tcPr>
            <w:tcW w:w="1519" w:type="dxa"/>
            <w:tcBorders>
              <w:top w:val="nil"/>
              <w:left w:val="nil"/>
              <w:bottom w:val="single" w:sz="4" w:space="0" w:color="auto"/>
              <w:right w:val="single" w:sz="4" w:space="0" w:color="auto"/>
            </w:tcBorders>
          </w:tcPr>
          <w:p w14:paraId="6FD12963"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r w:rsidRPr="00521F82">
              <w:rPr>
                <w:rFonts w:ascii="Times New Roman" w:eastAsia="Times New Roman" w:hAnsi="Times New Roman" w:cs="Times New Roman"/>
                <w:sz w:val="24"/>
                <w:szCs w:val="24"/>
                <w:lang w:eastAsia="sk-SK"/>
              </w:rPr>
              <w:t>55 941</w:t>
            </w:r>
          </w:p>
        </w:tc>
        <w:tc>
          <w:tcPr>
            <w:tcW w:w="1533" w:type="dxa"/>
            <w:tcBorders>
              <w:top w:val="nil"/>
              <w:left w:val="nil"/>
              <w:bottom w:val="single" w:sz="4" w:space="0" w:color="auto"/>
              <w:right w:val="single" w:sz="4" w:space="0" w:color="auto"/>
            </w:tcBorders>
          </w:tcPr>
          <w:p w14:paraId="462D9E2B"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55941</w:t>
            </w:r>
          </w:p>
        </w:tc>
        <w:tc>
          <w:tcPr>
            <w:tcW w:w="1055" w:type="dxa"/>
            <w:tcBorders>
              <w:top w:val="nil"/>
              <w:left w:val="nil"/>
              <w:bottom w:val="single" w:sz="4" w:space="0" w:color="auto"/>
              <w:right w:val="single" w:sz="4" w:space="0" w:color="auto"/>
            </w:tcBorders>
          </w:tcPr>
          <w:p w14:paraId="5F19C457"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55941</w:t>
            </w:r>
          </w:p>
        </w:tc>
        <w:tc>
          <w:tcPr>
            <w:tcW w:w="2178" w:type="dxa"/>
            <w:tcBorders>
              <w:top w:val="nil"/>
              <w:left w:val="nil"/>
              <w:bottom w:val="single" w:sz="4" w:space="0" w:color="auto"/>
              <w:right w:val="single" w:sz="4" w:space="0" w:color="auto"/>
            </w:tcBorders>
          </w:tcPr>
          <w:p w14:paraId="7A8E2CF2"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55941</w:t>
            </w:r>
          </w:p>
        </w:tc>
        <w:tc>
          <w:tcPr>
            <w:tcW w:w="2220" w:type="dxa"/>
            <w:tcBorders>
              <w:top w:val="nil"/>
              <w:left w:val="nil"/>
              <w:bottom w:val="single" w:sz="4" w:space="0" w:color="auto"/>
              <w:right w:val="single" w:sz="4" w:space="0" w:color="auto"/>
            </w:tcBorders>
            <w:noWrap/>
            <w:vAlign w:val="bottom"/>
          </w:tcPr>
          <w:p w14:paraId="3B5F3CF8"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543920" w:rsidRPr="00AC6B0D" w14:paraId="7BE16405" w14:textId="77777777" w:rsidTr="007A457C">
        <w:trPr>
          <w:trHeight w:val="255"/>
        </w:trPr>
        <w:tc>
          <w:tcPr>
            <w:tcW w:w="6945" w:type="dxa"/>
            <w:tcBorders>
              <w:top w:val="nil"/>
              <w:left w:val="single" w:sz="4" w:space="0" w:color="auto"/>
              <w:bottom w:val="single" w:sz="4" w:space="0" w:color="auto"/>
              <w:right w:val="single" w:sz="4" w:space="0" w:color="auto"/>
            </w:tcBorders>
          </w:tcPr>
          <w:p w14:paraId="1ACB8AE5" w14:textId="77777777" w:rsidR="00543920" w:rsidRPr="00AC6B0D" w:rsidRDefault="00543920" w:rsidP="007A457C">
            <w:pPr>
              <w:spacing w:after="0" w:line="240" w:lineRule="auto"/>
              <w:rPr>
                <w:rFonts w:ascii="Times New Roman" w:eastAsia="Times New Roman" w:hAnsi="Times New Roman" w:cs="Times New Roman"/>
                <w:sz w:val="24"/>
                <w:szCs w:val="24"/>
                <w:vertAlign w:val="superscript"/>
                <w:lang w:eastAsia="sk-SK"/>
              </w:rPr>
            </w:pPr>
            <w:r w:rsidRPr="00AC6B0D">
              <w:rPr>
                <w:rFonts w:ascii="Times New Roman" w:eastAsia="Times New Roman" w:hAnsi="Times New Roman" w:cs="Times New Roman"/>
                <w:sz w:val="24"/>
                <w:szCs w:val="24"/>
                <w:lang w:eastAsia="sk-SK"/>
              </w:rPr>
              <w:t xml:space="preserve">  Tovary a služby (630)</w:t>
            </w:r>
            <w:r w:rsidRPr="00AC6B0D">
              <w:rPr>
                <w:rFonts w:ascii="Times New Roman" w:eastAsia="Times New Roman" w:hAnsi="Times New Roman" w:cs="Times New Roman"/>
                <w:sz w:val="24"/>
                <w:szCs w:val="24"/>
                <w:vertAlign w:val="superscript"/>
                <w:lang w:eastAsia="sk-SK"/>
              </w:rPr>
              <w:t>2</w:t>
            </w:r>
          </w:p>
        </w:tc>
        <w:tc>
          <w:tcPr>
            <w:tcW w:w="1519" w:type="dxa"/>
            <w:tcBorders>
              <w:top w:val="nil"/>
              <w:left w:val="nil"/>
              <w:bottom w:val="single" w:sz="4" w:space="0" w:color="auto"/>
              <w:right w:val="single" w:sz="4" w:space="0" w:color="auto"/>
            </w:tcBorders>
          </w:tcPr>
          <w:p w14:paraId="0D9C2D90"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p>
        </w:tc>
        <w:tc>
          <w:tcPr>
            <w:tcW w:w="1533" w:type="dxa"/>
            <w:tcBorders>
              <w:top w:val="nil"/>
              <w:left w:val="nil"/>
              <w:bottom w:val="single" w:sz="4" w:space="0" w:color="auto"/>
              <w:right w:val="single" w:sz="4" w:space="0" w:color="auto"/>
            </w:tcBorders>
          </w:tcPr>
          <w:p w14:paraId="3B8CB3E5"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p>
        </w:tc>
        <w:tc>
          <w:tcPr>
            <w:tcW w:w="1055" w:type="dxa"/>
            <w:tcBorders>
              <w:top w:val="nil"/>
              <w:left w:val="nil"/>
              <w:bottom w:val="single" w:sz="4" w:space="0" w:color="auto"/>
              <w:right w:val="single" w:sz="4" w:space="0" w:color="auto"/>
            </w:tcBorders>
          </w:tcPr>
          <w:p w14:paraId="1FDE3614"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p>
        </w:tc>
        <w:tc>
          <w:tcPr>
            <w:tcW w:w="2178" w:type="dxa"/>
            <w:tcBorders>
              <w:top w:val="nil"/>
              <w:left w:val="nil"/>
              <w:bottom w:val="single" w:sz="4" w:space="0" w:color="auto"/>
              <w:right w:val="single" w:sz="4" w:space="0" w:color="auto"/>
            </w:tcBorders>
          </w:tcPr>
          <w:p w14:paraId="2ACD6799"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250C1341"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543920" w:rsidRPr="00AC6B0D" w14:paraId="25F7A748" w14:textId="77777777" w:rsidTr="007A457C">
        <w:trPr>
          <w:trHeight w:val="255"/>
        </w:trPr>
        <w:tc>
          <w:tcPr>
            <w:tcW w:w="6945" w:type="dxa"/>
            <w:tcBorders>
              <w:top w:val="nil"/>
              <w:left w:val="single" w:sz="4" w:space="0" w:color="auto"/>
              <w:bottom w:val="single" w:sz="4" w:space="0" w:color="auto"/>
              <w:right w:val="single" w:sz="4" w:space="0" w:color="auto"/>
            </w:tcBorders>
          </w:tcPr>
          <w:p w14:paraId="75C9CD27" w14:textId="77777777" w:rsidR="00543920" w:rsidRPr="00AC6B0D" w:rsidRDefault="00543920" w:rsidP="007A457C">
            <w:pPr>
              <w:spacing w:after="0" w:line="240" w:lineRule="auto"/>
              <w:rPr>
                <w:rFonts w:ascii="Times New Roman" w:eastAsia="Times New Roman" w:hAnsi="Times New Roman" w:cs="Times New Roman"/>
                <w:sz w:val="24"/>
                <w:szCs w:val="24"/>
                <w:vertAlign w:val="superscript"/>
                <w:lang w:eastAsia="sk-SK"/>
              </w:rPr>
            </w:pPr>
            <w:r w:rsidRPr="00AC6B0D">
              <w:rPr>
                <w:rFonts w:ascii="Times New Roman" w:eastAsia="Times New Roman" w:hAnsi="Times New Roman" w:cs="Times New Roman"/>
                <w:sz w:val="24"/>
                <w:szCs w:val="24"/>
                <w:lang w:eastAsia="sk-SK"/>
              </w:rPr>
              <w:t xml:space="preserve">  Bežné transfery (640)</w:t>
            </w:r>
            <w:r w:rsidRPr="00AC6B0D">
              <w:rPr>
                <w:rFonts w:ascii="Times New Roman" w:eastAsia="Times New Roman" w:hAnsi="Times New Roman" w:cs="Times New Roman"/>
                <w:sz w:val="24"/>
                <w:szCs w:val="24"/>
                <w:vertAlign w:val="superscript"/>
                <w:lang w:eastAsia="sk-SK"/>
              </w:rPr>
              <w:t>2</w:t>
            </w:r>
          </w:p>
          <w:p w14:paraId="59D0435C"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641001 – príspevkovej organizácii</w:t>
            </w:r>
          </w:p>
        </w:tc>
        <w:tc>
          <w:tcPr>
            <w:tcW w:w="1519" w:type="dxa"/>
            <w:tcBorders>
              <w:top w:val="nil"/>
              <w:left w:val="nil"/>
              <w:bottom w:val="single" w:sz="4" w:space="0" w:color="auto"/>
              <w:right w:val="single" w:sz="4" w:space="0" w:color="auto"/>
            </w:tcBorders>
            <w:vAlign w:val="center"/>
          </w:tcPr>
          <w:p w14:paraId="25B4F35F"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p>
        </w:tc>
        <w:tc>
          <w:tcPr>
            <w:tcW w:w="1533" w:type="dxa"/>
            <w:tcBorders>
              <w:top w:val="nil"/>
              <w:left w:val="nil"/>
              <w:bottom w:val="single" w:sz="4" w:space="0" w:color="auto"/>
              <w:right w:val="single" w:sz="4" w:space="0" w:color="auto"/>
            </w:tcBorders>
            <w:vAlign w:val="center"/>
          </w:tcPr>
          <w:p w14:paraId="29E939E9"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p>
        </w:tc>
        <w:tc>
          <w:tcPr>
            <w:tcW w:w="1055" w:type="dxa"/>
            <w:tcBorders>
              <w:top w:val="nil"/>
              <w:left w:val="nil"/>
              <w:bottom w:val="single" w:sz="4" w:space="0" w:color="auto"/>
              <w:right w:val="single" w:sz="4" w:space="0" w:color="auto"/>
            </w:tcBorders>
            <w:vAlign w:val="center"/>
          </w:tcPr>
          <w:p w14:paraId="735F7489"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p>
        </w:tc>
        <w:tc>
          <w:tcPr>
            <w:tcW w:w="2178" w:type="dxa"/>
            <w:tcBorders>
              <w:top w:val="nil"/>
              <w:left w:val="nil"/>
              <w:bottom w:val="single" w:sz="4" w:space="0" w:color="auto"/>
              <w:right w:val="single" w:sz="4" w:space="0" w:color="auto"/>
            </w:tcBorders>
            <w:vAlign w:val="center"/>
          </w:tcPr>
          <w:p w14:paraId="3006A441" w14:textId="77777777" w:rsidR="00543920" w:rsidRPr="00403B6F" w:rsidRDefault="00543920" w:rsidP="007A457C">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14:paraId="09D82E74"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543920" w:rsidRPr="00AC6B0D" w14:paraId="2C50754E" w14:textId="77777777" w:rsidTr="007A457C">
        <w:trPr>
          <w:trHeight w:val="255"/>
        </w:trPr>
        <w:tc>
          <w:tcPr>
            <w:tcW w:w="6945" w:type="dxa"/>
            <w:tcBorders>
              <w:top w:val="nil"/>
              <w:left w:val="single" w:sz="4" w:space="0" w:color="auto"/>
              <w:bottom w:val="single" w:sz="4" w:space="0" w:color="auto"/>
              <w:right w:val="single" w:sz="4" w:space="0" w:color="auto"/>
            </w:tcBorders>
            <w:vAlign w:val="center"/>
          </w:tcPr>
          <w:p w14:paraId="132FDA95"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  Splácanie úrokov a ostatné platby súvisiace s úverom, pôžičkou, návratnou finančnou výpomocou a finančným prenájmom (650)</w:t>
            </w:r>
            <w:r w:rsidRPr="00AC6B0D">
              <w:rPr>
                <w:rFonts w:ascii="Times New Roman" w:eastAsia="Times New Roman" w:hAnsi="Times New Roman" w:cs="Times New Roman"/>
                <w:sz w:val="24"/>
                <w:szCs w:val="24"/>
                <w:vertAlign w:val="superscript"/>
                <w:lang w:eastAsia="sk-SK"/>
              </w:rPr>
              <w:t>2</w:t>
            </w:r>
          </w:p>
        </w:tc>
        <w:tc>
          <w:tcPr>
            <w:tcW w:w="1519" w:type="dxa"/>
            <w:tcBorders>
              <w:top w:val="nil"/>
              <w:left w:val="nil"/>
              <w:bottom w:val="single" w:sz="4" w:space="0" w:color="auto"/>
              <w:right w:val="single" w:sz="4" w:space="0" w:color="auto"/>
            </w:tcBorders>
          </w:tcPr>
          <w:p w14:paraId="2DE13CFA"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1533" w:type="dxa"/>
            <w:tcBorders>
              <w:top w:val="nil"/>
              <w:left w:val="nil"/>
              <w:bottom w:val="single" w:sz="4" w:space="0" w:color="auto"/>
              <w:right w:val="single" w:sz="4" w:space="0" w:color="auto"/>
            </w:tcBorders>
          </w:tcPr>
          <w:p w14:paraId="34ED1B29"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1055" w:type="dxa"/>
            <w:tcBorders>
              <w:top w:val="nil"/>
              <w:left w:val="nil"/>
              <w:bottom w:val="single" w:sz="4" w:space="0" w:color="auto"/>
              <w:right w:val="single" w:sz="4" w:space="0" w:color="auto"/>
            </w:tcBorders>
          </w:tcPr>
          <w:p w14:paraId="0737D3A8"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2178" w:type="dxa"/>
            <w:tcBorders>
              <w:top w:val="nil"/>
              <w:left w:val="nil"/>
              <w:bottom w:val="single" w:sz="4" w:space="0" w:color="auto"/>
              <w:right w:val="single" w:sz="4" w:space="0" w:color="auto"/>
            </w:tcBorders>
          </w:tcPr>
          <w:p w14:paraId="03BF8CC2"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2220" w:type="dxa"/>
            <w:tcBorders>
              <w:top w:val="nil"/>
              <w:left w:val="nil"/>
              <w:bottom w:val="single" w:sz="4" w:space="0" w:color="auto"/>
              <w:right w:val="single" w:sz="4" w:space="0" w:color="auto"/>
            </w:tcBorders>
            <w:noWrap/>
            <w:vAlign w:val="bottom"/>
          </w:tcPr>
          <w:p w14:paraId="66878ED8"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p>
        </w:tc>
      </w:tr>
      <w:tr w:rsidR="00543920" w:rsidRPr="00AC6B0D" w14:paraId="1BCCAD61" w14:textId="77777777" w:rsidTr="007A457C">
        <w:trPr>
          <w:trHeight w:val="255"/>
        </w:trPr>
        <w:tc>
          <w:tcPr>
            <w:tcW w:w="6945" w:type="dxa"/>
            <w:tcBorders>
              <w:top w:val="nil"/>
              <w:left w:val="single" w:sz="4" w:space="0" w:color="auto"/>
              <w:bottom w:val="single" w:sz="4" w:space="0" w:color="auto"/>
              <w:right w:val="single" w:sz="4" w:space="0" w:color="auto"/>
            </w:tcBorders>
          </w:tcPr>
          <w:p w14:paraId="39CC5F55" w14:textId="77777777" w:rsidR="00543920" w:rsidRPr="00AC6B0D" w:rsidRDefault="00543920" w:rsidP="007A457C">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Kapitálové výdavky (700)</w:t>
            </w:r>
          </w:p>
        </w:tc>
        <w:tc>
          <w:tcPr>
            <w:tcW w:w="1519" w:type="dxa"/>
            <w:tcBorders>
              <w:top w:val="nil"/>
              <w:left w:val="nil"/>
              <w:bottom w:val="single" w:sz="4" w:space="0" w:color="auto"/>
              <w:right w:val="single" w:sz="4" w:space="0" w:color="auto"/>
            </w:tcBorders>
          </w:tcPr>
          <w:p w14:paraId="707221CF"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p>
        </w:tc>
        <w:tc>
          <w:tcPr>
            <w:tcW w:w="1533" w:type="dxa"/>
            <w:tcBorders>
              <w:top w:val="nil"/>
              <w:left w:val="nil"/>
              <w:bottom w:val="single" w:sz="4" w:space="0" w:color="auto"/>
              <w:right w:val="single" w:sz="4" w:space="0" w:color="auto"/>
            </w:tcBorders>
          </w:tcPr>
          <w:p w14:paraId="6587EB8C"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p>
        </w:tc>
        <w:tc>
          <w:tcPr>
            <w:tcW w:w="1055" w:type="dxa"/>
            <w:tcBorders>
              <w:top w:val="nil"/>
              <w:left w:val="nil"/>
              <w:bottom w:val="single" w:sz="4" w:space="0" w:color="auto"/>
              <w:right w:val="single" w:sz="4" w:space="0" w:color="auto"/>
            </w:tcBorders>
          </w:tcPr>
          <w:p w14:paraId="2A6442B0"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p>
        </w:tc>
        <w:tc>
          <w:tcPr>
            <w:tcW w:w="2178" w:type="dxa"/>
            <w:tcBorders>
              <w:top w:val="nil"/>
              <w:left w:val="nil"/>
              <w:bottom w:val="single" w:sz="4" w:space="0" w:color="auto"/>
              <w:right w:val="single" w:sz="4" w:space="0" w:color="auto"/>
            </w:tcBorders>
          </w:tcPr>
          <w:p w14:paraId="635F11D5"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p>
        </w:tc>
        <w:tc>
          <w:tcPr>
            <w:tcW w:w="2220" w:type="dxa"/>
            <w:tcBorders>
              <w:top w:val="nil"/>
              <w:left w:val="nil"/>
              <w:bottom w:val="single" w:sz="4" w:space="0" w:color="auto"/>
              <w:right w:val="single" w:sz="4" w:space="0" w:color="auto"/>
            </w:tcBorders>
            <w:noWrap/>
            <w:vAlign w:val="bottom"/>
          </w:tcPr>
          <w:p w14:paraId="513C058C"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543920" w:rsidRPr="00AC6B0D" w14:paraId="3AD9F389" w14:textId="77777777" w:rsidTr="007A457C">
        <w:trPr>
          <w:trHeight w:val="255"/>
        </w:trPr>
        <w:tc>
          <w:tcPr>
            <w:tcW w:w="6945" w:type="dxa"/>
            <w:tcBorders>
              <w:top w:val="nil"/>
              <w:left w:val="single" w:sz="4" w:space="0" w:color="auto"/>
              <w:bottom w:val="single" w:sz="4" w:space="0" w:color="auto"/>
              <w:right w:val="single" w:sz="4" w:space="0" w:color="auto"/>
            </w:tcBorders>
          </w:tcPr>
          <w:p w14:paraId="5277CAA2"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  Obstarávanie kapitálových aktív (710)</w:t>
            </w:r>
            <w:r w:rsidRPr="00AC6B0D">
              <w:rPr>
                <w:rFonts w:ascii="Times New Roman" w:eastAsia="Times New Roman" w:hAnsi="Times New Roman" w:cs="Times New Roman"/>
                <w:sz w:val="24"/>
                <w:szCs w:val="24"/>
                <w:vertAlign w:val="superscript"/>
                <w:lang w:eastAsia="sk-SK"/>
              </w:rPr>
              <w:t>2</w:t>
            </w:r>
          </w:p>
        </w:tc>
        <w:tc>
          <w:tcPr>
            <w:tcW w:w="1519" w:type="dxa"/>
            <w:tcBorders>
              <w:top w:val="nil"/>
              <w:left w:val="nil"/>
              <w:bottom w:val="single" w:sz="4" w:space="0" w:color="auto"/>
              <w:right w:val="single" w:sz="4" w:space="0" w:color="auto"/>
            </w:tcBorders>
          </w:tcPr>
          <w:p w14:paraId="58A58B02"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1533" w:type="dxa"/>
            <w:tcBorders>
              <w:top w:val="nil"/>
              <w:left w:val="nil"/>
              <w:bottom w:val="single" w:sz="4" w:space="0" w:color="auto"/>
              <w:right w:val="single" w:sz="4" w:space="0" w:color="auto"/>
            </w:tcBorders>
          </w:tcPr>
          <w:p w14:paraId="61D2A39E"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1055" w:type="dxa"/>
            <w:tcBorders>
              <w:top w:val="nil"/>
              <w:left w:val="nil"/>
              <w:bottom w:val="single" w:sz="4" w:space="0" w:color="auto"/>
              <w:right w:val="single" w:sz="4" w:space="0" w:color="auto"/>
            </w:tcBorders>
          </w:tcPr>
          <w:p w14:paraId="68DBC0B5"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2178" w:type="dxa"/>
            <w:tcBorders>
              <w:top w:val="nil"/>
              <w:left w:val="nil"/>
              <w:bottom w:val="single" w:sz="4" w:space="0" w:color="auto"/>
              <w:right w:val="single" w:sz="4" w:space="0" w:color="auto"/>
            </w:tcBorders>
          </w:tcPr>
          <w:p w14:paraId="517CD790"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2220" w:type="dxa"/>
            <w:tcBorders>
              <w:top w:val="nil"/>
              <w:left w:val="nil"/>
              <w:bottom w:val="single" w:sz="4" w:space="0" w:color="auto"/>
              <w:right w:val="single" w:sz="4" w:space="0" w:color="auto"/>
            </w:tcBorders>
            <w:noWrap/>
            <w:vAlign w:val="bottom"/>
          </w:tcPr>
          <w:p w14:paraId="3D669A29"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543920" w:rsidRPr="00AC6B0D" w14:paraId="2A7F3282" w14:textId="77777777" w:rsidTr="007A457C">
        <w:trPr>
          <w:trHeight w:val="255"/>
        </w:trPr>
        <w:tc>
          <w:tcPr>
            <w:tcW w:w="6945" w:type="dxa"/>
            <w:tcBorders>
              <w:top w:val="nil"/>
              <w:left w:val="single" w:sz="4" w:space="0" w:color="auto"/>
              <w:bottom w:val="single" w:sz="4" w:space="0" w:color="auto"/>
              <w:right w:val="single" w:sz="4" w:space="0" w:color="auto"/>
            </w:tcBorders>
          </w:tcPr>
          <w:p w14:paraId="1E20ECAE"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xml:space="preserve">  Kapitálové transfery (720)</w:t>
            </w:r>
            <w:r w:rsidRPr="00AC6B0D">
              <w:rPr>
                <w:rFonts w:ascii="Times New Roman" w:eastAsia="Times New Roman" w:hAnsi="Times New Roman" w:cs="Times New Roman"/>
                <w:sz w:val="24"/>
                <w:szCs w:val="24"/>
                <w:vertAlign w:val="superscript"/>
                <w:lang w:eastAsia="sk-SK"/>
              </w:rPr>
              <w:t>2</w:t>
            </w:r>
          </w:p>
        </w:tc>
        <w:tc>
          <w:tcPr>
            <w:tcW w:w="1519" w:type="dxa"/>
            <w:tcBorders>
              <w:top w:val="nil"/>
              <w:left w:val="nil"/>
              <w:bottom w:val="single" w:sz="4" w:space="0" w:color="auto"/>
              <w:right w:val="single" w:sz="4" w:space="0" w:color="auto"/>
            </w:tcBorders>
          </w:tcPr>
          <w:p w14:paraId="70247F63"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1533" w:type="dxa"/>
            <w:tcBorders>
              <w:top w:val="nil"/>
              <w:left w:val="nil"/>
              <w:bottom w:val="single" w:sz="4" w:space="0" w:color="auto"/>
              <w:right w:val="single" w:sz="4" w:space="0" w:color="auto"/>
            </w:tcBorders>
          </w:tcPr>
          <w:p w14:paraId="4337F14D"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1055" w:type="dxa"/>
            <w:tcBorders>
              <w:top w:val="nil"/>
              <w:left w:val="nil"/>
              <w:bottom w:val="single" w:sz="4" w:space="0" w:color="auto"/>
              <w:right w:val="single" w:sz="4" w:space="0" w:color="auto"/>
            </w:tcBorders>
          </w:tcPr>
          <w:p w14:paraId="5430E605"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2178" w:type="dxa"/>
            <w:tcBorders>
              <w:top w:val="nil"/>
              <w:left w:val="nil"/>
              <w:bottom w:val="single" w:sz="4" w:space="0" w:color="auto"/>
              <w:right w:val="single" w:sz="4" w:space="0" w:color="auto"/>
            </w:tcBorders>
          </w:tcPr>
          <w:p w14:paraId="72F53FDB" w14:textId="77777777" w:rsidR="00543920" w:rsidRPr="00521F82" w:rsidRDefault="00543920" w:rsidP="007A457C">
            <w:pPr>
              <w:spacing w:after="0" w:line="240" w:lineRule="auto"/>
              <w:jc w:val="center"/>
              <w:rPr>
                <w:rFonts w:ascii="Times New Roman" w:eastAsia="Times New Roman" w:hAnsi="Times New Roman" w:cs="Times New Roman"/>
                <w:color w:val="FF0000"/>
                <w:sz w:val="24"/>
                <w:szCs w:val="24"/>
                <w:lang w:eastAsia="sk-SK"/>
              </w:rPr>
            </w:pPr>
          </w:p>
        </w:tc>
        <w:tc>
          <w:tcPr>
            <w:tcW w:w="2220" w:type="dxa"/>
            <w:tcBorders>
              <w:top w:val="nil"/>
              <w:left w:val="nil"/>
              <w:bottom w:val="single" w:sz="4" w:space="0" w:color="auto"/>
              <w:right w:val="single" w:sz="4" w:space="0" w:color="auto"/>
            </w:tcBorders>
            <w:noWrap/>
            <w:vAlign w:val="bottom"/>
          </w:tcPr>
          <w:p w14:paraId="459F9FEE"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543920" w:rsidRPr="00AC6B0D" w14:paraId="33BC7E06" w14:textId="77777777" w:rsidTr="007A457C">
        <w:trPr>
          <w:trHeight w:val="255"/>
        </w:trPr>
        <w:tc>
          <w:tcPr>
            <w:tcW w:w="6945" w:type="dxa"/>
            <w:tcBorders>
              <w:top w:val="nil"/>
              <w:left w:val="single" w:sz="4" w:space="0" w:color="auto"/>
              <w:bottom w:val="single" w:sz="4" w:space="0" w:color="auto"/>
              <w:right w:val="single" w:sz="4" w:space="0" w:color="auto"/>
            </w:tcBorders>
          </w:tcPr>
          <w:p w14:paraId="54B6533F" w14:textId="77777777" w:rsidR="00543920" w:rsidRPr="00AC6B0D" w:rsidRDefault="00543920" w:rsidP="007A457C">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Výdavky z transakcií s finančnými aktívami a finančnými pasívami (800)</w:t>
            </w:r>
          </w:p>
        </w:tc>
        <w:tc>
          <w:tcPr>
            <w:tcW w:w="1519" w:type="dxa"/>
            <w:tcBorders>
              <w:top w:val="nil"/>
              <w:left w:val="nil"/>
              <w:bottom w:val="single" w:sz="4" w:space="0" w:color="auto"/>
              <w:right w:val="single" w:sz="4" w:space="0" w:color="auto"/>
            </w:tcBorders>
            <w:shd w:val="clear" w:color="auto" w:fill="FFFF99"/>
          </w:tcPr>
          <w:p w14:paraId="71A46CED"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sidRPr="00521F82">
              <w:rPr>
                <w:rFonts w:ascii="Times New Roman" w:eastAsia="Times New Roman" w:hAnsi="Times New Roman" w:cs="Times New Roman"/>
                <w:b/>
                <w:bCs/>
                <w:color w:val="FF0000"/>
                <w:sz w:val="24"/>
                <w:szCs w:val="24"/>
                <w:lang w:eastAsia="sk-SK"/>
              </w:rPr>
              <w:t> </w:t>
            </w:r>
          </w:p>
        </w:tc>
        <w:tc>
          <w:tcPr>
            <w:tcW w:w="1533" w:type="dxa"/>
            <w:tcBorders>
              <w:top w:val="nil"/>
              <w:left w:val="nil"/>
              <w:bottom w:val="single" w:sz="4" w:space="0" w:color="auto"/>
              <w:right w:val="single" w:sz="4" w:space="0" w:color="auto"/>
            </w:tcBorders>
            <w:shd w:val="clear" w:color="auto" w:fill="FFFF99"/>
          </w:tcPr>
          <w:p w14:paraId="4BF3C685"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sidRPr="00521F82">
              <w:rPr>
                <w:rFonts w:ascii="Times New Roman" w:eastAsia="Times New Roman" w:hAnsi="Times New Roman" w:cs="Times New Roman"/>
                <w:b/>
                <w:bCs/>
                <w:color w:val="FF0000"/>
                <w:sz w:val="24"/>
                <w:szCs w:val="24"/>
                <w:lang w:eastAsia="sk-SK"/>
              </w:rPr>
              <w:t> </w:t>
            </w:r>
          </w:p>
        </w:tc>
        <w:tc>
          <w:tcPr>
            <w:tcW w:w="1055" w:type="dxa"/>
            <w:tcBorders>
              <w:top w:val="nil"/>
              <w:left w:val="nil"/>
              <w:bottom w:val="single" w:sz="4" w:space="0" w:color="auto"/>
              <w:right w:val="single" w:sz="4" w:space="0" w:color="auto"/>
            </w:tcBorders>
            <w:shd w:val="clear" w:color="auto" w:fill="FFFF99"/>
          </w:tcPr>
          <w:p w14:paraId="6213B10F"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sidRPr="00521F82">
              <w:rPr>
                <w:rFonts w:ascii="Times New Roman" w:eastAsia="Times New Roman" w:hAnsi="Times New Roman" w:cs="Times New Roman"/>
                <w:b/>
                <w:bCs/>
                <w:color w:val="FF0000"/>
                <w:sz w:val="24"/>
                <w:szCs w:val="24"/>
                <w:lang w:eastAsia="sk-SK"/>
              </w:rPr>
              <w:t> </w:t>
            </w:r>
          </w:p>
        </w:tc>
        <w:tc>
          <w:tcPr>
            <w:tcW w:w="2178" w:type="dxa"/>
            <w:tcBorders>
              <w:top w:val="nil"/>
              <w:left w:val="nil"/>
              <w:bottom w:val="single" w:sz="4" w:space="0" w:color="auto"/>
              <w:right w:val="single" w:sz="4" w:space="0" w:color="auto"/>
            </w:tcBorders>
            <w:shd w:val="clear" w:color="auto" w:fill="FFFF99"/>
          </w:tcPr>
          <w:p w14:paraId="287C7700"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sidRPr="00521F82">
              <w:rPr>
                <w:rFonts w:ascii="Times New Roman" w:eastAsia="Times New Roman" w:hAnsi="Times New Roman" w:cs="Times New Roman"/>
                <w:b/>
                <w:bCs/>
                <w:color w:val="FF0000"/>
                <w:sz w:val="24"/>
                <w:szCs w:val="24"/>
                <w:lang w:eastAsia="sk-SK"/>
              </w:rPr>
              <w:t> </w:t>
            </w:r>
          </w:p>
        </w:tc>
        <w:tc>
          <w:tcPr>
            <w:tcW w:w="2220" w:type="dxa"/>
            <w:tcBorders>
              <w:top w:val="nil"/>
              <w:left w:val="nil"/>
              <w:bottom w:val="single" w:sz="4" w:space="0" w:color="auto"/>
              <w:right w:val="single" w:sz="4" w:space="0" w:color="auto"/>
            </w:tcBorders>
            <w:noWrap/>
            <w:vAlign w:val="bottom"/>
          </w:tcPr>
          <w:p w14:paraId="49EDF9B7"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543920" w:rsidRPr="00AC6B0D" w14:paraId="32C66A55" w14:textId="77777777" w:rsidTr="007A457C">
        <w:trPr>
          <w:trHeight w:val="255"/>
        </w:trPr>
        <w:tc>
          <w:tcPr>
            <w:tcW w:w="6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CE842" w14:textId="77777777" w:rsidR="00543920" w:rsidRPr="00AC6B0D" w:rsidRDefault="00543920" w:rsidP="007A457C">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Dopad na výdavky verejnej správy celkom</w:t>
            </w:r>
          </w:p>
        </w:tc>
        <w:tc>
          <w:tcPr>
            <w:tcW w:w="151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F673265"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sidRPr="00521F82">
              <w:rPr>
                <w:rFonts w:ascii="Times New Roman" w:eastAsia="Times New Roman" w:hAnsi="Times New Roman" w:cs="Times New Roman"/>
                <w:b/>
                <w:bCs/>
                <w:iCs/>
                <w:sz w:val="24"/>
                <w:szCs w:val="24"/>
                <w:lang w:eastAsia="sk-SK"/>
              </w:rPr>
              <w:t>216 000</w:t>
            </w:r>
          </w:p>
        </w:tc>
        <w:tc>
          <w:tcPr>
            <w:tcW w:w="153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50547CD"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Pr>
                <w:rFonts w:ascii="Times New Roman" w:eastAsia="Times New Roman" w:hAnsi="Times New Roman" w:cs="Times New Roman"/>
                <w:b/>
                <w:bCs/>
                <w:iCs/>
                <w:sz w:val="24"/>
                <w:szCs w:val="24"/>
                <w:lang w:eastAsia="sk-SK"/>
              </w:rPr>
              <w:t>216000</w:t>
            </w:r>
          </w:p>
        </w:tc>
        <w:tc>
          <w:tcPr>
            <w:tcW w:w="105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6A047A9"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Pr>
                <w:rFonts w:ascii="Times New Roman" w:eastAsia="Times New Roman" w:hAnsi="Times New Roman" w:cs="Times New Roman"/>
                <w:b/>
                <w:bCs/>
                <w:iCs/>
                <w:sz w:val="24"/>
                <w:szCs w:val="24"/>
                <w:lang w:eastAsia="sk-SK"/>
              </w:rPr>
              <w:t>216000</w:t>
            </w:r>
          </w:p>
        </w:tc>
        <w:tc>
          <w:tcPr>
            <w:tcW w:w="217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DE9DD1C" w14:textId="77777777" w:rsidR="00543920" w:rsidRPr="00521F82" w:rsidRDefault="00543920" w:rsidP="007A457C">
            <w:pPr>
              <w:spacing w:after="0" w:line="240" w:lineRule="auto"/>
              <w:jc w:val="center"/>
              <w:rPr>
                <w:rFonts w:ascii="Times New Roman" w:eastAsia="Times New Roman" w:hAnsi="Times New Roman" w:cs="Times New Roman"/>
                <w:b/>
                <w:bCs/>
                <w:color w:val="FF0000"/>
                <w:sz w:val="24"/>
                <w:szCs w:val="24"/>
                <w:lang w:eastAsia="sk-SK"/>
              </w:rPr>
            </w:pPr>
            <w:r>
              <w:rPr>
                <w:rFonts w:ascii="Times New Roman" w:eastAsia="Times New Roman" w:hAnsi="Times New Roman" w:cs="Times New Roman"/>
                <w:b/>
                <w:bCs/>
                <w:iCs/>
                <w:sz w:val="24"/>
                <w:szCs w:val="24"/>
                <w:lang w:eastAsia="sk-SK"/>
              </w:rPr>
              <w:t>216000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FD45649" w14:textId="77777777" w:rsidR="00543920" w:rsidRPr="00AC6B0D" w:rsidRDefault="00543920" w:rsidP="007A457C">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bl>
    <w:p w14:paraId="414869FE" w14:textId="77777777" w:rsidR="00543920" w:rsidRPr="00AC6B0D" w:rsidRDefault="00543920" w:rsidP="008773D9">
      <w:pPr>
        <w:tabs>
          <w:tab w:val="num" w:pos="1080"/>
        </w:tabs>
        <w:spacing w:after="0" w:line="240" w:lineRule="auto"/>
        <w:rPr>
          <w:rFonts w:ascii="Times New Roman" w:eastAsia="Times New Roman" w:hAnsi="Times New Roman" w:cs="Times New Roman"/>
          <w:bCs/>
          <w:sz w:val="20"/>
          <w:szCs w:val="20"/>
          <w:lang w:eastAsia="sk-SK"/>
        </w:rPr>
      </w:pPr>
    </w:p>
    <w:p w14:paraId="0F95930B" w14:textId="77777777" w:rsidR="009925E5" w:rsidRPr="00AC6B0D" w:rsidRDefault="009925E5" w:rsidP="008773D9">
      <w:pPr>
        <w:tabs>
          <w:tab w:val="num" w:pos="1080"/>
        </w:tabs>
        <w:spacing w:after="0" w:line="240" w:lineRule="auto"/>
        <w:rPr>
          <w:rFonts w:ascii="Times New Roman" w:eastAsia="Times New Roman" w:hAnsi="Times New Roman" w:cs="Times New Roman"/>
          <w:bCs/>
          <w:sz w:val="20"/>
          <w:szCs w:val="20"/>
          <w:lang w:eastAsia="sk-SK"/>
        </w:rPr>
      </w:pPr>
    </w:p>
    <w:p w14:paraId="7836C138" w14:textId="77777777" w:rsidR="009925E5" w:rsidRPr="00AC6B0D" w:rsidRDefault="009925E5" w:rsidP="008773D9">
      <w:pPr>
        <w:tabs>
          <w:tab w:val="num" w:pos="1080"/>
        </w:tabs>
        <w:spacing w:after="0" w:line="240" w:lineRule="auto"/>
        <w:rPr>
          <w:rFonts w:ascii="Times New Roman" w:eastAsia="Times New Roman" w:hAnsi="Times New Roman" w:cs="Times New Roman"/>
          <w:bCs/>
          <w:sz w:val="20"/>
          <w:szCs w:val="20"/>
          <w:lang w:eastAsia="sk-SK"/>
        </w:rPr>
      </w:pPr>
    </w:p>
    <w:p w14:paraId="679F7255" w14:textId="0BC3E9AD" w:rsidR="009925E5" w:rsidRPr="00AC6B0D" w:rsidRDefault="009925E5">
      <w:pPr>
        <w:rPr>
          <w:rFonts w:ascii="Times New Roman" w:eastAsia="Times New Roman" w:hAnsi="Times New Roman" w:cs="Times New Roman"/>
          <w:bCs/>
          <w:sz w:val="20"/>
          <w:szCs w:val="20"/>
          <w:lang w:eastAsia="sk-SK"/>
        </w:rPr>
      </w:pPr>
      <w:r w:rsidRPr="00AC6B0D">
        <w:rPr>
          <w:rFonts w:ascii="Times New Roman" w:eastAsia="Times New Roman" w:hAnsi="Times New Roman" w:cs="Times New Roman"/>
          <w:bCs/>
          <w:sz w:val="20"/>
          <w:szCs w:val="20"/>
          <w:lang w:eastAsia="sk-SK"/>
        </w:rPr>
        <w:br w:type="page"/>
      </w:r>
    </w:p>
    <w:p w14:paraId="6AF223C8" w14:textId="39E9F5F1" w:rsidR="007D5748" w:rsidRPr="00AC6B0D" w:rsidRDefault="007D5748" w:rsidP="008773D9">
      <w:pPr>
        <w:tabs>
          <w:tab w:val="num" w:pos="1080"/>
        </w:tabs>
        <w:spacing w:after="0" w:line="240" w:lineRule="auto"/>
        <w:rPr>
          <w:rFonts w:ascii="Times New Roman" w:eastAsia="Times New Roman" w:hAnsi="Times New Roman" w:cs="Times New Roman"/>
          <w:bCs/>
          <w:sz w:val="20"/>
          <w:szCs w:val="20"/>
          <w:lang w:eastAsia="sk-SK"/>
        </w:rPr>
      </w:pPr>
      <w:r w:rsidRPr="00AC6B0D">
        <w:rPr>
          <w:rFonts w:ascii="Times New Roman" w:eastAsia="Times New Roman" w:hAnsi="Times New Roman" w:cs="Times New Roman"/>
          <w:bCs/>
          <w:sz w:val="20"/>
          <w:szCs w:val="20"/>
          <w:lang w:eastAsia="sk-SK"/>
        </w:rPr>
        <w:lastRenderedPageBreak/>
        <w:t xml:space="preserve">Tabuľka č. </w:t>
      </w:r>
      <w:r w:rsidR="00543920">
        <w:rPr>
          <w:rFonts w:ascii="Times New Roman" w:eastAsia="Times New Roman" w:hAnsi="Times New Roman" w:cs="Times New Roman"/>
          <w:bCs/>
          <w:sz w:val="20"/>
          <w:szCs w:val="20"/>
          <w:lang w:eastAsia="sk-SK"/>
        </w:rPr>
        <w:t>1</w:t>
      </w:r>
      <w:r w:rsidR="005F7FB1">
        <w:rPr>
          <w:rFonts w:ascii="Times New Roman" w:eastAsia="Times New Roman" w:hAnsi="Times New Roman" w:cs="Times New Roman"/>
          <w:bCs/>
          <w:sz w:val="20"/>
          <w:szCs w:val="20"/>
          <w:lang w:eastAsia="sk-SK"/>
        </w:rPr>
        <w:t>1</w:t>
      </w:r>
    </w:p>
    <w:p w14:paraId="6653A7FD" w14:textId="77777777" w:rsidR="007D5748" w:rsidRPr="00AC6B0D"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208"/>
        <w:gridCol w:w="1580"/>
        <w:gridCol w:w="327"/>
        <w:gridCol w:w="393"/>
        <w:gridCol w:w="1513"/>
        <w:gridCol w:w="185"/>
        <w:gridCol w:w="1722"/>
        <w:gridCol w:w="630"/>
        <w:gridCol w:w="990"/>
      </w:tblGrid>
      <w:tr w:rsidR="007D5748" w:rsidRPr="00AC6B0D" w14:paraId="2E88AFF8" w14:textId="77777777" w:rsidTr="00561D7D">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608A53" w14:textId="4528CF33"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Zamestnanosť</w:t>
            </w:r>
            <w:r w:rsidR="00782DEB">
              <w:rPr>
                <w:rFonts w:ascii="Times New Roman" w:eastAsia="Times New Roman" w:hAnsi="Times New Roman" w:cs="Times New Roman"/>
                <w:b/>
                <w:bCs/>
                <w:sz w:val="24"/>
                <w:szCs w:val="24"/>
                <w:lang w:eastAsia="sk-SK"/>
              </w:rPr>
              <w:t xml:space="preserve"> </w:t>
            </w:r>
            <w:r w:rsidR="00782DEB" w:rsidRPr="00782DEB">
              <w:rPr>
                <w:rFonts w:ascii="Times New Roman" w:eastAsia="Times New Roman" w:hAnsi="Times New Roman" w:cs="Times New Roman"/>
                <w:b/>
                <w:bCs/>
                <w:sz w:val="24"/>
                <w:szCs w:val="24"/>
                <w:lang w:eastAsia="sk-SK"/>
              </w:rPr>
              <w:t>Správy Národného parku Veľká Fatra so sídlom v Martine</w:t>
            </w:r>
          </w:p>
        </w:tc>
        <w:tc>
          <w:tcPr>
            <w:tcW w:w="7626" w:type="dxa"/>
            <w:gridSpan w:val="8"/>
            <w:tcBorders>
              <w:top w:val="single" w:sz="4" w:space="0" w:color="auto"/>
              <w:left w:val="nil"/>
              <w:bottom w:val="single" w:sz="4" w:space="0" w:color="auto"/>
              <w:right w:val="single" w:sz="4" w:space="0" w:color="auto"/>
            </w:tcBorders>
            <w:shd w:val="clear" w:color="auto" w:fill="BFBFBF" w:themeFill="background1" w:themeFillShade="BF"/>
          </w:tcPr>
          <w:p w14:paraId="3CA75DD5"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BC77962" w14:textId="77777777" w:rsidR="007D5748" w:rsidRPr="00AC6B0D" w:rsidRDefault="007D5748" w:rsidP="007D5748">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poznámka</w:t>
            </w:r>
          </w:p>
        </w:tc>
      </w:tr>
      <w:tr w:rsidR="007D5748" w:rsidRPr="00AC6B0D" w14:paraId="6E6D3A0C" w14:textId="77777777" w:rsidTr="00660E59">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D3913D"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p>
        </w:tc>
        <w:tc>
          <w:tcPr>
            <w:tcW w:w="1906" w:type="dxa"/>
            <w:gridSpan w:val="2"/>
            <w:tcBorders>
              <w:top w:val="nil"/>
              <w:left w:val="nil"/>
              <w:bottom w:val="single" w:sz="4" w:space="0" w:color="auto"/>
              <w:right w:val="single" w:sz="4" w:space="0" w:color="auto"/>
            </w:tcBorders>
            <w:shd w:val="clear" w:color="auto" w:fill="BFBFBF" w:themeFill="background1" w:themeFillShade="BF"/>
          </w:tcPr>
          <w:p w14:paraId="6B77AA53" w14:textId="7103C670" w:rsidR="007D5748" w:rsidRPr="00AC6B0D" w:rsidRDefault="00597B5E" w:rsidP="00425987">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4</w:t>
            </w:r>
          </w:p>
        </w:tc>
        <w:tc>
          <w:tcPr>
            <w:tcW w:w="1907" w:type="dxa"/>
            <w:gridSpan w:val="2"/>
            <w:tcBorders>
              <w:top w:val="nil"/>
              <w:left w:val="nil"/>
              <w:bottom w:val="single" w:sz="4" w:space="0" w:color="auto"/>
              <w:right w:val="single" w:sz="4" w:space="0" w:color="auto"/>
            </w:tcBorders>
            <w:shd w:val="clear" w:color="auto" w:fill="BFBFBF" w:themeFill="background1" w:themeFillShade="BF"/>
          </w:tcPr>
          <w:p w14:paraId="68CE11D5" w14:textId="38E0AE0D" w:rsidR="007D5748" w:rsidRPr="00AC6B0D" w:rsidRDefault="00597B5E" w:rsidP="00425987">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5</w:t>
            </w:r>
          </w:p>
        </w:tc>
        <w:tc>
          <w:tcPr>
            <w:tcW w:w="1906" w:type="dxa"/>
            <w:gridSpan w:val="2"/>
            <w:tcBorders>
              <w:top w:val="nil"/>
              <w:left w:val="nil"/>
              <w:bottom w:val="single" w:sz="4" w:space="0" w:color="auto"/>
              <w:right w:val="single" w:sz="4" w:space="0" w:color="auto"/>
            </w:tcBorders>
            <w:shd w:val="clear" w:color="auto" w:fill="BFBFBF" w:themeFill="background1" w:themeFillShade="BF"/>
          </w:tcPr>
          <w:p w14:paraId="448F16EF" w14:textId="1E81E9D6" w:rsidR="007D5748" w:rsidRPr="00AC6B0D" w:rsidRDefault="00597B5E">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6</w:t>
            </w:r>
          </w:p>
        </w:tc>
        <w:tc>
          <w:tcPr>
            <w:tcW w:w="1907" w:type="dxa"/>
            <w:gridSpan w:val="2"/>
            <w:tcBorders>
              <w:top w:val="nil"/>
              <w:left w:val="nil"/>
              <w:bottom w:val="single" w:sz="4" w:space="0" w:color="auto"/>
              <w:right w:val="single" w:sz="4" w:space="0" w:color="auto"/>
            </w:tcBorders>
            <w:shd w:val="clear" w:color="auto" w:fill="BFBFBF" w:themeFill="background1" w:themeFillShade="BF"/>
          </w:tcPr>
          <w:p w14:paraId="406FA0A5" w14:textId="78F48AA9" w:rsidR="007D5748" w:rsidRPr="00AC6B0D" w:rsidRDefault="00597B5E">
            <w:pPr>
              <w:spacing w:after="0" w:line="240" w:lineRule="auto"/>
              <w:jc w:val="center"/>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202</w:t>
            </w:r>
            <w:r w:rsidR="003F183F">
              <w:rPr>
                <w:rFonts w:ascii="Times New Roman" w:eastAsia="Times New Roman" w:hAnsi="Times New Roman" w:cs="Times New Roman"/>
                <w:b/>
                <w:bCs/>
                <w:sz w:val="24"/>
                <w:szCs w:val="24"/>
                <w:lang w:eastAsia="sk-SK"/>
              </w:rPr>
              <w:t>7</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72C145" w14:textId="77777777" w:rsidR="007D5748" w:rsidRPr="00AC6B0D"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AC6B0D" w14:paraId="5BBF4317" w14:textId="77777777" w:rsidTr="00660E59">
        <w:trPr>
          <w:trHeight w:val="255"/>
        </w:trPr>
        <w:tc>
          <w:tcPr>
            <w:tcW w:w="6188" w:type="dxa"/>
            <w:tcBorders>
              <w:top w:val="nil"/>
              <w:left w:val="single" w:sz="4" w:space="0" w:color="auto"/>
              <w:bottom w:val="single" w:sz="4" w:space="0" w:color="auto"/>
              <w:right w:val="single" w:sz="4" w:space="0" w:color="auto"/>
            </w:tcBorders>
          </w:tcPr>
          <w:p w14:paraId="6F58D139"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Počet zamestnancov celkom</w:t>
            </w:r>
          </w:p>
        </w:tc>
        <w:tc>
          <w:tcPr>
            <w:tcW w:w="1906" w:type="dxa"/>
            <w:gridSpan w:val="2"/>
            <w:tcBorders>
              <w:top w:val="nil"/>
              <w:left w:val="nil"/>
              <w:bottom w:val="single" w:sz="4" w:space="0" w:color="auto"/>
              <w:right w:val="single" w:sz="4" w:space="0" w:color="auto"/>
            </w:tcBorders>
          </w:tcPr>
          <w:p w14:paraId="3D5F6314" w14:textId="0ADA2C83" w:rsidR="007D5748" w:rsidRPr="00AC6B0D" w:rsidRDefault="0051102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r w:rsidR="002418DE">
              <w:rPr>
                <w:rFonts w:ascii="Times New Roman" w:eastAsia="Times New Roman" w:hAnsi="Times New Roman" w:cs="Times New Roman"/>
                <w:b/>
                <w:bCs/>
                <w:sz w:val="24"/>
                <w:szCs w:val="24"/>
                <w:lang w:eastAsia="sk-SK"/>
              </w:rPr>
              <w:t>8</w:t>
            </w:r>
          </w:p>
        </w:tc>
        <w:tc>
          <w:tcPr>
            <w:tcW w:w="1907" w:type="dxa"/>
            <w:gridSpan w:val="2"/>
            <w:tcBorders>
              <w:top w:val="nil"/>
              <w:left w:val="nil"/>
              <w:bottom w:val="single" w:sz="4" w:space="0" w:color="auto"/>
              <w:right w:val="single" w:sz="4" w:space="0" w:color="auto"/>
            </w:tcBorders>
          </w:tcPr>
          <w:p w14:paraId="0F68DB59" w14:textId="2EDC4D32" w:rsidR="007D5748" w:rsidRPr="00AC6B0D" w:rsidRDefault="000847E8" w:rsidP="00703DC6">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r w:rsidR="00703DC6">
              <w:rPr>
                <w:rFonts w:ascii="Times New Roman" w:eastAsia="Times New Roman" w:hAnsi="Times New Roman" w:cs="Times New Roman"/>
                <w:b/>
                <w:bCs/>
                <w:sz w:val="24"/>
                <w:szCs w:val="24"/>
                <w:lang w:eastAsia="sk-SK"/>
              </w:rPr>
              <w:t>18</w:t>
            </w:r>
          </w:p>
        </w:tc>
        <w:tc>
          <w:tcPr>
            <w:tcW w:w="1906" w:type="dxa"/>
            <w:gridSpan w:val="2"/>
            <w:tcBorders>
              <w:top w:val="nil"/>
              <w:left w:val="nil"/>
              <w:bottom w:val="single" w:sz="4" w:space="0" w:color="auto"/>
              <w:right w:val="single" w:sz="4" w:space="0" w:color="auto"/>
            </w:tcBorders>
          </w:tcPr>
          <w:p w14:paraId="44B39A15" w14:textId="6B4DE7C9" w:rsidR="007D5748" w:rsidRPr="00AC6B0D" w:rsidRDefault="000847E8"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r w:rsidR="00703DC6">
              <w:rPr>
                <w:rFonts w:ascii="Times New Roman" w:eastAsia="Times New Roman" w:hAnsi="Times New Roman" w:cs="Times New Roman"/>
                <w:b/>
                <w:bCs/>
                <w:sz w:val="24"/>
                <w:szCs w:val="24"/>
                <w:lang w:eastAsia="sk-SK"/>
              </w:rPr>
              <w:t>18</w:t>
            </w:r>
          </w:p>
        </w:tc>
        <w:tc>
          <w:tcPr>
            <w:tcW w:w="1907" w:type="dxa"/>
            <w:gridSpan w:val="2"/>
            <w:tcBorders>
              <w:top w:val="nil"/>
              <w:left w:val="nil"/>
              <w:bottom w:val="single" w:sz="4" w:space="0" w:color="auto"/>
              <w:right w:val="single" w:sz="4" w:space="0" w:color="auto"/>
            </w:tcBorders>
          </w:tcPr>
          <w:p w14:paraId="392AECAC" w14:textId="01EF7DDD" w:rsidR="007D5748" w:rsidRPr="00AC6B0D" w:rsidRDefault="000847E8"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w:t>
            </w:r>
            <w:r w:rsidR="00703DC6">
              <w:rPr>
                <w:rFonts w:ascii="Times New Roman" w:eastAsia="Times New Roman" w:hAnsi="Times New Roman" w:cs="Times New Roman"/>
                <w:b/>
                <w:bCs/>
                <w:sz w:val="24"/>
                <w:szCs w:val="24"/>
                <w:lang w:eastAsia="sk-SK"/>
              </w:rPr>
              <w:t>18</w:t>
            </w:r>
          </w:p>
        </w:tc>
        <w:tc>
          <w:tcPr>
            <w:tcW w:w="1620" w:type="dxa"/>
            <w:gridSpan w:val="2"/>
            <w:tcBorders>
              <w:top w:val="nil"/>
              <w:left w:val="nil"/>
              <w:bottom w:val="single" w:sz="4" w:space="0" w:color="auto"/>
              <w:right w:val="single" w:sz="4" w:space="0" w:color="auto"/>
            </w:tcBorders>
            <w:noWrap/>
            <w:vAlign w:val="bottom"/>
          </w:tcPr>
          <w:p w14:paraId="3EC6628B"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52AA5DEB" w14:textId="77777777" w:rsidTr="00660E59">
        <w:trPr>
          <w:trHeight w:val="255"/>
        </w:trPr>
        <w:tc>
          <w:tcPr>
            <w:tcW w:w="6188" w:type="dxa"/>
            <w:tcBorders>
              <w:top w:val="nil"/>
              <w:left w:val="single" w:sz="4" w:space="0" w:color="auto"/>
              <w:bottom w:val="single" w:sz="4" w:space="0" w:color="auto"/>
              <w:right w:val="single" w:sz="4" w:space="0" w:color="auto"/>
            </w:tcBorders>
          </w:tcPr>
          <w:p w14:paraId="537DA5F7"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xml:space="preserve">   z toho vplyv na ŠR</w:t>
            </w:r>
          </w:p>
        </w:tc>
        <w:tc>
          <w:tcPr>
            <w:tcW w:w="1906" w:type="dxa"/>
            <w:gridSpan w:val="2"/>
            <w:tcBorders>
              <w:top w:val="single" w:sz="4" w:space="0" w:color="auto"/>
              <w:left w:val="nil"/>
              <w:bottom w:val="single" w:sz="4" w:space="0" w:color="auto"/>
              <w:right w:val="single" w:sz="4" w:space="0" w:color="auto"/>
            </w:tcBorders>
          </w:tcPr>
          <w:p w14:paraId="1654E20E" w14:textId="7186D520" w:rsidR="007D5748" w:rsidRPr="00AC6B0D" w:rsidRDefault="0051102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907" w:type="dxa"/>
            <w:gridSpan w:val="2"/>
            <w:tcBorders>
              <w:top w:val="single" w:sz="4" w:space="0" w:color="auto"/>
              <w:left w:val="nil"/>
              <w:bottom w:val="single" w:sz="4" w:space="0" w:color="auto"/>
              <w:right w:val="single" w:sz="4" w:space="0" w:color="auto"/>
            </w:tcBorders>
          </w:tcPr>
          <w:p w14:paraId="5170E716" w14:textId="75EAF913" w:rsidR="007D5748" w:rsidRPr="00AC6B0D" w:rsidRDefault="0051102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906" w:type="dxa"/>
            <w:gridSpan w:val="2"/>
            <w:tcBorders>
              <w:top w:val="single" w:sz="4" w:space="0" w:color="auto"/>
              <w:left w:val="nil"/>
              <w:bottom w:val="single" w:sz="4" w:space="0" w:color="auto"/>
              <w:right w:val="single" w:sz="4" w:space="0" w:color="auto"/>
            </w:tcBorders>
          </w:tcPr>
          <w:p w14:paraId="735E1314" w14:textId="350921DD" w:rsidR="007D5748" w:rsidRPr="00AC6B0D" w:rsidRDefault="0051102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907" w:type="dxa"/>
            <w:gridSpan w:val="2"/>
            <w:tcBorders>
              <w:top w:val="single" w:sz="4" w:space="0" w:color="auto"/>
              <w:left w:val="nil"/>
              <w:bottom w:val="single" w:sz="4" w:space="0" w:color="auto"/>
              <w:right w:val="single" w:sz="4" w:space="0" w:color="auto"/>
            </w:tcBorders>
          </w:tcPr>
          <w:p w14:paraId="7B0EC92B" w14:textId="52366A37" w:rsidR="007D5748" w:rsidRPr="00AC6B0D" w:rsidRDefault="0051102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01486DD6"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r>
      <w:tr w:rsidR="007D5748" w:rsidRPr="00AC6B0D" w14:paraId="6F1E27BA" w14:textId="77777777" w:rsidTr="00660E59">
        <w:trPr>
          <w:trHeight w:val="255"/>
        </w:trPr>
        <w:tc>
          <w:tcPr>
            <w:tcW w:w="6188" w:type="dxa"/>
            <w:tcBorders>
              <w:top w:val="nil"/>
              <w:left w:val="single" w:sz="4" w:space="0" w:color="auto"/>
              <w:bottom w:val="single" w:sz="4" w:space="0" w:color="auto"/>
              <w:right w:val="single" w:sz="4" w:space="0" w:color="auto"/>
            </w:tcBorders>
          </w:tcPr>
          <w:p w14:paraId="6CE1DC88"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Priemerný mzdový výdavok (v eurách)</w:t>
            </w:r>
          </w:p>
        </w:tc>
        <w:tc>
          <w:tcPr>
            <w:tcW w:w="1906" w:type="dxa"/>
            <w:gridSpan w:val="2"/>
            <w:tcBorders>
              <w:top w:val="single" w:sz="4" w:space="0" w:color="auto"/>
              <w:left w:val="nil"/>
              <w:bottom w:val="single" w:sz="4" w:space="0" w:color="auto"/>
              <w:right w:val="single" w:sz="4" w:space="0" w:color="auto"/>
            </w:tcBorders>
          </w:tcPr>
          <w:p w14:paraId="2FD642BF" w14:textId="42C74714" w:rsidR="007D5748" w:rsidRPr="00AC6B0D" w:rsidRDefault="0051102E" w:rsidP="0051102E">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r w:rsidR="00403B6F">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000</w:t>
            </w:r>
          </w:p>
        </w:tc>
        <w:tc>
          <w:tcPr>
            <w:tcW w:w="1907" w:type="dxa"/>
            <w:gridSpan w:val="2"/>
            <w:tcBorders>
              <w:top w:val="single" w:sz="4" w:space="0" w:color="auto"/>
              <w:left w:val="nil"/>
              <w:bottom w:val="single" w:sz="4" w:space="0" w:color="auto"/>
              <w:right w:val="single" w:sz="4" w:space="0" w:color="auto"/>
            </w:tcBorders>
          </w:tcPr>
          <w:p w14:paraId="49CB5E3F" w14:textId="3F1DDC58" w:rsidR="007D5748" w:rsidRPr="00AC6B0D" w:rsidRDefault="0035768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2000</w:t>
            </w:r>
          </w:p>
        </w:tc>
        <w:tc>
          <w:tcPr>
            <w:tcW w:w="1906" w:type="dxa"/>
            <w:gridSpan w:val="2"/>
            <w:tcBorders>
              <w:top w:val="single" w:sz="4" w:space="0" w:color="auto"/>
              <w:left w:val="nil"/>
              <w:bottom w:val="single" w:sz="4" w:space="0" w:color="auto"/>
              <w:right w:val="single" w:sz="4" w:space="0" w:color="auto"/>
            </w:tcBorders>
          </w:tcPr>
          <w:p w14:paraId="19EB6DF5" w14:textId="6CC61290" w:rsidR="007D5748" w:rsidRPr="00AC6B0D" w:rsidRDefault="00F7348A" w:rsidP="00F9538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r w:rsidR="00357683">
              <w:rPr>
                <w:rFonts w:ascii="Times New Roman" w:eastAsia="Times New Roman" w:hAnsi="Times New Roman" w:cs="Times New Roman"/>
                <w:b/>
                <w:bCs/>
                <w:sz w:val="24"/>
                <w:szCs w:val="24"/>
                <w:lang w:eastAsia="sk-SK"/>
              </w:rPr>
              <w:t>000</w:t>
            </w:r>
          </w:p>
        </w:tc>
        <w:tc>
          <w:tcPr>
            <w:tcW w:w="1907" w:type="dxa"/>
            <w:gridSpan w:val="2"/>
            <w:tcBorders>
              <w:top w:val="single" w:sz="4" w:space="0" w:color="auto"/>
              <w:left w:val="nil"/>
              <w:bottom w:val="single" w:sz="4" w:space="0" w:color="auto"/>
              <w:right w:val="single" w:sz="4" w:space="0" w:color="auto"/>
            </w:tcBorders>
          </w:tcPr>
          <w:p w14:paraId="77E60606" w14:textId="5140A507" w:rsidR="007D5748" w:rsidRPr="00AC6B0D" w:rsidRDefault="00F7348A" w:rsidP="00F9538D">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w:t>
            </w:r>
            <w:r w:rsidR="00357683">
              <w:rPr>
                <w:rFonts w:ascii="Times New Roman" w:eastAsia="Times New Roman" w:hAnsi="Times New Roman" w:cs="Times New Roman"/>
                <w:b/>
                <w:bCs/>
                <w:sz w:val="24"/>
                <w:szCs w:val="24"/>
                <w:lang w:eastAsia="sk-SK"/>
              </w:rPr>
              <w:t>0</w:t>
            </w:r>
            <w:r>
              <w:rPr>
                <w:rFonts w:ascii="Times New Roman" w:eastAsia="Times New Roman" w:hAnsi="Times New Roman" w:cs="Times New Roman"/>
                <w:b/>
                <w:bCs/>
                <w:sz w:val="24"/>
                <w:szCs w:val="24"/>
                <w:lang w:eastAsia="sk-SK"/>
              </w:rPr>
              <w:t>00</w:t>
            </w:r>
          </w:p>
        </w:tc>
        <w:tc>
          <w:tcPr>
            <w:tcW w:w="1620" w:type="dxa"/>
            <w:gridSpan w:val="2"/>
            <w:tcBorders>
              <w:top w:val="nil"/>
              <w:left w:val="nil"/>
              <w:bottom w:val="single" w:sz="4" w:space="0" w:color="auto"/>
              <w:right w:val="single" w:sz="4" w:space="0" w:color="auto"/>
            </w:tcBorders>
            <w:noWrap/>
            <w:vAlign w:val="bottom"/>
          </w:tcPr>
          <w:p w14:paraId="4E8212F5" w14:textId="242DC246"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283368DD" w14:textId="77777777" w:rsidTr="00660E59">
        <w:trPr>
          <w:trHeight w:val="255"/>
        </w:trPr>
        <w:tc>
          <w:tcPr>
            <w:tcW w:w="6188" w:type="dxa"/>
            <w:tcBorders>
              <w:top w:val="nil"/>
              <w:left w:val="single" w:sz="4" w:space="0" w:color="auto"/>
              <w:bottom w:val="single" w:sz="4" w:space="0" w:color="auto"/>
              <w:right w:val="single" w:sz="4" w:space="0" w:color="auto"/>
            </w:tcBorders>
          </w:tcPr>
          <w:p w14:paraId="72E70BE5"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b/>
                <w:bCs/>
                <w:sz w:val="24"/>
                <w:szCs w:val="24"/>
                <w:lang w:eastAsia="sk-SK"/>
              </w:rPr>
              <w:t xml:space="preserve">   z toho vplyv na ŠR</w:t>
            </w:r>
          </w:p>
        </w:tc>
        <w:tc>
          <w:tcPr>
            <w:tcW w:w="1906" w:type="dxa"/>
            <w:gridSpan w:val="2"/>
            <w:tcBorders>
              <w:top w:val="single" w:sz="4" w:space="0" w:color="auto"/>
              <w:left w:val="nil"/>
              <w:bottom w:val="single" w:sz="4" w:space="0" w:color="auto"/>
              <w:right w:val="single" w:sz="4" w:space="0" w:color="auto"/>
            </w:tcBorders>
          </w:tcPr>
          <w:p w14:paraId="24C03DD0" w14:textId="06D205D2"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r w:rsidR="003E1215">
              <w:rPr>
                <w:rFonts w:ascii="Times New Roman" w:eastAsia="Times New Roman" w:hAnsi="Times New Roman" w:cs="Times New Roman"/>
                <w:sz w:val="24"/>
                <w:szCs w:val="24"/>
                <w:lang w:eastAsia="sk-SK"/>
              </w:rPr>
              <w:t>0</w:t>
            </w:r>
          </w:p>
        </w:tc>
        <w:tc>
          <w:tcPr>
            <w:tcW w:w="1907" w:type="dxa"/>
            <w:gridSpan w:val="2"/>
            <w:tcBorders>
              <w:top w:val="single" w:sz="4" w:space="0" w:color="auto"/>
              <w:left w:val="nil"/>
              <w:bottom w:val="single" w:sz="4" w:space="0" w:color="auto"/>
              <w:right w:val="single" w:sz="4" w:space="0" w:color="auto"/>
            </w:tcBorders>
          </w:tcPr>
          <w:p w14:paraId="7E102482" w14:textId="59444128" w:rsidR="007D5748" w:rsidRPr="00AC6B0D" w:rsidRDefault="0051102E"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r w:rsidR="007D5748" w:rsidRPr="00AC6B0D">
              <w:rPr>
                <w:rFonts w:ascii="Times New Roman" w:eastAsia="Times New Roman" w:hAnsi="Times New Roman" w:cs="Times New Roman"/>
                <w:sz w:val="24"/>
                <w:szCs w:val="24"/>
                <w:lang w:eastAsia="sk-SK"/>
              </w:rPr>
              <w:t> </w:t>
            </w:r>
          </w:p>
        </w:tc>
        <w:tc>
          <w:tcPr>
            <w:tcW w:w="1906" w:type="dxa"/>
            <w:gridSpan w:val="2"/>
            <w:tcBorders>
              <w:top w:val="single" w:sz="4" w:space="0" w:color="auto"/>
              <w:left w:val="nil"/>
              <w:bottom w:val="single" w:sz="4" w:space="0" w:color="auto"/>
              <w:right w:val="single" w:sz="4" w:space="0" w:color="auto"/>
            </w:tcBorders>
          </w:tcPr>
          <w:p w14:paraId="4C558829" w14:textId="0E008A12" w:rsidR="007D5748" w:rsidRPr="00AC6B0D" w:rsidRDefault="007D5748" w:rsidP="007D5748">
            <w:pPr>
              <w:spacing w:after="0" w:line="240" w:lineRule="auto"/>
              <w:jc w:val="center"/>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r w:rsidR="0051102E">
              <w:rPr>
                <w:rFonts w:ascii="Times New Roman" w:eastAsia="Times New Roman" w:hAnsi="Times New Roman" w:cs="Times New Roman"/>
                <w:sz w:val="24"/>
                <w:szCs w:val="24"/>
                <w:lang w:eastAsia="sk-SK"/>
              </w:rPr>
              <w:t>0</w:t>
            </w:r>
          </w:p>
        </w:tc>
        <w:tc>
          <w:tcPr>
            <w:tcW w:w="1907" w:type="dxa"/>
            <w:gridSpan w:val="2"/>
            <w:tcBorders>
              <w:top w:val="single" w:sz="4" w:space="0" w:color="auto"/>
              <w:left w:val="nil"/>
              <w:bottom w:val="single" w:sz="4" w:space="0" w:color="auto"/>
              <w:right w:val="single" w:sz="4" w:space="0" w:color="auto"/>
            </w:tcBorders>
          </w:tcPr>
          <w:p w14:paraId="08556D55" w14:textId="78C68A0D" w:rsidR="007D5748" w:rsidRPr="00AC6B0D" w:rsidRDefault="0051102E"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r w:rsidR="007D5748" w:rsidRPr="00AC6B0D">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14:paraId="50500096"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1B736850" w14:textId="77777777" w:rsidTr="00660E59">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574AAF1D"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Osobné výdavky celkom (v eurách)</w:t>
            </w:r>
          </w:p>
        </w:tc>
        <w:tc>
          <w:tcPr>
            <w:tcW w:w="1906" w:type="dxa"/>
            <w:gridSpan w:val="2"/>
            <w:tcBorders>
              <w:top w:val="nil"/>
              <w:left w:val="nil"/>
              <w:bottom w:val="single" w:sz="4" w:space="0" w:color="auto"/>
              <w:right w:val="single" w:sz="4" w:space="0" w:color="auto"/>
            </w:tcBorders>
            <w:shd w:val="clear" w:color="auto" w:fill="BFBFBF" w:themeFill="background1" w:themeFillShade="BF"/>
          </w:tcPr>
          <w:p w14:paraId="672CDAA7" w14:textId="58CCAB6F" w:rsidR="007D5748" w:rsidRPr="00AC6B0D" w:rsidRDefault="00274B28" w:rsidP="00274B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432</w:t>
            </w:r>
            <w:r w:rsidR="00403B6F">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000</w:t>
            </w:r>
          </w:p>
        </w:tc>
        <w:tc>
          <w:tcPr>
            <w:tcW w:w="1907" w:type="dxa"/>
            <w:gridSpan w:val="2"/>
            <w:tcBorders>
              <w:top w:val="nil"/>
              <w:left w:val="nil"/>
              <w:bottom w:val="single" w:sz="4" w:space="0" w:color="auto"/>
              <w:right w:val="single" w:sz="4" w:space="0" w:color="auto"/>
            </w:tcBorders>
            <w:shd w:val="clear" w:color="auto" w:fill="BFBFBF" w:themeFill="background1" w:themeFillShade="BF"/>
          </w:tcPr>
          <w:p w14:paraId="3ECD20D2" w14:textId="3BE5C9C7" w:rsidR="007D5748" w:rsidRPr="00AC6B0D" w:rsidRDefault="00357683" w:rsidP="00274B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432000</w:t>
            </w:r>
          </w:p>
        </w:tc>
        <w:tc>
          <w:tcPr>
            <w:tcW w:w="1906" w:type="dxa"/>
            <w:gridSpan w:val="2"/>
            <w:tcBorders>
              <w:top w:val="nil"/>
              <w:left w:val="nil"/>
              <w:bottom w:val="single" w:sz="4" w:space="0" w:color="auto"/>
              <w:right w:val="single" w:sz="4" w:space="0" w:color="auto"/>
            </w:tcBorders>
            <w:shd w:val="clear" w:color="auto" w:fill="BFBFBF" w:themeFill="background1" w:themeFillShade="BF"/>
          </w:tcPr>
          <w:p w14:paraId="5E70DE32" w14:textId="55BEB848" w:rsidR="007D5748" w:rsidRPr="00AC6B0D" w:rsidRDefault="00357683" w:rsidP="00274B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432000</w:t>
            </w:r>
          </w:p>
        </w:tc>
        <w:tc>
          <w:tcPr>
            <w:tcW w:w="1907" w:type="dxa"/>
            <w:gridSpan w:val="2"/>
            <w:tcBorders>
              <w:top w:val="nil"/>
              <w:left w:val="nil"/>
              <w:bottom w:val="single" w:sz="4" w:space="0" w:color="auto"/>
              <w:right w:val="single" w:sz="4" w:space="0" w:color="auto"/>
            </w:tcBorders>
            <w:shd w:val="clear" w:color="auto" w:fill="BFBFBF" w:themeFill="background1" w:themeFillShade="BF"/>
          </w:tcPr>
          <w:p w14:paraId="2B091010" w14:textId="12B2FC88" w:rsidR="007D5748" w:rsidRPr="00AC6B0D" w:rsidRDefault="00357683" w:rsidP="00274B2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43200</w:t>
            </w:r>
            <w:r w:rsidR="00543920">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15B9FEDF"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r>
      <w:tr w:rsidR="007D5748" w:rsidRPr="00AC6B0D" w14:paraId="7155C203" w14:textId="77777777" w:rsidTr="00660E59">
        <w:trPr>
          <w:trHeight w:val="255"/>
        </w:trPr>
        <w:tc>
          <w:tcPr>
            <w:tcW w:w="6188" w:type="dxa"/>
            <w:tcBorders>
              <w:top w:val="nil"/>
              <w:left w:val="single" w:sz="4" w:space="0" w:color="auto"/>
              <w:bottom w:val="single" w:sz="4" w:space="0" w:color="auto"/>
              <w:right w:val="single" w:sz="4" w:space="0" w:color="auto"/>
            </w:tcBorders>
          </w:tcPr>
          <w:p w14:paraId="35757A7D"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Mzdy, platy, služobné príjmy a ostatné osobné vyrovnania (610)</w:t>
            </w:r>
          </w:p>
        </w:tc>
        <w:tc>
          <w:tcPr>
            <w:tcW w:w="1906" w:type="dxa"/>
            <w:gridSpan w:val="2"/>
            <w:tcBorders>
              <w:top w:val="nil"/>
              <w:left w:val="nil"/>
              <w:bottom w:val="single" w:sz="4" w:space="0" w:color="auto"/>
              <w:right w:val="single" w:sz="4" w:space="0" w:color="auto"/>
            </w:tcBorders>
          </w:tcPr>
          <w:p w14:paraId="76E8D470" w14:textId="11526AC0" w:rsidR="007D5748" w:rsidRPr="00AC6B0D" w:rsidRDefault="002418D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320</w:t>
            </w:r>
            <w:r w:rsidR="00403B6F">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118</w:t>
            </w:r>
          </w:p>
        </w:tc>
        <w:tc>
          <w:tcPr>
            <w:tcW w:w="1907" w:type="dxa"/>
            <w:gridSpan w:val="2"/>
            <w:tcBorders>
              <w:top w:val="nil"/>
              <w:left w:val="nil"/>
              <w:bottom w:val="single" w:sz="4" w:space="0" w:color="auto"/>
              <w:right w:val="single" w:sz="4" w:space="0" w:color="auto"/>
            </w:tcBorders>
          </w:tcPr>
          <w:p w14:paraId="5D2AD462" w14:textId="6A17B28A" w:rsidR="007D5748" w:rsidRPr="00AC6B0D" w:rsidRDefault="0035768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320118</w:t>
            </w:r>
          </w:p>
        </w:tc>
        <w:tc>
          <w:tcPr>
            <w:tcW w:w="1906" w:type="dxa"/>
            <w:gridSpan w:val="2"/>
            <w:tcBorders>
              <w:top w:val="nil"/>
              <w:left w:val="nil"/>
              <w:bottom w:val="single" w:sz="4" w:space="0" w:color="auto"/>
              <w:right w:val="single" w:sz="4" w:space="0" w:color="auto"/>
            </w:tcBorders>
          </w:tcPr>
          <w:p w14:paraId="4F228BA4" w14:textId="26440C15" w:rsidR="007D5748" w:rsidRPr="00AC6B0D" w:rsidRDefault="0035768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320118</w:t>
            </w:r>
          </w:p>
        </w:tc>
        <w:tc>
          <w:tcPr>
            <w:tcW w:w="1907" w:type="dxa"/>
            <w:gridSpan w:val="2"/>
            <w:tcBorders>
              <w:top w:val="nil"/>
              <w:left w:val="nil"/>
              <w:bottom w:val="single" w:sz="4" w:space="0" w:color="auto"/>
              <w:right w:val="single" w:sz="4" w:space="0" w:color="auto"/>
            </w:tcBorders>
          </w:tcPr>
          <w:p w14:paraId="7B53FCD3" w14:textId="3E0D90E3" w:rsidR="007D5748" w:rsidRPr="00AC6B0D" w:rsidRDefault="0035768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320118</w:t>
            </w:r>
          </w:p>
        </w:tc>
        <w:tc>
          <w:tcPr>
            <w:tcW w:w="1620" w:type="dxa"/>
            <w:gridSpan w:val="2"/>
            <w:tcBorders>
              <w:top w:val="nil"/>
              <w:left w:val="nil"/>
              <w:bottom w:val="single" w:sz="4" w:space="0" w:color="auto"/>
              <w:right w:val="single" w:sz="4" w:space="0" w:color="auto"/>
            </w:tcBorders>
            <w:noWrap/>
            <w:vAlign w:val="bottom"/>
          </w:tcPr>
          <w:p w14:paraId="60171A38" w14:textId="667E2E6E"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r>
      <w:tr w:rsidR="007D5748" w:rsidRPr="00AC6B0D" w14:paraId="647FCE4D" w14:textId="77777777" w:rsidTr="00660E59">
        <w:trPr>
          <w:trHeight w:val="255"/>
        </w:trPr>
        <w:tc>
          <w:tcPr>
            <w:tcW w:w="6188" w:type="dxa"/>
            <w:tcBorders>
              <w:top w:val="nil"/>
              <w:left w:val="single" w:sz="4" w:space="0" w:color="auto"/>
              <w:bottom w:val="single" w:sz="4" w:space="0" w:color="auto"/>
              <w:right w:val="single" w:sz="4" w:space="0" w:color="auto"/>
            </w:tcBorders>
          </w:tcPr>
          <w:p w14:paraId="0200EDF8"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b/>
                <w:bCs/>
                <w:sz w:val="24"/>
                <w:szCs w:val="24"/>
                <w:lang w:eastAsia="sk-SK"/>
              </w:rPr>
              <w:t xml:space="preserve">   z toho vplyv na ŠR</w:t>
            </w:r>
          </w:p>
        </w:tc>
        <w:tc>
          <w:tcPr>
            <w:tcW w:w="1906" w:type="dxa"/>
            <w:gridSpan w:val="2"/>
            <w:tcBorders>
              <w:top w:val="nil"/>
              <w:left w:val="nil"/>
              <w:bottom w:val="single" w:sz="4" w:space="0" w:color="auto"/>
              <w:right w:val="single" w:sz="4" w:space="0" w:color="auto"/>
            </w:tcBorders>
          </w:tcPr>
          <w:p w14:paraId="78B606C0" w14:textId="18AF471B" w:rsidR="007D5748" w:rsidRPr="00AC6B0D" w:rsidRDefault="0051102E"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907" w:type="dxa"/>
            <w:gridSpan w:val="2"/>
            <w:tcBorders>
              <w:top w:val="nil"/>
              <w:left w:val="nil"/>
              <w:bottom w:val="single" w:sz="4" w:space="0" w:color="auto"/>
              <w:right w:val="single" w:sz="4" w:space="0" w:color="auto"/>
            </w:tcBorders>
          </w:tcPr>
          <w:p w14:paraId="7A2DF4C7" w14:textId="357EDB41" w:rsidR="007D5748" w:rsidRPr="00AC6B0D" w:rsidRDefault="0051102E"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906" w:type="dxa"/>
            <w:gridSpan w:val="2"/>
            <w:tcBorders>
              <w:top w:val="nil"/>
              <w:left w:val="nil"/>
              <w:bottom w:val="single" w:sz="4" w:space="0" w:color="auto"/>
              <w:right w:val="single" w:sz="4" w:space="0" w:color="auto"/>
            </w:tcBorders>
          </w:tcPr>
          <w:p w14:paraId="50145EF8" w14:textId="6771B366" w:rsidR="007D5748" w:rsidRPr="00AC6B0D" w:rsidRDefault="004D6875"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907" w:type="dxa"/>
            <w:gridSpan w:val="2"/>
            <w:tcBorders>
              <w:top w:val="nil"/>
              <w:left w:val="nil"/>
              <w:bottom w:val="single" w:sz="4" w:space="0" w:color="auto"/>
              <w:right w:val="single" w:sz="4" w:space="0" w:color="auto"/>
            </w:tcBorders>
          </w:tcPr>
          <w:p w14:paraId="388C207E" w14:textId="03445FB3" w:rsidR="007D5748" w:rsidRPr="00AC6B0D" w:rsidRDefault="004D6875"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72C757CA"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4FDFD2A1" w14:textId="77777777" w:rsidTr="00660E59">
        <w:trPr>
          <w:trHeight w:val="255"/>
        </w:trPr>
        <w:tc>
          <w:tcPr>
            <w:tcW w:w="6188" w:type="dxa"/>
            <w:tcBorders>
              <w:top w:val="nil"/>
              <w:left w:val="single" w:sz="4" w:space="0" w:color="auto"/>
              <w:bottom w:val="single" w:sz="4" w:space="0" w:color="auto"/>
              <w:right w:val="single" w:sz="4" w:space="0" w:color="auto"/>
            </w:tcBorders>
          </w:tcPr>
          <w:p w14:paraId="161A4BCC"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Poistné a príspevok do poisťovní (620)</w:t>
            </w:r>
          </w:p>
        </w:tc>
        <w:tc>
          <w:tcPr>
            <w:tcW w:w="1906" w:type="dxa"/>
            <w:gridSpan w:val="2"/>
            <w:tcBorders>
              <w:top w:val="nil"/>
              <w:left w:val="nil"/>
              <w:bottom w:val="single" w:sz="4" w:space="0" w:color="auto"/>
              <w:right w:val="single" w:sz="4" w:space="0" w:color="auto"/>
            </w:tcBorders>
          </w:tcPr>
          <w:p w14:paraId="09DA9333" w14:textId="5C5BE79D" w:rsidR="007D5748" w:rsidRPr="00AC6B0D" w:rsidRDefault="002418DE"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111</w:t>
            </w:r>
            <w:r w:rsidR="00403B6F">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882</w:t>
            </w:r>
          </w:p>
        </w:tc>
        <w:tc>
          <w:tcPr>
            <w:tcW w:w="1907" w:type="dxa"/>
            <w:gridSpan w:val="2"/>
            <w:tcBorders>
              <w:top w:val="nil"/>
              <w:left w:val="nil"/>
              <w:bottom w:val="single" w:sz="4" w:space="0" w:color="auto"/>
              <w:right w:val="single" w:sz="4" w:space="0" w:color="auto"/>
            </w:tcBorders>
          </w:tcPr>
          <w:p w14:paraId="214DC6F3" w14:textId="72002F0B" w:rsidR="007D5748" w:rsidRPr="00AC6B0D" w:rsidRDefault="0035768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111882</w:t>
            </w:r>
          </w:p>
        </w:tc>
        <w:tc>
          <w:tcPr>
            <w:tcW w:w="1906" w:type="dxa"/>
            <w:gridSpan w:val="2"/>
            <w:tcBorders>
              <w:top w:val="nil"/>
              <w:left w:val="nil"/>
              <w:bottom w:val="single" w:sz="4" w:space="0" w:color="auto"/>
              <w:right w:val="single" w:sz="4" w:space="0" w:color="auto"/>
            </w:tcBorders>
          </w:tcPr>
          <w:p w14:paraId="3FD60D54" w14:textId="4344848C" w:rsidR="007D5748" w:rsidRPr="00AC6B0D" w:rsidRDefault="0035768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111882</w:t>
            </w:r>
          </w:p>
        </w:tc>
        <w:tc>
          <w:tcPr>
            <w:tcW w:w="1907" w:type="dxa"/>
            <w:gridSpan w:val="2"/>
            <w:tcBorders>
              <w:top w:val="nil"/>
              <w:left w:val="nil"/>
              <w:bottom w:val="single" w:sz="4" w:space="0" w:color="auto"/>
              <w:right w:val="single" w:sz="4" w:space="0" w:color="auto"/>
            </w:tcBorders>
          </w:tcPr>
          <w:p w14:paraId="11CA1A13" w14:textId="24970993" w:rsidR="007D5748" w:rsidRPr="00AC6B0D" w:rsidRDefault="00357683"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111882</w:t>
            </w:r>
          </w:p>
        </w:tc>
        <w:tc>
          <w:tcPr>
            <w:tcW w:w="1620" w:type="dxa"/>
            <w:gridSpan w:val="2"/>
            <w:tcBorders>
              <w:top w:val="nil"/>
              <w:left w:val="nil"/>
              <w:bottom w:val="single" w:sz="4" w:space="0" w:color="auto"/>
              <w:right w:val="single" w:sz="4" w:space="0" w:color="auto"/>
            </w:tcBorders>
            <w:noWrap/>
            <w:vAlign w:val="bottom"/>
          </w:tcPr>
          <w:p w14:paraId="1156F41E"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 </w:t>
            </w:r>
          </w:p>
        </w:tc>
      </w:tr>
      <w:tr w:rsidR="007D5748" w:rsidRPr="00AC6B0D" w14:paraId="61649D20" w14:textId="77777777" w:rsidTr="00660E59">
        <w:trPr>
          <w:trHeight w:val="255"/>
        </w:trPr>
        <w:tc>
          <w:tcPr>
            <w:tcW w:w="6188" w:type="dxa"/>
            <w:tcBorders>
              <w:top w:val="nil"/>
              <w:left w:val="single" w:sz="4" w:space="0" w:color="auto"/>
              <w:bottom w:val="single" w:sz="4" w:space="0" w:color="auto"/>
              <w:right w:val="single" w:sz="4" w:space="0" w:color="auto"/>
            </w:tcBorders>
          </w:tcPr>
          <w:p w14:paraId="58A03903"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b/>
                <w:bCs/>
                <w:sz w:val="24"/>
                <w:szCs w:val="24"/>
                <w:lang w:eastAsia="sk-SK"/>
              </w:rPr>
              <w:t xml:space="preserve">   z toho vplyv na ŠR</w:t>
            </w:r>
          </w:p>
        </w:tc>
        <w:tc>
          <w:tcPr>
            <w:tcW w:w="1906" w:type="dxa"/>
            <w:gridSpan w:val="2"/>
            <w:tcBorders>
              <w:top w:val="nil"/>
              <w:left w:val="nil"/>
              <w:bottom w:val="single" w:sz="4" w:space="0" w:color="auto"/>
              <w:right w:val="single" w:sz="4" w:space="0" w:color="auto"/>
            </w:tcBorders>
          </w:tcPr>
          <w:p w14:paraId="15B80FB8" w14:textId="154E5015" w:rsidR="007D5748" w:rsidRPr="00AC6B0D" w:rsidRDefault="0051102E"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907" w:type="dxa"/>
            <w:gridSpan w:val="2"/>
            <w:tcBorders>
              <w:top w:val="nil"/>
              <w:left w:val="nil"/>
              <w:bottom w:val="single" w:sz="4" w:space="0" w:color="auto"/>
              <w:right w:val="single" w:sz="4" w:space="0" w:color="auto"/>
            </w:tcBorders>
          </w:tcPr>
          <w:p w14:paraId="513FC156" w14:textId="6D30A987" w:rsidR="007D5748" w:rsidRPr="00AC6B0D" w:rsidRDefault="004D6875"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906" w:type="dxa"/>
            <w:gridSpan w:val="2"/>
            <w:tcBorders>
              <w:top w:val="nil"/>
              <w:left w:val="nil"/>
              <w:bottom w:val="single" w:sz="4" w:space="0" w:color="auto"/>
              <w:right w:val="single" w:sz="4" w:space="0" w:color="auto"/>
            </w:tcBorders>
          </w:tcPr>
          <w:p w14:paraId="15E8E2A0" w14:textId="09179638" w:rsidR="007D5748" w:rsidRPr="00AC6B0D" w:rsidRDefault="004D6875"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907" w:type="dxa"/>
            <w:gridSpan w:val="2"/>
            <w:tcBorders>
              <w:top w:val="nil"/>
              <w:left w:val="nil"/>
              <w:bottom w:val="single" w:sz="4" w:space="0" w:color="auto"/>
              <w:right w:val="single" w:sz="4" w:space="0" w:color="auto"/>
            </w:tcBorders>
          </w:tcPr>
          <w:p w14:paraId="224ADA8F" w14:textId="3179A4A7" w:rsidR="007D5748" w:rsidRPr="00AC6B0D" w:rsidRDefault="004D6875"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14:paraId="2CAF6FE6"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 </w:t>
            </w:r>
          </w:p>
        </w:tc>
      </w:tr>
      <w:tr w:rsidR="007D5748" w:rsidRPr="00AC6B0D" w14:paraId="57C89F5A" w14:textId="77777777" w:rsidTr="00561D7D">
        <w:trPr>
          <w:trHeight w:val="255"/>
        </w:trPr>
        <w:tc>
          <w:tcPr>
            <w:tcW w:w="6188" w:type="dxa"/>
            <w:tcBorders>
              <w:top w:val="nil"/>
              <w:left w:val="nil"/>
              <w:bottom w:val="nil"/>
              <w:right w:val="nil"/>
            </w:tcBorders>
            <w:noWrap/>
            <w:vAlign w:val="bottom"/>
          </w:tcPr>
          <w:p w14:paraId="6BECB4E8"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72E511C7"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c>
          <w:tcPr>
            <w:tcW w:w="1788" w:type="dxa"/>
            <w:gridSpan w:val="2"/>
            <w:tcBorders>
              <w:top w:val="nil"/>
              <w:left w:val="nil"/>
              <w:bottom w:val="nil"/>
              <w:right w:val="nil"/>
            </w:tcBorders>
            <w:noWrap/>
            <w:vAlign w:val="bottom"/>
          </w:tcPr>
          <w:p w14:paraId="58E7F5E7"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4"/>
            <w:tcBorders>
              <w:top w:val="nil"/>
              <w:left w:val="nil"/>
              <w:bottom w:val="nil"/>
              <w:right w:val="nil"/>
            </w:tcBorders>
            <w:noWrap/>
            <w:vAlign w:val="bottom"/>
          </w:tcPr>
          <w:p w14:paraId="55D18D70"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632BD874"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241BC105"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r>
      <w:tr w:rsidR="007D5748" w:rsidRPr="00AC6B0D" w14:paraId="09B9EE1B" w14:textId="77777777" w:rsidTr="00561D7D">
        <w:trPr>
          <w:trHeight w:val="255"/>
        </w:trPr>
        <w:tc>
          <w:tcPr>
            <w:tcW w:w="6188" w:type="dxa"/>
            <w:tcBorders>
              <w:top w:val="nil"/>
              <w:left w:val="nil"/>
              <w:bottom w:val="nil"/>
              <w:right w:val="nil"/>
            </w:tcBorders>
          </w:tcPr>
          <w:p w14:paraId="469624EC" w14:textId="77777777" w:rsidR="007D5748" w:rsidRPr="00AC6B0D" w:rsidRDefault="007D5748" w:rsidP="007D5748">
            <w:pPr>
              <w:spacing w:after="0" w:line="240" w:lineRule="auto"/>
              <w:rPr>
                <w:rFonts w:ascii="Times New Roman" w:eastAsia="Times New Roman" w:hAnsi="Times New Roman" w:cs="Times New Roman"/>
                <w:b/>
                <w:bCs/>
                <w:sz w:val="24"/>
                <w:szCs w:val="24"/>
                <w:lang w:eastAsia="sk-SK"/>
              </w:rPr>
            </w:pPr>
            <w:r w:rsidRPr="00AC6B0D">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09135ACA"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c>
          <w:tcPr>
            <w:tcW w:w="1788" w:type="dxa"/>
            <w:gridSpan w:val="2"/>
            <w:tcBorders>
              <w:top w:val="nil"/>
              <w:left w:val="nil"/>
              <w:bottom w:val="nil"/>
              <w:right w:val="nil"/>
            </w:tcBorders>
            <w:noWrap/>
            <w:vAlign w:val="bottom"/>
          </w:tcPr>
          <w:p w14:paraId="468E9DD2"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4"/>
            <w:tcBorders>
              <w:top w:val="nil"/>
              <w:left w:val="nil"/>
              <w:bottom w:val="nil"/>
              <w:right w:val="nil"/>
            </w:tcBorders>
            <w:noWrap/>
            <w:vAlign w:val="bottom"/>
          </w:tcPr>
          <w:p w14:paraId="68496218"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14:paraId="624526A2"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11E7EE9E"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r>
      <w:tr w:rsidR="007D5748" w:rsidRPr="00AC6B0D" w14:paraId="2945A7F7" w14:textId="77777777" w:rsidTr="00561D7D">
        <w:trPr>
          <w:trHeight w:val="255"/>
        </w:trPr>
        <w:tc>
          <w:tcPr>
            <w:tcW w:w="13814" w:type="dxa"/>
            <w:gridSpan w:val="9"/>
            <w:tcBorders>
              <w:top w:val="nil"/>
              <w:left w:val="nil"/>
              <w:bottom w:val="nil"/>
              <w:right w:val="nil"/>
            </w:tcBorders>
            <w:noWrap/>
          </w:tcPr>
          <w:p w14:paraId="3CF038F5" w14:textId="77777777" w:rsidR="007D5748" w:rsidRPr="00AC6B0D"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AC6B0D">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w:t>
            </w:r>
            <w:r w:rsidR="007E5510" w:rsidRPr="00AC6B0D">
              <w:rPr>
                <w:rFonts w:ascii="Times New Roman" w:eastAsia="Times New Roman" w:hAnsi="Times New Roman" w:cs="Times New Roman"/>
                <w:bCs/>
                <w:sz w:val="24"/>
                <w:szCs w:val="20"/>
                <w:lang w:eastAsia="sk-SK"/>
              </w:rPr>
              <w:t>,</w:t>
            </w:r>
            <w:r w:rsidRPr="00AC6B0D">
              <w:rPr>
                <w:rFonts w:ascii="Times New Roman" w:eastAsia="Times New Roman" w:hAnsi="Times New Roman" w:cs="Times New Roman"/>
                <w:bCs/>
                <w:sz w:val="24"/>
                <w:szCs w:val="20"/>
                <w:lang w:eastAsia="sk-SK"/>
              </w:rPr>
              <w:t xml:space="preserve"> ...).</w:t>
            </w:r>
          </w:p>
          <w:p w14:paraId="66C5DCDA"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4FB68CD5" w14:textId="77777777" w:rsidR="007D5748" w:rsidRPr="00AC6B0D"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14:paraId="63814551" w14:textId="77777777" w:rsidTr="00561D7D">
        <w:trPr>
          <w:trHeight w:val="255"/>
        </w:trPr>
        <w:tc>
          <w:tcPr>
            <w:tcW w:w="10394" w:type="dxa"/>
            <w:gridSpan w:val="6"/>
            <w:tcBorders>
              <w:top w:val="nil"/>
              <w:left w:val="nil"/>
              <w:bottom w:val="nil"/>
              <w:right w:val="nil"/>
            </w:tcBorders>
            <w:noWrap/>
            <w:vAlign w:val="bottom"/>
          </w:tcPr>
          <w:p w14:paraId="7049676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AC6B0D">
              <w:rPr>
                <w:rFonts w:ascii="Times New Roman" w:eastAsia="Times New Roman" w:hAnsi="Times New Roman" w:cs="Times New Roman"/>
                <w:sz w:val="24"/>
                <w:szCs w:val="24"/>
                <w:lang w:eastAsia="sk-SK"/>
              </w:rPr>
              <w:t>Kategórie 610 a 620 sú z tejto prílohy prenášané do príslušných kategórií prílohy „výdavky“.</w:t>
            </w:r>
            <w:bookmarkStart w:id="1" w:name="_GoBack"/>
            <w:bookmarkEnd w:id="1"/>
          </w:p>
        </w:tc>
        <w:tc>
          <w:tcPr>
            <w:tcW w:w="1698" w:type="dxa"/>
            <w:gridSpan w:val="2"/>
            <w:tcBorders>
              <w:top w:val="nil"/>
              <w:left w:val="nil"/>
              <w:bottom w:val="nil"/>
              <w:right w:val="nil"/>
            </w:tcBorders>
            <w:noWrap/>
            <w:vAlign w:val="bottom"/>
          </w:tcPr>
          <w:p w14:paraId="4B0FB40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14:paraId="34795405"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2D990C80" w14:textId="77777777"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14:paraId="714D24D1" w14:textId="77777777" w:rsidR="00CB3623" w:rsidRDefault="00CB3623"/>
    <w:sectPr w:rsidR="00CB3623" w:rsidSect="005C6CB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DECEB" w14:textId="77777777" w:rsidR="0002583F" w:rsidRDefault="0002583F">
      <w:pPr>
        <w:spacing w:after="0" w:line="240" w:lineRule="auto"/>
      </w:pPr>
      <w:r>
        <w:separator/>
      </w:r>
    </w:p>
  </w:endnote>
  <w:endnote w:type="continuationSeparator" w:id="0">
    <w:p w14:paraId="5E67FBA3" w14:textId="77777777" w:rsidR="0002583F" w:rsidRDefault="0002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Roman">
    <w:altName w:val="Times New Roman"/>
    <w:charset w:val="00"/>
    <w:family w:val="roman"/>
    <w:pitch w:val="variable"/>
  </w:font>
  <w:font w:name="Liberation Serif">
    <w:altName w:val="Times New Roman"/>
    <w:charset w:val="EE"/>
    <w:family w:val="roman"/>
    <w:pitch w:val="variable"/>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TIXSizeTwoSym">
    <w:charset w:val="80"/>
    <w:family w:val="auto"/>
    <w:pitch w:val="variable"/>
    <w:sig w:usb0="20000063" w:usb1="190F80C4" w:usb2="00000010" w:usb3="00000000" w:csb0="803E0101" w:csb1="00000000"/>
  </w:font>
  <w:font w:name="libri;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251D" w14:textId="77777777" w:rsidR="00022149" w:rsidRDefault="0002214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7E9CCD2E" w14:textId="77777777" w:rsidR="00022149" w:rsidRDefault="00022149">
    <w:pPr>
      <w:pStyle w:val="Pta"/>
      <w:ind w:right="360"/>
    </w:pPr>
  </w:p>
  <w:p w14:paraId="60786375" w14:textId="77777777" w:rsidR="00022149" w:rsidRDefault="00022149"/>
  <w:p w14:paraId="058C6230" w14:textId="77777777" w:rsidR="00022149" w:rsidRDefault="00022149"/>
  <w:p w14:paraId="759F8761" w14:textId="77777777" w:rsidR="00022149" w:rsidRDefault="000221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B252" w14:textId="2286E415" w:rsidR="00022149" w:rsidRDefault="00022149" w:rsidP="00973DDF">
    <w:pPr>
      <w:jc w:val="center"/>
    </w:pPr>
    <w:r>
      <w:rPr>
        <w:rFonts w:ascii="Times New Roman" w:eastAsia="Times New Roman" w:hAnsi="Times New Roman" w:cs="Times New Roman"/>
        <w:sz w:val="20"/>
        <w:szCs w:val="20"/>
        <w:lang w:eastAsia="sk-SK"/>
      </w:rPr>
      <w:fldChar w:fldCharType="begin"/>
    </w:r>
    <w:r>
      <w:instrText>PAGE   \* MERGEFORMAT</w:instrText>
    </w:r>
    <w:r>
      <w:rPr>
        <w:rFonts w:ascii="Times New Roman" w:eastAsia="Times New Roman" w:hAnsi="Times New Roman" w:cs="Times New Roman"/>
        <w:sz w:val="20"/>
        <w:szCs w:val="20"/>
        <w:lang w:eastAsia="sk-SK"/>
      </w:rPr>
      <w:fldChar w:fldCharType="separate"/>
    </w:r>
    <w:r w:rsidR="00CB0A19">
      <w:rPr>
        <w:noProof/>
      </w:rPr>
      <w:t>11</w:t>
    </w:r>
    <w:r>
      <w:rPr>
        <w:rFonts w:ascii="Times New Roman" w:eastAsia="Times New Roman" w:hAnsi="Times New Roman" w:cs="Times New Roman"/>
        <w:sz w:val="20"/>
        <w:szCs w:val="20"/>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4295" w14:textId="77777777" w:rsidR="00022149" w:rsidRDefault="00022149">
    <w:pPr>
      <w:pStyle w:val="Pta"/>
      <w:jc w:val="right"/>
    </w:pPr>
    <w:r>
      <w:fldChar w:fldCharType="begin"/>
    </w:r>
    <w:r>
      <w:instrText>PAGE   \* MERGEFORMAT</w:instrText>
    </w:r>
    <w:r>
      <w:fldChar w:fldCharType="separate"/>
    </w:r>
    <w:r>
      <w:rPr>
        <w:noProof/>
      </w:rPr>
      <w:t>0</w:t>
    </w:r>
    <w:r>
      <w:fldChar w:fldCharType="end"/>
    </w:r>
  </w:p>
  <w:p w14:paraId="0AF01E9B" w14:textId="77777777" w:rsidR="00022149" w:rsidRDefault="00022149">
    <w:pPr>
      <w:pStyle w:val="Pta"/>
    </w:pPr>
  </w:p>
  <w:p w14:paraId="38D2D6EF" w14:textId="77777777" w:rsidR="00022149" w:rsidRDefault="00022149"/>
  <w:p w14:paraId="0B8C5243" w14:textId="77777777" w:rsidR="00022149" w:rsidRDefault="00022149"/>
  <w:p w14:paraId="213C9A1A" w14:textId="77777777" w:rsidR="00022149" w:rsidRDefault="0002214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8842" w14:textId="77777777" w:rsidR="00022149" w:rsidRDefault="0002214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41F34057" w14:textId="77777777" w:rsidR="00022149" w:rsidRDefault="00022149">
    <w:pPr>
      <w:pStyle w:val="Pta"/>
      <w:ind w:right="360"/>
    </w:pPr>
  </w:p>
  <w:p w14:paraId="2BF826D1" w14:textId="77777777" w:rsidR="00022149" w:rsidRDefault="00022149"/>
  <w:p w14:paraId="69F5F844" w14:textId="77777777" w:rsidR="00022149" w:rsidRDefault="00022149"/>
  <w:p w14:paraId="1C422877" w14:textId="77777777" w:rsidR="00022149" w:rsidRDefault="0002214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F85F" w14:textId="046667E3" w:rsidR="00022149" w:rsidRDefault="00022149" w:rsidP="00973DDF">
    <w:pPr>
      <w:jc w:val="center"/>
    </w:pPr>
    <w:r>
      <w:rPr>
        <w:rFonts w:ascii="Times New Roman" w:eastAsia="Times New Roman" w:hAnsi="Times New Roman" w:cs="Times New Roman"/>
        <w:sz w:val="20"/>
        <w:szCs w:val="20"/>
        <w:lang w:eastAsia="sk-SK"/>
      </w:rPr>
      <w:fldChar w:fldCharType="begin"/>
    </w:r>
    <w:r>
      <w:instrText>PAGE   \* MERGEFORMAT</w:instrText>
    </w:r>
    <w:r>
      <w:rPr>
        <w:rFonts w:ascii="Times New Roman" w:eastAsia="Times New Roman" w:hAnsi="Times New Roman" w:cs="Times New Roman"/>
        <w:sz w:val="20"/>
        <w:szCs w:val="20"/>
        <w:lang w:eastAsia="sk-SK"/>
      </w:rPr>
      <w:fldChar w:fldCharType="separate"/>
    </w:r>
    <w:r w:rsidR="00CB0A19">
      <w:rPr>
        <w:noProof/>
      </w:rPr>
      <w:t>18</w:t>
    </w:r>
    <w:r>
      <w:rPr>
        <w:rFonts w:ascii="Times New Roman" w:eastAsia="Times New Roman" w:hAnsi="Times New Roman" w:cs="Times New Roman"/>
        <w:sz w:val="20"/>
        <w:szCs w:val="20"/>
        <w:lang w:eastAsia="sk-SK"/>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244F" w14:textId="77777777" w:rsidR="00022149" w:rsidRDefault="00022149">
    <w:pPr>
      <w:pStyle w:val="Pta"/>
      <w:jc w:val="right"/>
    </w:pPr>
    <w:r>
      <w:fldChar w:fldCharType="begin"/>
    </w:r>
    <w:r>
      <w:instrText>PAGE   \* MERGEFORMAT</w:instrText>
    </w:r>
    <w:r>
      <w:fldChar w:fldCharType="separate"/>
    </w:r>
    <w:r>
      <w:rPr>
        <w:noProof/>
      </w:rPr>
      <w:t>0</w:t>
    </w:r>
    <w:r>
      <w:fldChar w:fldCharType="end"/>
    </w:r>
  </w:p>
  <w:p w14:paraId="398EB5B4" w14:textId="77777777" w:rsidR="00022149" w:rsidRDefault="00022149">
    <w:pPr>
      <w:pStyle w:val="Pta"/>
    </w:pPr>
  </w:p>
  <w:p w14:paraId="32DD8D6A" w14:textId="77777777" w:rsidR="00022149" w:rsidRDefault="00022149"/>
  <w:p w14:paraId="7886D8DF" w14:textId="77777777" w:rsidR="00022149" w:rsidRDefault="00022149"/>
  <w:p w14:paraId="683ADA25" w14:textId="77777777" w:rsidR="00022149" w:rsidRDefault="000221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96E79" w14:textId="77777777" w:rsidR="0002583F" w:rsidRDefault="0002583F">
      <w:pPr>
        <w:spacing w:after="0" w:line="240" w:lineRule="auto"/>
      </w:pPr>
      <w:r>
        <w:separator/>
      </w:r>
    </w:p>
  </w:footnote>
  <w:footnote w:type="continuationSeparator" w:id="0">
    <w:p w14:paraId="4E34E143" w14:textId="77777777" w:rsidR="0002583F" w:rsidRDefault="0002583F">
      <w:pPr>
        <w:spacing w:after="0" w:line="240" w:lineRule="auto"/>
      </w:pPr>
      <w:r>
        <w:continuationSeparator/>
      </w:r>
    </w:p>
  </w:footnote>
  <w:footnote w:id="1">
    <w:p w14:paraId="08A68EED" w14:textId="77777777" w:rsidR="00022149" w:rsidRPr="0040195F" w:rsidRDefault="00022149">
      <w:pPr>
        <w:pStyle w:val="Textpoznmkypodiarou"/>
        <w:rPr>
          <w:rFonts w:ascii="Times New Roman" w:hAnsi="Times New Roman"/>
          <w:sz w:val="18"/>
          <w:szCs w:val="18"/>
          <w:lang w:val="sk-SK"/>
        </w:rPr>
      </w:pPr>
      <w:r w:rsidRPr="0040195F">
        <w:rPr>
          <w:rStyle w:val="Odkaznapoznmkupodiarou"/>
          <w:rFonts w:ascii="Times New Roman" w:hAnsi="Times New Roman"/>
          <w:sz w:val="18"/>
          <w:szCs w:val="18"/>
        </w:rPr>
        <w:footnoteRef/>
      </w:r>
      <w:r w:rsidRPr="0040195F">
        <w:rPr>
          <w:rFonts w:ascii="Times New Roman" w:hAnsi="Times New Roman"/>
          <w:sz w:val="18"/>
          <w:szCs w:val="18"/>
        </w:rPr>
        <w:t xml:space="preserve"> </w:t>
      </w:r>
      <w:r w:rsidRPr="0040195F">
        <w:rPr>
          <w:rFonts w:ascii="Times New Roman" w:hAnsi="Times New Roman"/>
          <w:sz w:val="18"/>
          <w:szCs w:val="18"/>
          <w:lang w:val="sk-SK"/>
        </w:rPr>
        <w:t xml:space="preserve">Podľa Všeobecne záväzného nariadenia o dane z nehnuteľnosti obce Belá – Dulice, schváleného Obecným zastupiteľstvom v Belej – Duliciach dňa 16.11.2020 uznesením číslo 98/2020.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6C78" w14:textId="77777777" w:rsidR="00022149" w:rsidRDefault="00022149" w:rsidP="00561D7D">
    <w:pPr>
      <w:pStyle w:val="Hlavika"/>
      <w:jc w:val="right"/>
      <w:rPr>
        <w:sz w:val="24"/>
        <w:szCs w:val="24"/>
      </w:rPr>
    </w:pPr>
    <w:r>
      <w:rPr>
        <w:sz w:val="24"/>
        <w:szCs w:val="24"/>
      </w:rPr>
      <w:t>Príloha č. 2</w:t>
    </w:r>
  </w:p>
  <w:p w14:paraId="1D28F783" w14:textId="77777777" w:rsidR="00022149" w:rsidRPr="00EB59C8" w:rsidRDefault="00022149" w:rsidP="00561D7D">
    <w:pPr>
      <w:pStyle w:val="Hlavika"/>
      <w:jc w:val="right"/>
      <w:rPr>
        <w:sz w:val="24"/>
        <w:szCs w:val="24"/>
      </w:rPr>
    </w:pPr>
  </w:p>
  <w:p w14:paraId="47AC0DBE" w14:textId="77777777" w:rsidR="00022149" w:rsidRDefault="00022149"/>
  <w:p w14:paraId="2E9811DC" w14:textId="77777777" w:rsidR="00022149" w:rsidRDefault="00022149"/>
  <w:p w14:paraId="1AF1E49D" w14:textId="77777777" w:rsidR="00022149" w:rsidRDefault="000221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2F24" w14:textId="77777777" w:rsidR="00022149" w:rsidRDefault="00022149" w:rsidP="000E2CAB">
    <w:pPr>
      <w:pStyle w:val="Hlavika"/>
      <w:jc w:val="right"/>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8C52" w14:textId="77777777" w:rsidR="00022149" w:rsidRPr="000A15AE" w:rsidRDefault="00022149" w:rsidP="00561D7D">
    <w:pPr>
      <w:pStyle w:val="Hlavika"/>
      <w:jc w:val="right"/>
      <w:rPr>
        <w:sz w:val="24"/>
        <w:szCs w:val="24"/>
      </w:rPr>
    </w:pPr>
    <w:r>
      <w:rPr>
        <w:sz w:val="24"/>
        <w:szCs w:val="24"/>
      </w:rPr>
      <w:t>Príloha č. 2</w:t>
    </w:r>
  </w:p>
  <w:p w14:paraId="08B42446" w14:textId="77777777" w:rsidR="00022149" w:rsidRDefault="00022149"/>
  <w:p w14:paraId="01E035ED" w14:textId="77777777" w:rsidR="00022149" w:rsidRDefault="00022149"/>
  <w:p w14:paraId="118163D2" w14:textId="77777777" w:rsidR="00022149" w:rsidRDefault="0002214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6A4C" w14:textId="77777777" w:rsidR="00022149" w:rsidRDefault="00022149" w:rsidP="00561D7D">
    <w:pPr>
      <w:pStyle w:val="Hlavika"/>
      <w:jc w:val="right"/>
      <w:rPr>
        <w:sz w:val="24"/>
        <w:szCs w:val="24"/>
      </w:rPr>
    </w:pPr>
    <w:r>
      <w:rPr>
        <w:sz w:val="24"/>
        <w:szCs w:val="24"/>
      </w:rPr>
      <w:t>Príloha č. 2</w:t>
    </w:r>
  </w:p>
  <w:p w14:paraId="28769C29" w14:textId="77777777" w:rsidR="00022149" w:rsidRPr="00EB59C8" w:rsidRDefault="00022149" w:rsidP="00561D7D">
    <w:pPr>
      <w:pStyle w:val="Hlavika"/>
      <w:jc w:val="right"/>
      <w:rPr>
        <w:sz w:val="24"/>
        <w:szCs w:val="24"/>
      </w:rPr>
    </w:pPr>
  </w:p>
  <w:p w14:paraId="69518D5C" w14:textId="77777777" w:rsidR="00022149" w:rsidRDefault="00022149"/>
  <w:p w14:paraId="78A8F2A9" w14:textId="77777777" w:rsidR="00022149" w:rsidRDefault="00022149"/>
  <w:p w14:paraId="04724159" w14:textId="77777777" w:rsidR="00022149" w:rsidRDefault="0002214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6D69" w14:textId="77777777" w:rsidR="00022149" w:rsidRDefault="00022149" w:rsidP="000E2CAB">
    <w:pPr>
      <w:pStyle w:val="Hlavika"/>
      <w:jc w:val="right"/>
    </w:pPr>
    <w:r w:rsidRPr="0024067A">
      <w:rPr>
        <w:sz w:val="24"/>
        <w:szCs w:val="24"/>
      </w:rPr>
      <w:t>Príloha č.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E553" w14:textId="77777777" w:rsidR="00022149" w:rsidRPr="000A15AE" w:rsidRDefault="00022149" w:rsidP="00561D7D">
    <w:pPr>
      <w:pStyle w:val="Hlavika"/>
      <w:jc w:val="right"/>
      <w:rPr>
        <w:sz w:val="24"/>
        <w:szCs w:val="24"/>
      </w:rPr>
    </w:pPr>
    <w:r>
      <w:rPr>
        <w:sz w:val="24"/>
        <w:szCs w:val="24"/>
      </w:rPr>
      <w:t>Príloha č. 2</w:t>
    </w:r>
  </w:p>
  <w:p w14:paraId="34FCA94C" w14:textId="77777777" w:rsidR="00022149" w:rsidRDefault="00022149"/>
  <w:p w14:paraId="5BF7A418" w14:textId="77777777" w:rsidR="00022149" w:rsidRDefault="00022149"/>
  <w:p w14:paraId="465F249B" w14:textId="77777777" w:rsidR="00022149" w:rsidRDefault="000221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58D2"/>
    <w:rsid w:val="00006D2B"/>
    <w:rsid w:val="00013CFC"/>
    <w:rsid w:val="000141A5"/>
    <w:rsid w:val="00014E34"/>
    <w:rsid w:val="00022149"/>
    <w:rsid w:val="0002583F"/>
    <w:rsid w:val="00031285"/>
    <w:rsid w:val="00035EB6"/>
    <w:rsid w:val="00050FA1"/>
    <w:rsid w:val="0005109A"/>
    <w:rsid w:val="00051CCF"/>
    <w:rsid w:val="00052E94"/>
    <w:rsid w:val="00056034"/>
    <w:rsid w:val="00057135"/>
    <w:rsid w:val="00064028"/>
    <w:rsid w:val="00072808"/>
    <w:rsid w:val="0008144B"/>
    <w:rsid w:val="000846B1"/>
    <w:rsid w:val="000847E8"/>
    <w:rsid w:val="00086046"/>
    <w:rsid w:val="000873D0"/>
    <w:rsid w:val="00087E4C"/>
    <w:rsid w:val="000901DB"/>
    <w:rsid w:val="0009764A"/>
    <w:rsid w:val="000B794F"/>
    <w:rsid w:val="000C0899"/>
    <w:rsid w:val="000C3961"/>
    <w:rsid w:val="000C60BF"/>
    <w:rsid w:val="000E2CAB"/>
    <w:rsid w:val="000E5450"/>
    <w:rsid w:val="000F04B8"/>
    <w:rsid w:val="000F0D14"/>
    <w:rsid w:val="00100FAA"/>
    <w:rsid w:val="001075ED"/>
    <w:rsid w:val="001112CA"/>
    <w:rsid w:val="001127A8"/>
    <w:rsid w:val="00112D40"/>
    <w:rsid w:val="00114315"/>
    <w:rsid w:val="00120B43"/>
    <w:rsid w:val="001402D7"/>
    <w:rsid w:val="0014464A"/>
    <w:rsid w:val="00145356"/>
    <w:rsid w:val="001468B1"/>
    <w:rsid w:val="00147AF8"/>
    <w:rsid w:val="001522CE"/>
    <w:rsid w:val="00152462"/>
    <w:rsid w:val="001536C2"/>
    <w:rsid w:val="00156601"/>
    <w:rsid w:val="001571B1"/>
    <w:rsid w:val="0015768B"/>
    <w:rsid w:val="00170D2B"/>
    <w:rsid w:val="00171CCB"/>
    <w:rsid w:val="00171E9C"/>
    <w:rsid w:val="0017353B"/>
    <w:rsid w:val="0017548F"/>
    <w:rsid w:val="00175536"/>
    <w:rsid w:val="00181769"/>
    <w:rsid w:val="001825CC"/>
    <w:rsid w:val="0018326D"/>
    <w:rsid w:val="00183551"/>
    <w:rsid w:val="00183599"/>
    <w:rsid w:val="00183D61"/>
    <w:rsid w:val="00191139"/>
    <w:rsid w:val="00195523"/>
    <w:rsid w:val="0019655D"/>
    <w:rsid w:val="001A19DA"/>
    <w:rsid w:val="001B7541"/>
    <w:rsid w:val="001C3166"/>
    <w:rsid w:val="001C72C6"/>
    <w:rsid w:val="001C7ADA"/>
    <w:rsid w:val="001D0AF8"/>
    <w:rsid w:val="001D1B00"/>
    <w:rsid w:val="001E1256"/>
    <w:rsid w:val="001E2FFB"/>
    <w:rsid w:val="001E379E"/>
    <w:rsid w:val="001F4076"/>
    <w:rsid w:val="001F5736"/>
    <w:rsid w:val="00200898"/>
    <w:rsid w:val="0020216F"/>
    <w:rsid w:val="00205F52"/>
    <w:rsid w:val="002118EE"/>
    <w:rsid w:val="00212894"/>
    <w:rsid w:val="0022282A"/>
    <w:rsid w:val="00231EF5"/>
    <w:rsid w:val="002377C7"/>
    <w:rsid w:val="002418DE"/>
    <w:rsid w:val="00270DAD"/>
    <w:rsid w:val="00274B28"/>
    <w:rsid w:val="002870DE"/>
    <w:rsid w:val="00287244"/>
    <w:rsid w:val="0028779D"/>
    <w:rsid w:val="00291B93"/>
    <w:rsid w:val="00292BE6"/>
    <w:rsid w:val="002A08B0"/>
    <w:rsid w:val="002A328E"/>
    <w:rsid w:val="002A36FD"/>
    <w:rsid w:val="002A3EEF"/>
    <w:rsid w:val="002C1039"/>
    <w:rsid w:val="002C359A"/>
    <w:rsid w:val="002C6A9B"/>
    <w:rsid w:val="002D7D6A"/>
    <w:rsid w:val="002F17B6"/>
    <w:rsid w:val="002F445A"/>
    <w:rsid w:val="003051CC"/>
    <w:rsid w:val="003060A2"/>
    <w:rsid w:val="00306765"/>
    <w:rsid w:val="00314534"/>
    <w:rsid w:val="00317B90"/>
    <w:rsid w:val="00327DD5"/>
    <w:rsid w:val="00331D0C"/>
    <w:rsid w:val="003340FC"/>
    <w:rsid w:val="003343DD"/>
    <w:rsid w:val="00341441"/>
    <w:rsid w:val="003538B5"/>
    <w:rsid w:val="00353B73"/>
    <w:rsid w:val="00357683"/>
    <w:rsid w:val="00357842"/>
    <w:rsid w:val="00362D1D"/>
    <w:rsid w:val="00367F8B"/>
    <w:rsid w:val="00370F81"/>
    <w:rsid w:val="00380481"/>
    <w:rsid w:val="003919E5"/>
    <w:rsid w:val="003942C8"/>
    <w:rsid w:val="003A3A0E"/>
    <w:rsid w:val="003B6EC1"/>
    <w:rsid w:val="003C4F98"/>
    <w:rsid w:val="003D6841"/>
    <w:rsid w:val="003E1215"/>
    <w:rsid w:val="003F183F"/>
    <w:rsid w:val="003F42E6"/>
    <w:rsid w:val="0040195F"/>
    <w:rsid w:val="00401D49"/>
    <w:rsid w:val="00403B6F"/>
    <w:rsid w:val="00407BB8"/>
    <w:rsid w:val="00411003"/>
    <w:rsid w:val="00425987"/>
    <w:rsid w:val="004304EB"/>
    <w:rsid w:val="00431083"/>
    <w:rsid w:val="00432EFF"/>
    <w:rsid w:val="004342D6"/>
    <w:rsid w:val="00443EE7"/>
    <w:rsid w:val="00447250"/>
    <w:rsid w:val="00450FC5"/>
    <w:rsid w:val="00451A39"/>
    <w:rsid w:val="0045239F"/>
    <w:rsid w:val="00452757"/>
    <w:rsid w:val="00476BD1"/>
    <w:rsid w:val="00480508"/>
    <w:rsid w:val="00487203"/>
    <w:rsid w:val="004878FC"/>
    <w:rsid w:val="00490F18"/>
    <w:rsid w:val="0049751A"/>
    <w:rsid w:val="004A0954"/>
    <w:rsid w:val="004B0910"/>
    <w:rsid w:val="004B37DF"/>
    <w:rsid w:val="004C1078"/>
    <w:rsid w:val="004C532F"/>
    <w:rsid w:val="004D2A1C"/>
    <w:rsid w:val="004D4147"/>
    <w:rsid w:val="004D4DCC"/>
    <w:rsid w:val="004D6875"/>
    <w:rsid w:val="004D71BB"/>
    <w:rsid w:val="004E03D4"/>
    <w:rsid w:val="004E0C9F"/>
    <w:rsid w:val="004F115E"/>
    <w:rsid w:val="005005EC"/>
    <w:rsid w:val="00502968"/>
    <w:rsid w:val="0051102E"/>
    <w:rsid w:val="00512A9F"/>
    <w:rsid w:val="00514E43"/>
    <w:rsid w:val="00521F82"/>
    <w:rsid w:val="005246E8"/>
    <w:rsid w:val="00534EBF"/>
    <w:rsid w:val="00537499"/>
    <w:rsid w:val="00542B7C"/>
    <w:rsid w:val="00543920"/>
    <w:rsid w:val="005453F5"/>
    <w:rsid w:val="0055180A"/>
    <w:rsid w:val="0056017E"/>
    <w:rsid w:val="00561D7D"/>
    <w:rsid w:val="00565B7B"/>
    <w:rsid w:val="00572708"/>
    <w:rsid w:val="00574696"/>
    <w:rsid w:val="00577806"/>
    <w:rsid w:val="005830A6"/>
    <w:rsid w:val="005833A9"/>
    <w:rsid w:val="00591A7F"/>
    <w:rsid w:val="00593DE6"/>
    <w:rsid w:val="00593FB5"/>
    <w:rsid w:val="00594492"/>
    <w:rsid w:val="005945C1"/>
    <w:rsid w:val="00597B5E"/>
    <w:rsid w:val="005A455D"/>
    <w:rsid w:val="005A4AD1"/>
    <w:rsid w:val="005B3231"/>
    <w:rsid w:val="005B457E"/>
    <w:rsid w:val="005B7C9F"/>
    <w:rsid w:val="005C6CBB"/>
    <w:rsid w:val="005C6D89"/>
    <w:rsid w:val="005C7388"/>
    <w:rsid w:val="005D50CF"/>
    <w:rsid w:val="005E1BC7"/>
    <w:rsid w:val="005E5DCF"/>
    <w:rsid w:val="005E66EE"/>
    <w:rsid w:val="005E6D4F"/>
    <w:rsid w:val="005F7FB1"/>
    <w:rsid w:val="006047FB"/>
    <w:rsid w:val="00604E68"/>
    <w:rsid w:val="00604EFC"/>
    <w:rsid w:val="00607BB1"/>
    <w:rsid w:val="00611752"/>
    <w:rsid w:val="00616003"/>
    <w:rsid w:val="0063324F"/>
    <w:rsid w:val="006409EF"/>
    <w:rsid w:val="00640C82"/>
    <w:rsid w:val="0064390C"/>
    <w:rsid w:val="006440CA"/>
    <w:rsid w:val="00644E41"/>
    <w:rsid w:val="0064691C"/>
    <w:rsid w:val="006512F5"/>
    <w:rsid w:val="00651B03"/>
    <w:rsid w:val="00656C23"/>
    <w:rsid w:val="006600A6"/>
    <w:rsid w:val="00660A2A"/>
    <w:rsid w:val="00660E59"/>
    <w:rsid w:val="00662037"/>
    <w:rsid w:val="006635F4"/>
    <w:rsid w:val="00664458"/>
    <w:rsid w:val="0066767D"/>
    <w:rsid w:val="00683C4A"/>
    <w:rsid w:val="006844CF"/>
    <w:rsid w:val="0068479D"/>
    <w:rsid w:val="0068607A"/>
    <w:rsid w:val="006B0272"/>
    <w:rsid w:val="006B1D46"/>
    <w:rsid w:val="006B3C1F"/>
    <w:rsid w:val="006B4CF7"/>
    <w:rsid w:val="006B6C58"/>
    <w:rsid w:val="006B7E38"/>
    <w:rsid w:val="006C7FB7"/>
    <w:rsid w:val="006D0BB3"/>
    <w:rsid w:val="006D19F1"/>
    <w:rsid w:val="006D6802"/>
    <w:rsid w:val="006E2A79"/>
    <w:rsid w:val="00703DC6"/>
    <w:rsid w:val="00710790"/>
    <w:rsid w:val="007223FD"/>
    <w:rsid w:val="007246BD"/>
    <w:rsid w:val="00746C8C"/>
    <w:rsid w:val="007535C4"/>
    <w:rsid w:val="00760502"/>
    <w:rsid w:val="0077251C"/>
    <w:rsid w:val="00782DEB"/>
    <w:rsid w:val="00783E7D"/>
    <w:rsid w:val="00784894"/>
    <w:rsid w:val="007930CD"/>
    <w:rsid w:val="0079603B"/>
    <w:rsid w:val="007A457C"/>
    <w:rsid w:val="007A4853"/>
    <w:rsid w:val="007B0FBB"/>
    <w:rsid w:val="007B36BF"/>
    <w:rsid w:val="007C21F9"/>
    <w:rsid w:val="007D3BCF"/>
    <w:rsid w:val="007D5748"/>
    <w:rsid w:val="007E1A72"/>
    <w:rsid w:val="007E2631"/>
    <w:rsid w:val="007E2814"/>
    <w:rsid w:val="007E5510"/>
    <w:rsid w:val="007E5AE3"/>
    <w:rsid w:val="007F5E33"/>
    <w:rsid w:val="007F5F72"/>
    <w:rsid w:val="00804F44"/>
    <w:rsid w:val="00810D85"/>
    <w:rsid w:val="0081780F"/>
    <w:rsid w:val="00823E45"/>
    <w:rsid w:val="00827090"/>
    <w:rsid w:val="008445AE"/>
    <w:rsid w:val="0084501B"/>
    <w:rsid w:val="00857618"/>
    <w:rsid w:val="0087581C"/>
    <w:rsid w:val="008773D9"/>
    <w:rsid w:val="008A4592"/>
    <w:rsid w:val="008A506D"/>
    <w:rsid w:val="008A66FF"/>
    <w:rsid w:val="008A7863"/>
    <w:rsid w:val="008C5626"/>
    <w:rsid w:val="008D1479"/>
    <w:rsid w:val="008D1AAE"/>
    <w:rsid w:val="008D1BD1"/>
    <w:rsid w:val="008D339D"/>
    <w:rsid w:val="008D608C"/>
    <w:rsid w:val="008E0398"/>
    <w:rsid w:val="008E2736"/>
    <w:rsid w:val="008F0EE1"/>
    <w:rsid w:val="008F3902"/>
    <w:rsid w:val="008F45F0"/>
    <w:rsid w:val="00902E76"/>
    <w:rsid w:val="00903B26"/>
    <w:rsid w:val="00907F68"/>
    <w:rsid w:val="00917CE6"/>
    <w:rsid w:val="00923F21"/>
    <w:rsid w:val="00925F3A"/>
    <w:rsid w:val="00927C88"/>
    <w:rsid w:val="00942A31"/>
    <w:rsid w:val="009436A4"/>
    <w:rsid w:val="0094432B"/>
    <w:rsid w:val="009513B9"/>
    <w:rsid w:val="00953CAA"/>
    <w:rsid w:val="00963190"/>
    <w:rsid w:val="009706B7"/>
    <w:rsid w:val="00973DDF"/>
    <w:rsid w:val="00990820"/>
    <w:rsid w:val="009925E5"/>
    <w:rsid w:val="009A100C"/>
    <w:rsid w:val="009A104A"/>
    <w:rsid w:val="009A217F"/>
    <w:rsid w:val="009A5FD9"/>
    <w:rsid w:val="009B15A7"/>
    <w:rsid w:val="009B4770"/>
    <w:rsid w:val="009B5699"/>
    <w:rsid w:val="009B5A3D"/>
    <w:rsid w:val="009C7D79"/>
    <w:rsid w:val="009E11EB"/>
    <w:rsid w:val="009E4E3F"/>
    <w:rsid w:val="009F71CB"/>
    <w:rsid w:val="00A000B3"/>
    <w:rsid w:val="00A062D4"/>
    <w:rsid w:val="00A07F1D"/>
    <w:rsid w:val="00A12E1E"/>
    <w:rsid w:val="00A132C9"/>
    <w:rsid w:val="00A36A45"/>
    <w:rsid w:val="00A41E7E"/>
    <w:rsid w:val="00A45087"/>
    <w:rsid w:val="00A45293"/>
    <w:rsid w:val="00A576FD"/>
    <w:rsid w:val="00A86447"/>
    <w:rsid w:val="00A878C8"/>
    <w:rsid w:val="00AA04B4"/>
    <w:rsid w:val="00AC1725"/>
    <w:rsid w:val="00AC1F60"/>
    <w:rsid w:val="00AC6B0D"/>
    <w:rsid w:val="00AE2C8D"/>
    <w:rsid w:val="00AE3CE8"/>
    <w:rsid w:val="00AE41BD"/>
    <w:rsid w:val="00AE7DC1"/>
    <w:rsid w:val="00AF5936"/>
    <w:rsid w:val="00B0119B"/>
    <w:rsid w:val="00B01F30"/>
    <w:rsid w:val="00B0538A"/>
    <w:rsid w:val="00B168A8"/>
    <w:rsid w:val="00B2451F"/>
    <w:rsid w:val="00B31258"/>
    <w:rsid w:val="00B317CE"/>
    <w:rsid w:val="00B40582"/>
    <w:rsid w:val="00B457C0"/>
    <w:rsid w:val="00B47358"/>
    <w:rsid w:val="00B47C86"/>
    <w:rsid w:val="00B50A38"/>
    <w:rsid w:val="00B5535C"/>
    <w:rsid w:val="00B61739"/>
    <w:rsid w:val="00B6270C"/>
    <w:rsid w:val="00B6399C"/>
    <w:rsid w:val="00B67568"/>
    <w:rsid w:val="00B90F95"/>
    <w:rsid w:val="00BA0D4B"/>
    <w:rsid w:val="00BA54A1"/>
    <w:rsid w:val="00BB185E"/>
    <w:rsid w:val="00BB4559"/>
    <w:rsid w:val="00BB52C4"/>
    <w:rsid w:val="00BB5D32"/>
    <w:rsid w:val="00BB6B3D"/>
    <w:rsid w:val="00BC62E4"/>
    <w:rsid w:val="00BC6473"/>
    <w:rsid w:val="00BC74F7"/>
    <w:rsid w:val="00BD0F41"/>
    <w:rsid w:val="00BD272F"/>
    <w:rsid w:val="00BD59E0"/>
    <w:rsid w:val="00BE6381"/>
    <w:rsid w:val="00C00F15"/>
    <w:rsid w:val="00C03DB3"/>
    <w:rsid w:val="00C10CD9"/>
    <w:rsid w:val="00C15212"/>
    <w:rsid w:val="00C20260"/>
    <w:rsid w:val="00C3040D"/>
    <w:rsid w:val="00C31841"/>
    <w:rsid w:val="00C37D1A"/>
    <w:rsid w:val="00C41491"/>
    <w:rsid w:val="00C43773"/>
    <w:rsid w:val="00C45EDB"/>
    <w:rsid w:val="00C45EF3"/>
    <w:rsid w:val="00C50214"/>
    <w:rsid w:val="00C51FD4"/>
    <w:rsid w:val="00C526F7"/>
    <w:rsid w:val="00C61C86"/>
    <w:rsid w:val="00C925D6"/>
    <w:rsid w:val="00CB00BD"/>
    <w:rsid w:val="00CB097B"/>
    <w:rsid w:val="00CB0A19"/>
    <w:rsid w:val="00CB1178"/>
    <w:rsid w:val="00CB3623"/>
    <w:rsid w:val="00CB61CA"/>
    <w:rsid w:val="00CC186A"/>
    <w:rsid w:val="00CC32B5"/>
    <w:rsid w:val="00CC3B56"/>
    <w:rsid w:val="00CC457C"/>
    <w:rsid w:val="00CD0A24"/>
    <w:rsid w:val="00CD27E3"/>
    <w:rsid w:val="00CD3810"/>
    <w:rsid w:val="00CD4792"/>
    <w:rsid w:val="00CD79FE"/>
    <w:rsid w:val="00CE252F"/>
    <w:rsid w:val="00CE299A"/>
    <w:rsid w:val="00CE5BFD"/>
    <w:rsid w:val="00CF3A8D"/>
    <w:rsid w:val="00D02FC1"/>
    <w:rsid w:val="00D12E05"/>
    <w:rsid w:val="00D31A83"/>
    <w:rsid w:val="00D34ABB"/>
    <w:rsid w:val="00D404A6"/>
    <w:rsid w:val="00D42CFD"/>
    <w:rsid w:val="00D44AEE"/>
    <w:rsid w:val="00D45E5D"/>
    <w:rsid w:val="00D46AC7"/>
    <w:rsid w:val="00D52B90"/>
    <w:rsid w:val="00D64534"/>
    <w:rsid w:val="00D70674"/>
    <w:rsid w:val="00D716E8"/>
    <w:rsid w:val="00D83C74"/>
    <w:rsid w:val="00D93377"/>
    <w:rsid w:val="00D94C3A"/>
    <w:rsid w:val="00D9533B"/>
    <w:rsid w:val="00D954EB"/>
    <w:rsid w:val="00D95553"/>
    <w:rsid w:val="00DA48A0"/>
    <w:rsid w:val="00DC514C"/>
    <w:rsid w:val="00DE5164"/>
    <w:rsid w:val="00DE5BF1"/>
    <w:rsid w:val="00DF07D2"/>
    <w:rsid w:val="00DF698C"/>
    <w:rsid w:val="00DF6B63"/>
    <w:rsid w:val="00E07875"/>
    <w:rsid w:val="00E07CE9"/>
    <w:rsid w:val="00E13BD5"/>
    <w:rsid w:val="00E13CCF"/>
    <w:rsid w:val="00E16541"/>
    <w:rsid w:val="00E178CB"/>
    <w:rsid w:val="00E20424"/>
    <w:rsid w:val="00E24390"/>
    <w:rsid w:val="00E35D6C"/>
    <w:rsid w:val="00E418F5"/>
    <w:rsid w:val="00E42760"/>
    <w:rsid w:val="00E53391"/>
    <w:rsid w:val="00E5375E"/>
    <w:rsid w:val="00E63F66"/>
    <w:rsid w:val="00E6749A"/>
    <w:rsid w:val="00E814BB"/>
    <w:rsid w:val="00E8451A"/>
    <w:rsid w:val="00E94078"/>
    <w:rsid w:val="00E963A3"/>
    <w:rsid w:val="00EA1E90"/>
    <w:rsid w:val="00EA6640"/>
    <w:rsid w:val="00EB4585"/>
    <w:rsid w:val="00EC444D"/>
    <w:rsid w:val="00EE7550"/>
    <w:rsid w:val="00EF0604"/>
    <w:rsid w:val="00F026B9"/>
    <w:rsid w:val="00F05370"/>
    <w:rsid w:val="00F12CE9"/>
    <w:rsid w:val="00F1726B"/>
    <w:rsid w:val="00F2157F"/>
    <w:rsid w:val="00F24550"/>
    <w:rsid w:val="00F305A9"/>
    <w:rsid w:val="00F32FA4"/>
    <w:rsid w:val="00F359A7"/>
    <w:rsid w:val="00F3612F"/>
    <w:rsid w:val="00F40136"/>
    <w:rsid w:val="00F66749"/>
    <w:rsid w:val="00F7348A"/>
    <w:rsid w:val="00F77B9C"/>
    <w:rsid w:val="00F82476"/>
    <w:rsid w:val="00F85D29"/>
    <w:rsid w:val="00F926FF"/>
    <w:rsid w:val="00F92D6E"/>
    <w:rsid w:val="00F93A60"/>
    <w:rsid w:val="00F9538D"/>
    <w:rsid w:val="00FA7985"/>
    <w:rsid w:val="00FC1EB5"/>
    <w:rsid w:val="00FC202F"/>
    <w:rsid w:val="00FD184B"/>
    <w:rsid w:val="00FD3536"/>
    <w:rsid w:val="00FD661B"/>
    <w:rsid w:val="00FE0AE4"/>
    <w:rsid w:val="00FE2079"/>
    <w:rsid w:val="00FE557F"/>
    <w:rsid w:val="00FF4AF5"/>
    <w:rsid w:val="00FF67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D971D"/>
  <w15:docId w15:val="{C542CFEA-6930-4A17-8D80-C37AF528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425987"/>
    <w:pPr>
      <w:keepNext/>
      <w:spacing w:before="240" w:after="60" w:line="240" w:lineRule="auto"/>
      <w:outlineLvl w:val="0"/>
    </w:pPr>
    <w:rPr>
      <w:rFonts w:ascii="Calibri Light" w:eastAsia="Calibri Light" w:hAnsi="Calibri Light" w:cs="Times New Roman"/>
      <w:kern w:val="32"/>
      <w:sz w:val="24"/>
      <w:szCs w:val="20"/>
      <w:lang w:val="x-none" w:eastAsia="cs-CZ"/>
    </w:rPr>
  </w:style>
  <w:style w:type="paragraph" w:styleId="Nadpis2">
    <w:name w:val="heading 2"/>
    <w:aliases w:val="Nadpis 1.1"/>
    <w:basedOn w:val="Normlny"/>
    <w:next w:val="Normlny"/>
    <w:link w:val="Nadpis2Char"/>
    <w:uiPriority w:val="9"/>
    <w:qFormat/>
    <w:rsid w:val="00425987"/>
    <w:pPr>
      <w:keepNext/>
      <w:spacing w:after="0" w:line="360" w:lineRule="auto"/>
      <w:jc w:val="center"/>
      <w:outlineLvl w:val="1"/>
    </w:pPr>
    <w:rPr>
      <w:rFonts w:ascii="Symbol" w:eastAsia="Calibri Light" w:hAnsi="Symbol" w:cs="Times New Roman"/>
      <w:b/>
      <w:sz w:val="12"/>
      <w:szCs w:val="20"/>
      <w:lang w:val="x-none" w:eastAsia="cs-CZ"/>
    </w:rPr>
  </w:style>
  <w:style w:type="paragraph" w:styleId="Nadpis3">
    <w:name w:val="heading 3"/>
    <w:aliases w:val="Nadpis 1.1.1"/>
    <w:basedOn w:val="Normlny"/>
    <w:next w:val="Normlny"/>
    <w:link w:val="Nadpis3Char"/>
    <w:uiPriority w:val="9"/>
    <w:unhideWhenUsed/>
    <w:qFormat/>
    <w:rsid w:val="00425987"/>
    <w:pPr>
      <w:keepNext/>
      <w:keepLines/>
      <w:spacing w:after="160" w:line="240" w:lineRule="auto"/>
      <w:jc w:val="both"/>
      <w:outlineLvl w:val="2"/>
    </w:pPr>
    <w:rPr>
      <w:rFonts w:ascii="Calibri Light" w:eastAsia="Calibri Light" w:hAnsi="Calibri Light" w:cs="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qFormat/>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qFormat/>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qFormat/>
    <w:rsid w:val="00317B90"/>
    <w:rPr>
      <w:rFonts w:ascii="Tahoma" w:hAnsi="Tahoma" w:cs="Tahoma"/>
      <w:sz w:val="16"/>
      <w:szCs w:val="16"/>
    </w:rPr>
  </w:style>
  <w:style w:type="character" w:styleId="Zstupntext">
    <w:name w:val="Placeholder Text"/>
    <w:uiPriority w:val="99"/>
    <w:semiHidden/>
    <w:rsid w:val="0008144B"/>
    <w:rPr>
      <w:rFonts w:ascii="Times New Roman" w:hAnsi="Times New Roman" w:cs="Times New Roman"/>
      <w:color w:val="808080"/>
    </w:rPr>
  </w:style>
  <w:style w:type="character" w:styleId="Odkaznakomentr">
    <w:name w:val="annotation reference"/>
    <w:basedOn w:val="Predvolenpsmoodseku"/>
    <w:unhideWhenUsed/>
    <w:qFormat/>
    <w:rsid w:val="00183599"/>
    <w:rPr>
      <w:sz w:val="16"/>
      <w:szCs w:val="16"/>
    </w:rPr>
  </w:style>
  <w:style w:type="paragraph" w:styleId="Textkomentra">
    <w:name w:val="annotation text"/>
    <w:basedOn w:val="Normlny"/>
    <w:link w:val="TextkomentraChar"/>
    <w:uiPriority w:val="99"/>
    <w:unhideWhenUsed/>
    <w:qFormat/>
    <w:rsid w:val="00183599"/>
    <w:pPr>
      <w:spacing w:line="240" w:lineRule="auto"/>
    </w:pPr>
    <w:rPr>
      <w:sz w:val="20"/>
      <w:szCs w:val="20"/>
    </w:rPr>
  </w:style>
  <w:style w:type="character" w:customStyle="1" w:styleId="TextkomentraChar">
    <w:name w:val="Text komentára Char"/>
    <w:basedOn w:val="Predvolenpsmoodseku"/>
    <w:link w:val="Textkomentra"/>
    <w:uiPriority w:val="99"/>
    <w:qFormat/>
    <w:rsid w:val="00183599"/>
    <w:rPr>
      <w:sz w:val="20"/>
      <w:szCs w:val="20"/>
    </w:rPr>
  </w:style>
  <w:style w:type="paragraph" w:styleId="Predmetkomentra">
    <w:name w:val="annotation subject"/>
    <w:basedOn w:val="Textkomentra"/>
    <w:next w:val="Textkomentra"/>
    <w:link w:val="PredmetkomentraChar"/>
    <w:uiPriority w:val="99"/>
    <w:semiHidden/>
    <w:unhideWhenUsed/>
    <w:qFormat/>
    <w:rsid w:val="00183599"/>
    <w:rPr>
      <w:b/>
      <w:bCs/>
    </w:rPr>
  </w:style>
  <w:style w:type="character" w:customStyle="1" w:styleId="PredmetkomentraChar">
    <w:name w:val="Predmet komentára Char"/>
    <w:basedOn w:val="TextkomentraChar"/>
    <w:link w:val="Predmetkomentra"/>
    <w:uiPriority w:val="99"/>
    <w:semiHidden/>
    <w:qFormat/>
    <w:rsid w:val="00183599"/>
    <w:rPr>
      <w:b/>
      <w:bCs/>
      <w:sz w:val="20"/>
      <w:szCs w:val="20"/>
    </w:rPr>
  </w:style>
  <w:style w:type="paragraph" w:styleId="Zkladntext">
    <w:name w:val="Body Text"/>
    <w:basedOn w:val="Normlny"/>
    <w:link w:val="ZkladntextChar"/>
    <w:uiPriority w:val="99"/>
    <w:rsid w:val="009B4770"/>
    <w:pPr>
      <w:spacing w:after="0" w:line="240" w:lineRule="auto"/>
    </w:pPr>
    <w:rPr>
      <w:rFonts w:ascii="Times New Roman" w:eastAsia="Times New Roman" w:hAnsi="Times New Roman" w:cs="Times New Roman"/>
      <w:sz w:val="24"/>
      <w:szCs w:val="24"/>
      <w:lang w:val="cs-CZ" w:eastAsia="cs-CZ"/>
    </w:rPr>
  </w:style>
  <w:style w:type="character" w:customStyle="1" w:styleId="ZkladntextChar">
    <w:name w:val="Základný text Char"/>
    <w:basedOn w:val="Predvolenpsmoodseku"/>
    <w:link w:val="Zkladntext"/>
    <w:uiPriority w:val="99"/>
    <w:qFormat/>
    <w:rsid w:val="009B4770"/>
    <w:rPr>
      <w:rFonts w:ascii="Times New Roman" w:eastAsia="Times New Roman" w:hAnsi="Times New Roman" w:cs="Times New Roman"/>
      <w:sz w:val="24"/>
      <w:szCs w:val="24"/>
      <w:lang w:val="cs-CZ" w:eastAsia="cs-CZ"/>
    </w:rPr>
  </w:style>
  <w:style w:type="paragraph" w:styleId="Popis">
    <w:name w:val="caption"/>
    <w:basedOn w:val="Normlny"/>
    <w:next w:val="Normlny"/>
    <w:unhideWhenUsed/>
    <w:qFormat/>
    <w:rsid w:val="004D4147"/>
    <w:pPr>
      <w:spacing w:line="240" w:lineRule="auto"/>
      <w:jc w:val="both"/>
    </w:pPr>
    <w:rPr>
      <w:rFonts w:ascii="Times New Roman" w:eastAsia="Calibri" w:hAnsi="Times New Roman" w:cs="Times New Roman"/>
      <w:i/>
      <w:iCs/>
      <w:color w:val="44546A"/>
      <w:sz w:val="18"/>
      <w:szCs w:val="18"/>
    </w:rPr>
  </w:style>
  <w:style w:type="paragraph" w:styleId="Revzia">
    <w:name w:val="Revision"/>
    <w:hidden/>
    <w:uiPriority w:val="99"/>
    <w:semiHidden/>
    <w:qFormat/>
    <w:rsid w:val="007C21F9"/>
    <w:pPr>
      <w:spacing w:after="0" w:line="240" w:lineRule="auto"/>
    </w:pPr>
  </w:style>
  <w:style w:type="character" w:styleId="Hypertextovprepojenie">
    <w:name w:val="Hyperlink"/>
    <w:basedOn w:val="Predvolenpsmoodseku"/>
    <w:uiPriority w:val="99"/>
    <w:unhideWhenUsed/>
    <w:rsid w:val="00BD272F"/>
    <w:rPr>
      <w:color w:val="0563C1"/>
      <w:u w:val="single"/>
    </w:rPr>
  </w:style>
  <w:style w:type="character" w:styleId="PouitHypertextovPrepojenie">
    <w:name w:val="FollowedHyperlink"/>
    <w:basedOn w:val="Predvolenpsmoodseku"/>
    <w:uiPriority w:val="99"/>
    <w:semiHidden/>
    <w:unhideWhenUsed/>
    <w:rsid w:val="00BD272F"/>
    <w:rPr>
      <w:color w:val="954F72"/>
      <w:u w:val="single"/>
    </w:rPr>
  </w:style>
  <w:style w:type="paragraph" w:customStyle="1" w:styleId="msonormal0">
    <w:name w:val="msonormal"/>
    <w:basedOn w:val="Normlny"/>
    <w:rsid w:val="00BD272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BD272F"/>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font6">
    <w:name w:val="font6"/>
    <w:basedOn w:val="Normlny"/>
    <w:rsid w:val="00BD272F"/>
    <w:pPr>
      <w:spacing w:before="100" w:beforeAutospacing="1" w:after="100" w:afterAutospacing="1" w:line="240" w:lineRule="auto"/>
    </w:pPr>
    <w:rPr>
      <w:rFonts w:ascii="Times New Roman" w:eastAsia="Times New Roman" w:hAnsi="Times New Roman" w:cs="Times New Roman"/>
      <w:color w:val="00000A"/>
      <w:sz w:val="16"/>
      <w:szCs w:val="16"/>
      <w:lang w:eastAsia="sk-SK"/>
    </w:rPr>
  </w:style>
  <w:style w:type="paragraph" w:customStyle="1" w:styleId="font7">
    <w:name w:val="font7"/>
    <w:basedOn w:val="Normlny"/>
    <w:rsid w:val="00BD272F"/>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65">
    <w:name w:val="xl65"/>
    <w:basedOn w:val="Normlny"/>
    <w:rsid w:val="00BD272F"/>
    <w:pPr>
      <w:pBdr>
        <w:top w:val="single" w:sz="12" w:space="0" w:color="auto"/>
        <w:left w:val="single" w:sz="12"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sk-SK"/>
    </w:rPr>
  </w:style>
  <w:style w:type="paragraph" w:customStyle="1" w:styleId="xl66">
    <w:name w:val="xl66"/>
    <w:basedOn w:val="Normlny"/>
    <w:rsid w:val="00BD272F"/>
    <w:pPr>
      <w:pBdr>
        <w:top w:val="single" w:sz="12"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sk-SK"/>
    </w:rPr>
  </w:style>
  <w:style w:type="paragraph" w:customStyle="1" w:styleId="xl67">
    <w:name w:val="xl67"/>
    <w:basedOn w:val="Normlny"/>
    <w:rsid w:val="00BD272F"/>
    <w:pPr>
      <w:pBdr>
        <w:top w:val="single" w:sz="12" w:space="0" w:color="auto"/>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sk-SK"/>
    </w:rPr>
  </w:style>
  <w:style w:type="paragraph" w:customStyle="1" w:styleId="xl68">
    <w:name w:val="xl68"/>
    <w:basedOn w:val="Normlny"/>
    <w:rsid w:val="00BD272F"/>
    <w:pPr>
      <w:pBdr>
        <w:left w:val="single" w:sz="12"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sk-SK"/>
    </w:rPr>
  </w:style>
  <w:style w:type="paragraph" w:customStyle="1" w:styleId="xl69">
    <w:name w:val="xl69"/>
    <w:basedOn w:val="Normlny"/>
    <w:rsid w:val="00BD272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sk-SK"/>
    </w:rPr>
  </w:style>
  <w:style w:type="paragraph" w:customStyle="1" w:styleId="xl70">
    <w:name w:val="xl70"/>
    <w:basedOn w:val="Normlny"/>
    <w:rsid w:val="00BD272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sk-SK"/>
    </w:rPr>
  </w:style>
  <w:style w:type="paragraph" w:customStyle="1" w:styleId="xl71">
    <w:name w:val="xl71"/>
    <w:basedOn w:val="Normlny"/>
    <w:rsid w:val="00BD272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sk-SK"/>
    </w:rPr>
  </w:style>
  <w:style w:type="paragraph" w:customStyle="1" w:styleId="xl72">
    <w:name w:val="xl72"/>
    <w:basedOn w:val="Normlny"/>
    <w:rsid w:val="00BD272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sk-SK"/>
    </w:rPr>
  </w:style>
  <w:style w:type="paragraph" w:customStyle="1" w:styleId="xl73">
    <w:name w:val="xl73"/>
    <w:basedOn w:val="Normlny"/>
    <w:rsid w:val="00BD272F"/>
    <w:pPr>
      <w:pBdr>
        <w:bottom w:val="single" w:sz="8"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sk-SK"/>
    </w:rPr>
  </w:style>
  <w:style w:type="paragraph" w:customStyle="1" w:styleId="xl74">
    <w:name w:val="xl74"/>
    <w:basedOn w:val="Normlny"/>
    <w:rsid w:val="00BD272F"/>
    <w:pPr>
      <w:pBdr>
        <w:left w:val="single" w:sz="12"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sk-SK"/>
    </w:rPr>
  </w:style>
  <w:style w:type="paragraph" w:customStyle="1" w:styleId="xl75">
    <w:name w:val="xl75"/>
    <w:basedOn w:val="Normlny"/>
    <w:rsid w:val="00BD272F"/>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sk-SK"/>
    </w:rPr>
  </w:style>
  <w:style w:type="paragraph" w:customStyle="1" w:styleId="xl76">
    <w:name w:val="xl76"/>
    <w:basedOn w:val="Normlny"/>
    <w:rsid w:val="00BD272F"/>
    <w:pPr>
      <w:pBdr>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sk-SK"/>
    </w:rPr>
  </w:style>
  <w:style w:type="paragraph" w:customStyle="1" w:styleId="xl77">
    <w:name w:val="xl77"/>
    <w:basedOn w:val="Normlny"/>
    <w:rsid w:val="00BD272F"/>
    <w:pPr>
      <w:pBdr>
        <w:bottom w:val="single" w:sz="12"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sk-SK"/>
    </w:rPr>
  </w:style>
  <w:style w:type="paragraph" w:customStyle="1" w:styleId="xl78">
    <w:name w:val="xl78"/>
    <w:basedOn w:val="Normlny"/>
    <w:rsid w:val="00BD272F"/>
    <w:pPr>
      <w:pBdr>
        <w:bottom w:val="single" w:sz="12"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sk-SK"/>
    </w:rPr>
  </w:style>
  <w:style w:type="paragraph" w:customStyle="1" w:styleId="xl79">
    <w:name w:val="xl79"/>
    <w:basedOn w:val="Normlny"/>
    <w:rsid w:val="00BD272F"/>
    <w:pPr>
      <w:pBdr>
        <w:bottom w:val="single" w:sz="12"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sk-SK"/>
    </w:rPr>
  </w:style>
  <w:style w:type="table" w:styleId="Mriekatabuky">
    <w:name w:val="Table Grid"/>
    <w:basedOn w:val="Normlnatabuka"/>
    <w:uiPriority w:val="59"/>
    <w:rsid w:val="004C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000B3"/>
    <w:pPr>
      <w:spacing w:after="160" w:line="259" w:lineRule="auto"/>
      <w:ind w:left="720"/>
      <w:contextualSpacing/>
    </w:pPr>
  </w:style>
  <w:style w:type="character" w:customStyle="1" w:styleId="Nadpis1Char">
    <w:name w:val="Nadpis 1 Char"/>
    <w:basedOn w:val="Predvolenpsmoodseku"/>
    <w:link w:val="Nadpis1"/>
    <w:uiPriority w:val="9"/>
    <w:rsid w:val="00425987"/>
    <w:rPr>
      <w:rFonts w:ascii="Calibri Light" w:eastAsia="Calibri Light" w:hAnsi="Calibri Light" w:cs="Times New Roman"/>
      <w:kern w:val="32"/>
      <w:sz w:val="24"/>
      <w:szCs w:val="20"/>
      <w:lang w:val="x-none" w:eastAsia="cs-CZ"/>
    </w:rPr>
  </w:style>
  <w:style w:type="character" w:customStyle="1" w:styleId="Nadpis2Char">
    <w:name w:val="Nadpis 2 Char"/>
    <w:aliases w:val="Nadpis 1.1 Char"/>
    <w:basedOn w:val="Predvolenpsmoodseku"/>
    <w:link w:val="Nadpis2"/>
    <w:uiPriority w:val="9"/>
    <w:rsid w:val="00425987"/>
    <w:rPr>
      <w:rFonts w:ascii="Symbol" w:eastAsia="Calibri Light" w:hAnsi="Symbol" w:cs="Times New Roman"/>
      <w:b/>
      <w:sz w:val="12"/>
      <w:szCs w:val="20"/>
      <w:lang w:val="x-none" w:eastAsia="cs-CZ"/>
    </w:rPr>
  </w:style>
  <w:style w:type="character" w:customStyle="1" w:styleId="Nadpis3Char">
    <w:name w:val="Nadpis 3 Char"/>
    <w:aliases w:val="Nadpis 1.1.1 Char"/>
    <w:basedOn w:val="Predvolenpsmoodseku"/>
    <w:link w:val="Nadpis3"/>
    <w:uiPriority w:val="9"/>
    <w:rsid w:val="00425987"/>
    <w:rPr>
      <w:rFonts w:ascii="Calibri Light" w:eastAsia="Calibri Light" w:hAnsi="Calibri Light" w:cs="Times New Roman"/>
      <w:b/>
      <w:color w:val="000000"/>
      <w:sz w:val="26"/>
      <w:szCs w:val="24"/>
      <w:lang w:val="x-none" w:eastAsia="x-none"/>
    </w:rPr>
  </w:style>
  <w:style w:type="paragraph" w:styleId="Zarkazkladnhotextu">
    <w:name w:val="Body Text Indent"/>
    <w:basedOn w:val="Normlny"/>
    <w:link w:val="ZarkazkladnhotextuChar"/>
    <w:uiPriority w:val="99"/>
    <w:semiHidden/>
    <w:rsid w:val="00425987"/>
    <w:pPr>
      <w:spacing w:before="120" w:after="100" w:line="240" w:lineRule="auto"/>
      <w:ind w:firstLine="357"/>
    </w:pPr>
    <w:rPr>
      <w:rFonts w:ascii="Calibri Light" w:eastAsia="Calibri Light" w:hAnsi="Calibri Light" w:cs="Times New Roman"/>
      <w:sz w:val="24"/>
      <w:szCs w:val="20"/>
      <w:lang w:val="x-none" w:eastAsia="cs-CZ"/>
    </w:rPr>
  </w:style>
  <w:style w:type="character" w:customStyle="1" w:styleId="ZarkazkladnhotextuChar">
    <w:name w:val="Zarážka základného textu Char"/>
    <w:basedOn w:val="Predvolenpsmoodseku"/>
    <w:link w:val="Zarkazkladnhotextu"/>
    <w:uiPriority w:val="99"/>
    <w:semiHidden/>
    <w:rsid w:val="00425987"/>
    <w:rPr>
      <w:rFonts w:ascii="Calibri Light" w:eastAsia="Calibri Light" w:hAnsi="Calibri Light" w:cs="Times New Roman"/>
      <w:sz w:val="24"/>
      <w:szCs w:val="20"/>
      <w:lang w:val="x-none" w:eastAsia="cs-CZ"/>
    </w:rPr>
  </w:style>
  <w:style w:type="paragraph" w:styleId="Zarkazkladnhotextu2">
    <w:name w:val="Body Text Indent 2"/>
    <w:basedOn w:val="Normlny"/>
    <w:link w:val="Zarkazkladnhotextu2Char"/>
    <w:uiPriority w:val="99"/>
    <w:semiHidden/>
    <w:rsid w:val="00425987"/>
    <w:pPr>
      <w:spacing w:after="0" w:line="240" w:lineRule="auto"/>
      <w:ind w:left="720"/>
    </w:pPr>
    <w:rPr>
      <w:rFonts w:ascii="Symbol" w:eastAsia="Calibri Light" w:hAnsi="Symbol" w:cs="Times New Roman"/>
      <w:b/>
      <w:sz w:val="20"/>
      <w:szCs w:val="20"/>
      <w:lang w:val="x-none" w:eastAsia="cs-CZ"/>
    </w:rPr>
  </w:style>
  <w:style w:type="character" w:customStyle="1" w:styleId="Zarkazkladnhotextu2Char">
    <w:name w:val="Zarážka základného textu 2 Char"/>
    <w:basedOn w:val="Predvolenpsmoodseku"/>
    <w:link w:val="Zarkazkladnhotextu2"/>
    <w:uiPriority w:val="99"/>
    <w:semiHidden/>
    <w:rsid w:val="00425987"/>
    <w:rPr>
      <w:rFonts w:ascii="Symbol" w:eastAsia="Calibri Light" w:hAnsi="Symbol" w:cs="Times New Roman"/>
      <w:b/>
      <w:sz w:val="20"/>
      <w:szCs w:val="20"/>
      <w:lang w:val="x-none" w:eastAsia="cs-CZ"/>
    </w:rPr>
  </w:style>
  <w:style w:type="paragraph" w:styleId="Obsah1">
    <w:name w:val="toc 1"/>
    <w:basedOn w:val="Normlny"/>
    <w:next w:val="Normlny"/>
    <w:autoRedefine/>
    <w:uiPriority w:val="39"/>
    <w:unhideWhenUsed/>
    <w:rsid w:val="00425987"/>
    <w:pPr>
      <w:tabs>
        <w:tab w:val="left" w:pos="480"/>
        <w:tab w:val="right" w:leader="dot" w:pos="9062"/>
      </w:tabs>
      <w:spacing w:after="100" w:line="240" w:lineRule="auto"/>
    </w:pPr>
    <w:rPr>
      <w:rFonts w:ascii="Calibri Light" w:eastAsia="Segoe UI" w:hAnsi="Calibri Light" w:cs="Calibri Light"/>
      <w:noProof/>
      <w:sz w:val="28"/>
      <w:szCs w:val="28"/>
    </w:rPr>
  </w:style>
  <w:style w:type="paragraph" w:styleId="Obsah2">
    <w:name w:val="toc 2"/>
    <w:basedOn w:val="Normlny"/>
    <w:next w:val="Normlny"/>
    <w:autoRedefine/>
    <w:uiPriority w:val="39"/>
    <w:unhideWhenUsed/>
    <w:rsid w:val="00425987"/>
    <w:pPr>
      <w:tabs>
        <w:tab w:val="right" w:leader="dot" w:pos="9060"/>
      </w:tabs>
      <w:spacing w:after="100" w:line="240" w:lineRule="auto"/>
      <w:ind w:left="709" w:right="283" w:hanging="425"/>
      <w:jc w:val="both"/>
    </w:pPr>
    <w:rPr>
      <w:rFonts w:ascii="Calibri Light" w:eastAsia="Segoe UI" w:hAnsi="Calibri Light" w:cs="Calibri Light"/>
      <w:sz w:val="24"/>
    </w:rPr>
  </w:style>
  <w:style w:type="paragraph" w:styleId="Obyajntext">
    <w:name w:val="Plain Text"/>
    <w:basedOn w:val="Normlny"/>
    <w:link w:val="ObyajntextChar"/>
    <w:unhideWhenUsed/>
    <w:qFormat/>
    <w:rsid w:val="00425987"/>
    <w:pPr>
      <w:spacing w:after="0" w:line="240" w:lineRule="auto"/>
      <w:jc w:val="both"/>
    </w:pPr>
    <w:rPr>
      <w:rFonts w:ascii="Times Roman" w:eastAsia="Calibri Light" w:hAnsi="Times Roman" w:cs="Times New Roman"/>
      <w:sz w:val="20"/>
      <w:szCs w:val="20"/>
      <w:lang w:val="x-none" w:eastAsia="cs-CZ"/>
    </w:rPr>
  </w:style>
  <w:style w:type="character" w:customStyle="1" w:styleId="ObyajntextChar">
    <w:name w:val="Obyčajný text Char"/>
    <w:basedOn w:val="Predvolenpsmoodseku"/>
    <w:link w:val="Obyajntext"/>
    <w:qFormat/>
    <w:rsid w:val="00425987"/>
    <w:rPr>
      <w:rFonts w:ascii="Times Roman" w:eastAsia="Calibri Light" w:hAnsi="Times Roman" w:cs="Times New Roman"/>
      <w:sz w:val="20"/>
      <w:szCs w:val="20"/>
      <w:lang w:val="x-none" w:eastAsia="cs-CZ"/>
    </w:rPr>
  </w:style>
  <w:style w:type="paragraph" w:styleId="Hlavikaobsahu">
    <w:name w:val="TOC Heading"/>
    <w:basedOn w:val="Nadpis1"/>
    <w:next w:val="Normlny"/>
    <w:uiPriority w:val="39"/>
    <w:unhideWhenUsed/>
    <w:qFormat/>
    <w:rsid w:val="00425987"/>
    <w:pPr>
      <w:outlineLvl w:val="9"/>
    </w:pPr>
    <w:rPr>
      <w:rFonts w:ascii="Liberation Serif" w:hAnsi="Liberation Serif" w:cs="Calibri Light"/>
      <w:b/>
      <w:bCs/>
      <w:sz w:val="32"/>
      <w:szCs w:val="32"/>
      <w:lang w:eastAsia="sk-SK"/>
    </w:rPr>
  </w:style>
  <w:style w:type="paragraph" w:styleId="PredformtovanHTML">
    <w:name w:val="HTML Preformatted"/>
    <w:basedOn w:val="Normlny"/>
    <w:link w:val="PredformtovanHTMLChar"/>
    <w:uiPriority w:val="99"/>
    <w:qFormat/>
    <w:rsid w:val="00425987"/>
    <w:pPr>
      <w:suppressAutoHyphens/>
      <w:spacing w:after="0" w:line="240" w:lineRule="auto"/>
    </w:pPr>
    <w:rPr>
      <w:rFonts w:ascii="Times Roman" w:eastAsia="Calibri Light" w:hAnsi="Times Roman" w:cs="Times New Roman"/>
      <w:sz w:val="20"/>
      <w:szCs w:val="20"/>
      <w:lang w:val="x-none" w:eastAsia="zh-CN"/>
    </w:rPr>
  </w:style>
  <w:style w:type="character" w:customStyle="1" w:styleId="PredformtovanHTMLChar">
    <w:name w:val="Predformátované HTML Char"/>
    <w:basedOn w:val="Predvolenpsmoodseku"/>
    <w:link w:val="PredformtovanHTML"/>
    <w:uiPriority w:val="99"/>
    <w:qFormat/>
    <w:rsid w:val="00425987"/>
    <w:rPr>
      <w:rFonts w:ascii="Times Roman" w:eastAsia="Calibri Light" w:hAnsi="Times Roman" w:cs="Times New Roman"/>
      <w:sz w:val="20"/>
      <w:szCs w:val="20"/>
      <w:lang w:val="x-none" w:eastAsia="zh-CN"/>
    </w:rPr>
  </w:style>
  <w:style w:type="paragraph" w:customStyle="1" w:styleId="Default">
    <w:name w:val="Default"/>
    <w:qFormat/>
    <w:rsid w:val="00425987"/>
    <w:pPr>
      <w:autoSpaceDE w:val="0"/>
      <w:autoSpaceDN w:val="0"/>
      <w:adjustRightInd w:val="0"/>
      <w:spacing w:after="0" w:line="240" w:lineRule="auto"/>
    </w:pPr>
    <w:rPr>
      <w:rFonts w:ascii="Symbol" w:eastAsia="Segoe UI" w:hAnsi="Symbol" w:cs="Symbol"/>
      <w:color w:val="000000"/>
      <w:sz w:val="24"/>
      <w:szCs w:val="24"/>
    </w:rPr>
  </w:style>
  <w:style w:type="character" w:customStyle="1" w:styleId="no-margin-span3">
    <w:name w:val="no-margin-span3"/>
    <w:rsid w:val="00425987"/>
  </w:style>
  <w:style w:type="paragraph" w:styleId="Textpoznmkypodiarou">
    <w:name w:val="footnote text"/>
    <w:basedOn w:val="Normlny"/>
    <w:link w:val="TextpoznmkypodiarouChar"/>
    <w:unhideWhenUsed/>
    <w:rsid w:val="00425987"/>
    <w:pPr>
      <w:spacing w:after="0" w:line="240" w:lineRule="auto"/>
      <w:jc w:val="both"/>
    </w:pPr>
    <w:rPr>
      <w:rFonts w:ascii="Calibri Light" w:eastAsia="Segoe UI" w:hAnsi="Calibri Light" w:cs="Times New Roman"/>
      <w:sz w:val="20"/>
      <w:szCs w:val="20"/>
      <w:lang w:val="x-none" w:eastAsia="x-none"/>
    </w:rPr>
  </w:style>
  <w:style w:type="character" w:customStyle="1" w:styleId="TextpoznmkypodiarouChar">
    <w:name w:val="Text poznámky pod čiarou Char"/>
    <w:basedOn w:val="Predvolenpsmoodseku"/>
    <w:link w:val="Textpoznmkypodiarou"/>
    <w:qFormat/>
    <w:rsid w:val="00425987"/>
    <w:rPr>
      <w:rFonts w:ascii="Calibri Light" w:eastAsia="Segoe UI" w:hAnsi="Calibri Light" w:cs="Times New Roman"/>
      <w:sz w:val="20"/>
      <w:szCs w:val="20"/>
      <w:lang w:val="x-none" w:eastAsia="x-none"/>
    </w:rPr>
  </w:style>
  <w:style w:type="paragraph" w:customStyle="1" w:styleId="Normlny1">
    <w:name w:val="Normálny1"/>
    <w:rsid w:val="00425987"/>
    <w:pPr>
      <w:widowControl w:val="0"/>
      <w:autoSpaceDE w:val="0"/>
      <w:autoSpaceDN w:val="0"/>
      <w:spacing w:after="0" w:line="240" w:lineRule="auto"/>
    </w:pPr>
    <w:rPr>
      <w:rFonts w:ascii="Symbol" w:eastAsia="Calibri Light" w:hAnsi="Symbol" w:cs="Symbol"/>
      <w:sz w:val="20"/>
      <w:szCs w:val="20"/>
      <w:lang w:val="cs-CZ"/>
    </w:rPr>
  </w:style>
  <w:style w:type="paragraph" w:styleId="Zkladntext2">
    <w:name w:val="Body Text 2"/>
    <w:basedOn w:val="Normlny"/>
    <w:link w:val="Zkladntext2Char"/>
    <w:uiPriority w:val="99"/>
    <w:unhideWhenUsed/>
    <w:rsid w:val="00425987"/>
    <w:pPr>
      <w:spacing w:after="120" w:line="480" w:lineRule="auto"/>
      <w:jc w:val="both"/>
    </w:pPr>
    <w:rPr>
      <w:rFonts w:ascii="Segoe UI" w:eastAsia="Segoe UI" w:hAnsi="Segoe UI" w:cs="Times New Roman"/>
      <w:sz w:val="20"/>
      <w:szCs w:val="20"/>
      <w:lang w:val="x-none" w:eastAsia="x-none"/>
    </w:rPr>
  </w:style>
  <w:style w:type="character" w:customStyle="1" w:styleId="Zkladntext2Char">
    <w:name w:val="Základný text 2 Char"/>
    <w:basedOn w:val="Predvolenpsmoodseku"/>
    <w:link w:val="Zkladntext2"/>
    <w:uiPriority w:val="99"/>
    <w:rsid w:val="00425987"/>
    <w:rPr>
      <w:rFonts w:ascii="Segoe UI" w:eastAsia="Segoe UI" w:hAnsi="Segoe UI" w:cs="Times New Roman"/>
      <w:sz w:val="20"/>
      <w:szCs w:val="20"/>
      <w:lang w:val="x-none" w:eastAsia="x-none"/>
    </w:rPr>
  </w:style>
  <w:style w:type="character" w:customStyle="1" w:styleId="label-text">
    <w:name w:val="label-text"/>
    <w:qFormat/>
    <w:rsid w:val="00425987"/>
  </w:style>
  <w:style w:type="paragraph" w:styleId="Zkladntext3">
    <w:name w:val="Body Text 3"/>
    <w:basedOn w:val="Normlny"/>
    <w:link w:val="Zkladntext3Char"/>
    <w:uiPriority w:val="99"/>
    <w:unhideWhenUsed/>
    <w:rsid w:val="00425987"/>
    <w:pPr>
      <w:spacing w:after="120" w:line="240" w:lineRule="auto"/>
      <w:jc w:val="both"/>
    </w:pPr>
    <w:rPr>
      <w:rFonts w:ascii="Segoe UI" w:eastAsia="Segoe UI" w:hAnsi="Segoe UI" w:cs="Times New Roman"/>
      <w:sz w:val="16"/>
      <w:szCs w:val="16"/>
      <w:lang w:val="x-none" w:eastAsia="x-none"/>
    </w:rPr>
  </w:style>
  <w:style w:type="character" w:customStyle="1" w:styleId="Zkladntext3Char">
    <w:name w:val="Základný text 3 Char"/>
    <w:basedOn w:val="Predvolenpsmoodseku"/>
    <w:link w:val="Zkladntext3"/>
    <w:uiPriority w:val="99"/>
    <w:rsid w:val="00425987"/>
    <w:rPr>
      <w:rFonts w:ascii="Segoe UI" w:eastAsia="Segoe UI" w:hAnsi="Segoe UI" w:cs="Times New Roman"/>
      <w:sz w:val="16"/>
      <w:szCs w:val="16"/>
      <w:lang w:val="x-none" w:eastAsia="x-none"/>
    </w:rPr>
  </w:style>
  <w:style w:type="character" w:styleId="Siln">
    <w:name w:val="Strong"/>
    <w:uiPriority w:val="22"/>
    <w:qFormat/>
    <w:rsid w:val="00425987"/>
    <w:rPr>
      <w:b/>
      <w:bCs/>
    </w:rPr>
  </w:style>
  <w:style w:type="paragraph" w:styleId="Bezriadkovania">
    <w:name w:val="No Spacing"/>
    <w:link w:val="BezriadkovaniaChar"/>
    <w:uiPriority w:val="1"/>
    <w:qFormat/>
    <w:rsid w:val="00425987"/>
    <w:pPr>
      <w:spacing w:after="0" w:line="240" w:lineRule="auto"/>
    </w:pPr>
    <w:rPr>
      <w:rFonts w:ascii="Segoe UI" w:eastAsia="Calibri Light" w:hAnsi="Segoe UI" w:cs="Times New Roman"/>
      <w:lang w:eastAsia="sk-SK"/>
    </w:rPr>
  </w:style>
  <w:style w:type="character" w:customStyle="1" w:styleId="BezriadkovaniaChar">
    <w:name w:val="Bez riadkovania Char"/>
    <w:link w:val="Bezriadkovania"/>
    <w:uiPriority w:val="1"/>
    <w:rsid w:val="00425987"/>
    <w:rPr>
      <w:rFonts w:ascii="Segoe UI" w:eastAsia="Calibri Light" w:hAnsi="Segoe UI" w:cs="Times New Roman"/>
      <w:lang w:eastAsia="sk-SK"/>
    </w:rPr>
  </w:style>
  <w:style w:type="paragraph" w:customStyle="1" w:styleId="CarCharChar">
    <w:name w:val="Car Char Char"/>
    <w:basedOn w:val="Normlny"/>
    <w:rsid w:val="00425987"/>
    <w:pPr>
      <w:spacing w:after="160" w:line="240" w:lineRule="exact"/>
    </w:pPr>
    <w:rPr>
      <w:rFonts w:ascii="font422" w:eastAsia="Calibri Light" w:hAnsi="font422" w:cs="Calibri Light"/>
      <w:sz w:val="20"/>
      <w:szCs w:val="20"/>
      <w:lang w:val="en-US"/>
    </w:rPr>
  </w:style>
  <w:style w:type="paragraph" w:styleId="Normlnywebov">
    <w:name w:val="Normal (Web)"/>
    <w:basedOn w:val="Normlny"/>
    <w:uiPriority w:val="99"/>
    <w:unhideWhenUsed/>
    <w:rsid w:val="00425987"/>
    <w:pPr>
      <w:spacing w:before="100" w:beforeAutospacing="1" w:after="100" w:afterAutospacing="1" w:line="240" w:lineRule="auto"/>
    </w:pPr>
    <w:rPr>
      <w:rFonts w:ascii="Calibri Light" w:eastAsia="Calibri Light" w:hAnsi="Calibri Light" w:cs="Calibri Light"/>
      <w:sz w:val="24"/>
      <w:szCs w:val="24"/>
      <w:lang w:eastAsia="sk-SK"/>
    </w:rPr>
  </w:style>
  <w:style w:type="character" w:customStyle="1" w:styleId="apple-converted-space">
    <w:name w:val="apple-converted-space"/>
    <w:rsid w:val="00425987"/>
  </w:style>
  <w:style w:type="character" w:customStyle="1" w:styleId="mw-headline">
    <w:name w:val="mw-headline"/>
    <w:rsid w:val="00425987"/>
  </w:style>
  <w:style w:type="character" w:customStyle="1" w:styleId="notranslate">
    <w:name w:val="notranslate"/>
    <w:rsid w:val="00425987"/>
  </w:style>
  <w:style w:type="character" w:styleId="CitciaHTML">
    <w:name w:val="HTML Cite"/>
    <w:uiPriority w:val="99"/>
    <w:semiHidden/>
    <w:unhideWhenUsed/>
    <w:rsid w:val="00425987"/>
    <w:rPr>
      <w:i/>
      <w:iCs/>
    </w:rPr>
  </w:style>
  <w:style w:type="character" w:customStyle="1" w:styleId="st">
    <w:name w:val="st"/>
    <w:qFormat/>
    <w:rsid w:val="00425987"/>
  </w:style>
  <w:style w:type="character" w:styleId="Odkaznapoznmkupodiarou">
    <w:name w:val="footnote reference"/>
    <w:unhideWhenUsed/>
    <w:rsid w:val="00425987"/>
    <w:rPr>
      <w:vertAlign w:val="superscript"/>
    </w:rPr>
  </w:style>
  <w:style w:type="paragraph" w:customStyle="1" w:styleId="Textkoncovejpoznmky1">
    <w:name w:val="Text koncovej poznámky1"/>
    <w:basedOn w:val="Normlny"/>
    <w:link w:val="TextkoncovejpoznmkyChar"/>
    <w:uiPriority w:val="99"/>
    <w:semiHidden/>
    <w:unhideWhenUsed/>
    <w:rsid w:val="00425987"/>
    <w:pPr>
      <w:spacing w:after="0" w:line="240" w:lineRule="auto"/>
      <w:jc w:val="both"/>
    </w:pPr>
    <w:rPr>
      <w:rFonts w:ascii="Calibri Light" w:eastAsia="Segoe UI" w:hAnsi="Calibri Light" w:cs="Times New Roman"/>
      <w:sz w:val="20"/>
      <w:szCs w:val="20"/>
      <w:lang w:val="x-none" w:eastAsia="x-none"/>
    </w:rPr>
  </w:style>
  <w:style w:type="character" w:customStyle="1" w:styleId="TextkoncovejpoznmkyChar">
    <w:name w:val="Text koncovej poznámky Char"/>
    <w:link w:val="Textkoncovejpoznmky1"/>
    <w:uiPriority w:val="99"/>
    <w:semiHidden/>
    <w:rsid w:val="00425987"/>
    <w:rPr>
      <w:rFonts w:ascii="Calibri Light" w:eastAsia="Segoe UI" w:hAnsi="Calibri Light" w:cs="Times New Roman"/>
      <w:sz w:val="20"/>
      <w:szCs w:val="20"/>
      <w:lang w:val="x-none" w:eastAsia="x-none"/>
    </w:rPr>
  </w:style>
  <w:style w:type="character" w:customStyle="1" w:styleId="Odkaznakoncovpoznmku1">
    <w:name w:val="Odkaz na koncovú poznámku1"/>
    <w:uiPriority w:val="99"/>
    <w:semiHidden/>
    <w:unhideWhenUsed/>
    <w:rsid w:val="00425987"/>
    <w:rPr>
      <w:vertAlign w:val="superscript"/>
    </w:rPr>
  </w:style>
  <w:style w:type="paragraph" w:customStyle="1" w:styleId="xl63">
    <w:name w:val="xl63"/>
    <w:basedOn w:val="Normlny"/>
    <w:rsid w:val="00425987"/>
    <w:pPr>
      <w:spacing w:before="100" w:beforeAutospacing="1" w:after="100" w:afterAutospacing="1" w:line="240" w:lineRule="auto"/>
    </w:pPr>
    <w:rPr>
      <w:rFonts w:ascii="Calibri Light" w:eastAsia="Calibri Light" w:hAnsi="Calibri Light" w:cs="Calibri Light"/>
      <w:sz w:val="24"/>
      <w:szCs w:val="24"/>
      <w:lang w:eastAsia="sk-SK"/>
    </w:rPr>
  </w:style>
  <w:style w:type="paragraph" w:customStyle="1" w:styleId="xl64">
    <w:name w:val="xl64"/>
    <w:basedOn w:val="Normlny"/>
    <w:rsid w:val="00425987"/>
    <w:pPr>
      <w:spacing w:before="100" w:beforeAutospacing="1" w:after="100" w:afterAutospacing="1" w:line="240" w:lineRule="auto"/>
    </w:pPr>
    <w:rPr>
      <w:rFonts w:ascii="Calibri Light" w:eastAsia="Calibri Light" w:hAnsi="Calibri Light" w:cs="Calibri Light"/>
      <w:sz w:val="24"/>
      <w:szCs w:val="24"/>
      <w:lang w:eastAsia="sk-SK"/>
    </w:rPr>
  </w:style>
  <w:style w:type="paragraph" w:customStyle="1" w:styleId="xl80">
    <w:name w:val="xl80"/>
    <w:basedOn w:val="Normlny"/>
    <w:rsid w:val="00425987"/>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line="240" w:lineRule="auto"/>
    </w:pPr>
    <w:rPr>
      <w:rFonts w:ascii="Calibri Light" w:eastAsia="Calibri Light" w:hAnsi="Calibri Light" w:cs="Calibri Light"/>
      <w:sz w:val="24"/>
      <w:szCs w:val="24"/>
      <w:lang w:eastAsia="sk-SK"/>
    </w:rPr>
  </w:style>
  <w:style w:type="paragraph" w:customStyle="1" w:styleId="xl81">
    <w:name w:val="xl81"/>
    <w:basedOn w:val="Normlny"/>
    <w:rsid w:val="00425987"/>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line="240" w:lineRule="auto"/>
      <w:textAlignment w:val="center"/>
    </w:pPr>
    <w:rPr>
      <w:rFonts w:ascii="Calibri Light" w:eastAsia="Calibri Light" w:hAnsi="Calibri Light" w:cs="Calibri Light"/>
      <w:sz w:val="24"/>
      <w:szCs w:val="24"/>
      <w:lang w:eastAsia="sk-SK"/>
    </w:rPr>
  </w:style>
  <w:style w:type="paragraph" w:customStyle="1" w:styleId="xl82">
    <w:name w:val="xl82"/>
    <w:basedOn w:val="Normlny"/>
    <w:rsid w:val="00425987"/>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line="240" w:lineRule="auto"/>
      <w:jc w:val="center"/>
      <w:textAlignment w:val="center"/>
    </w:pPr>
    <w:rPr>
      <w:rFonts w:ascii="Calibri Light" w:eastAsia="Calibri Light" w:hAnsi="Calibri Light" w:cs="Calibri Light"/>
      <w:sz w:val="24"/>
      <w:szCs w:val="24"/>
      <w:lang w:eastAsia="sk-SK"/>
    </w:rPr>
  </w:style>
  <w:style w:type="paragraph" w:customStyle="1" w:styleId="xl83">
    <w:name w:val="xl83"/>
    <w:basedOn w:val="Normlny"/>
    <w:rsid w:val="00425987"/>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line="240" w:lineRule="auto"/>
      <w:textAlignment w:val="center"/>
    </w:pPr>
    <w:rPr>
      <w:rFonts w:ascii="Calibri Light" w:eastAsia="Calibri Light" w:hAnsi="Calibri Light" w:cs="Calibri Light"/>
      <w:sz w:val="24"/>
      <w:szCs w:val="24"/>
      <w:lang w:eastAsia="sk-SK"/>
    </w:rPr>
  </w:style>
  <w:style w:type="paragraph" w:customStyle="1" w:styleId="xl84">
    <w:name w:val="xl84"/>
    <w:basedOn w:val="Normlny"/>
    <w:rsid w:val="00425987"/>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line="240" w:lineRule="auto"/>
      <w:jc w:val="center"/>
      <w:textAlignment w:val="center"/>
    </w:pPr>
    <w:rPr>
      <w:rFonts w:ascii="Calibri Light" w:eastAsia="Calibri Light" w:hAnsi="Calibri Light" w:cs="Calibri Light"/>
      <w:sz w:val="24"/>
      <w:szCs w:val="24"/>
      <w:lang w:eastAsia="sk-SK"/>
    </w:rPr>
  </w:style>
  <w:style w:type="paragraph" w:customStyle="1" w:styleId="western">
    <w:name w:val="western"/>
    <w:basedOn w:val="Normlny"/>
    <w:rsid w:val="00425987"/>
    <w:pPr>
      <w:spacing w:before="100" w:beforeAutospacing="1" w:after="119" w:line="240" w:lineRule="auto"/>
    </w:pPr>
    <w:rPr>
      <w:rFonts w:ascii="Calibri Light" w:eastAsia="Calibri Light" w:hAnsi="Calibri Light" w:cs="Calibri Light"/>
      <w:color w:val="000000"/>
      <w:sz w:val="20"/>
      <w:szCs w:val="20"/>
      <w:lang w:eastAsia="sk-SK"/>
    </w:rPr>
  </w:style>
  <w:style w:type="paragraph" w:styleId="Obsah3">
    <w:name w:val="toc 3"/>
    <w:basedOn w:val="Normlny"/>
    <w:next w:val="Normlny"/>
    <w:autoRedefine/>
    <w:uiPriority w:val="39"/>
    <w:unhideWhenUsed/>
    <w:rsid w:val="00425987"/>
    <w:pPr>
      <w:tabs>
        <w:tab w:val="right" w:leader="dot" w:pos="9062"/>
      </w:tabs>
      <w:spacing w:after="100" w:line="240" w:lineRule="auto"/>
      <w:ind w:left="480"/>
      <w:jc w:val="both"/>
    </w:pPr>
    <w:rPr>
      <w:rFonts w:ascii="Calibri Light" w:eastAsia="Segoe UI" w:hAnsi="Calibri Light" w:cs="Calibri Light"/>
      <w:sz w:val="24"/>
    </w:rPr>
  </w:style>
  <w:style w:type="character" w:styleId="Zvraznenie">
    <w:name w:val="Emphasis"/>
    <w:uiPriority w:val="20"/>
    <w:qFormat/>
    <w:rsid w:val="00425987"/>
    <w:rPr>
      <w:i/>
      <w:iCs/>
    </w:rPr>
  </w:style>
  <w:style w:type="paragraph" w:customStyle="1" w:styleId="para">
    <w:name w:val="para"/>
    <w:basedOn w:val="Normlny"/>
    <w:rsid w:val="00425987"/>
    <w:pPr>
      <w:spacing w:before="144" w:after="144" w:line="240" w:lineRule="auto"/>
    </w:pPr>
    <w:rPr>
      <w:rFonts w:ascii="Calibri Light" w:eastAsia="Calibri Light" w:hAnsi="Calibri Light" w:cs="Calibri Light"/>
      <w:sz w:val="24"/>
      <w:szCs w:val="24"/>
      <w:lang w:eastAsia="sk-SK"/>
    </w:rPr>
  </w:style>
  <w:style w:type="paragraph" w:customStyle="1" w:styleId="WW-Zkladntext21">
    <w:name w:val="WW-Základní text 21"/>
    <w:basedOn w:val="Normlny"/>
    <w:rsid w:val="00425987"/>
    <w:pPr>
      <w:suppressAutoHyphens/>
      <w:spacing w:after="0" w:line="240" w:lineRule="auto"/>
      <w:jc w:val="both"/>
    </w:pPr>
    <w:rPr>
      <w:rFonts w:ascii="Calibri Light" w:eastAsia="Calibri Light" w:hAnsi="Calibri Light" w:cs="Calibri Light"/>
      <w:b/>
      <w:bCs/>
      <w:color w:val="000000"/>
      <w:sz w:val="24"/>
      <w:szCs w:val="24"/>
      <w:lang w:val="cs-CZ" w:eastAsia="ar-SA"/>
    </w:rPr>
  </w:style>
  <w:style w:type="character" w:customStyle="1" w:styleId="WW8Num2z4">
    <w:name w:val="WW8Num2z4"/>
    <w:rsid w:val="00425987"/>
  </w:style>
  <w:style w:type="character" w:customStyle="1" w:styleId="WW8Num2z5">
    <w:name w:val="WW8Num2z5"/>
    <w:rsid w:val="00425987"/>
  </w:style>
  <w:style w:type="character" w:customStyle="1" w:styleId="WW8Num2z3">
    <w:name w:val="WW8Num2z3"/>
    <w:rsid w:val="00425987"/>
  </w:style>
  <w:style w:type="character" w:customStyle="1" w:styleId="WW8Num7z3">
    <w:name w:val="WW8Num7z3"/>
    <w:rsid w:val="00425987"/>
    <w:rPr>
      <w:rFonts w:ascii="Consolas" w:hAnsi="Consolas" w:cs="Consolas"/>
    </w:rPr>
  </w:style>
  <w:style w:type="character" w:customStyle="1" w:styleId="WW8Num8z0">
    <w:name w:val="WW8Num8z0"/>
    <w:rsid w:val="00425987"/>
  </w:style>
  <w:style w:type="character" w:customStyle="1" w:styleId="WW8Num8z1">
    <w:name w:val="WW8Num8z1"/>
    <w:qFormat/>
    <w:rsid w:val="00425987"/>
  </w:style>
  <w:style w:type="character" w:customStyle="1" w:styleId="WW8Num8z2">
    <w:name w:val="WW8Num8z2"/>
    <w:rsid w:val="00425987"/>
  </w:style>
  <w:style w:type="character" w:customStyle="1" w:styleId="WW8Num8z3">
    <w:name w:val="WW8Num8z3"/>
    <w:rsid w:val="00425987"/>
  </w:style>
  <w:style w:type="character" w:customStyle="1" w:styleId="WW8Num8z4">
    <w:name w:val="WW8Num8z4"/>
    <w:rsid w:val="00425987"/>
  </w:style>
  <w:style w:type="character" w:customStyle="1" w:styleId="WW8Num8z5">
    <w:name w:val="WW8Num8z5"/>
    <w:rsid w:val="00425987"/>
  </w:style>
  <w:style w:type="paragraph" w:styleId="Zoznamobrzkov">
    <w:name w:val="table of figures"/>
    <w:basedOn w:val="Normlny"/>
    <w:next w:val="Normlny"/>
    <w:uiPriority w:val="99"/>
    <w:unhideWhenUsed/>
    <w:rsid w:val="00425987"/>
    <w:pPr>
      <w:spacing w:after="0" w:line="240" w:lineRule="auto"/>
      <w:jc w:val="both"/>
    </w:pPr>
    <w:rPr>
      <w:rFonts w:ascii="Calibri Light" w:eastAsia="Segoe UI" w:hAnsi="Calibri Light" w:cs="Calibri Light"/>
      <w:sz w:val="24"/>
    </w:rPr>
  </w:style>
  <w:style w:type="paragraph" w:customStyle="1" w:styleId="xmsonormal">
    <w:name w:val="x_msonormal"/>
    <w:basedOn w:val="Normlny"/>
    <w:rsid w:val="00425987"/>
    <w:pPr>
      <w:spacing w:before="100" w:beforeAutospacing="1" w:after="100" w:afterAutospacing="1" w:line="240" w:lineRule="auto"/>
    </w:pPr>
    <w:rPr>
      <w:rFonts w:ascii="Calibri Light" w:eastAsia="Calibri Light" w:hAnsi="Calibri Light" w:cs="Calibri Light"/>
      <w:sz w:val="24"/>
      <w:szCs w:val="24"/>
      <w:lang w:eastAsia="sk-SK"/>
    </w:rPr>
  </w:style>
  <w:style w:type="character" w:customStyle="1" w:styleId="Siln1">
    <w:name w:val="Silný1"/>
    <w:qFormat/>
    <w:rsid w:val="00425987"/>
    <w:rPr>
      <w:rFonts w:ascii="Wingdings" w:hAnsi="Wingdings" w:hint="default"/>
      <w:b/>
      <w:bCs/>
      <w:sz w:val="24"/>
    </w:rPr>
  </w:style>
  <w:style w:type="paragraph" w:customStyle="1" w:styleId="Obyajntext1">
    <w:name w:val="Obyčajný text1"/>
    <w:basedOn w:val="Normlny"/>
    <w:rsid w:val="00425987"/>
    <w:pPr>
      <w:spacing w:after="0" w:line="240" w:lineRule="auto"/>
    </w:pPr>
    <w:rPr>
      <w:rFonts w:ascii="Times Roman" w:eastAsia="Calibri Light" w:hAnsi="Times Roman" w:cs="Calibri Light"/>
      <w:color w:val="00000A"/>
      <w:sz w:val="20"/>
      <w:szCs w:val="20"/>
      <w:lang w:eastAsia="sk-SK"/>
    </w:rPr>
  </w:style>
  <w:style w:type="paragraph" w:customStyle="1" w:styleId="Odsekzoznamu1">
    <w:name w:val="Odsek zoznamu1"/>
    <w:basedOn w:val="Normlny"/>
    <w:rsid w:val="00425987"/>
    <w:pPr>
      <w:spacing w:after="120" w:line="256" w:lineRule="auto"/>
      <w:ind w:left="720"/>
      <w:contextualSpacing/>
      <w:jc w:val="both"/>
    </w:pPr>
    <w:rPr>
      <w:rFonts w:ascii="Segoe UI" w:eastAsia="Segoe UI" w:hAnsi="Segoe UI" w:cs="Segoe UI"/>
      <w:color w:val="00000A"/>
      <w:sz w:val="24"/>
    </w:rPr>
  </w:style>
  <w:style w:type="paragraph" w:customStyle="1" w:styleId="Popis1">
    <w:name w:val="Popis1"/>
    <w:basedOn w:val="Normlny"/>
    <w:rsid w:val="00425987"/>
    <w:pPr>
      <w:suppressLineNumbers/>
      <w:suppressAutoHyphens/>
      <w:spacing w:before="120" w:after="120" w:line="240" w:lineRule="auto"/>
    </w:pPr>
    <w:rPr>
      <w:rFonts w:ascii="Cambria Math" w:eastAsia="Calibri Light" w:hAnsi="Cambria Math" w:cs="@STIXSizeTwoSym"/>
      <w:i/>
      <w:iCs/>
      <w:kern w:val="2"/>
      <w:sz w:val="24"/>
      <w:szCs w:val="24"/>
      <w:lang w:val="cs-CZ" w:eastAsia="zh-CN" w:bidi="hi-IN"/>
    </w:rPr>
  </w:style>
  <w:style w:type="paragraph" w:customStyle="1" w:styleId="Obyajntext2">
    <w:name w:val="Obyčajný text2"/>
    <w:basedOn w:val="Normlny"/>
    <w:rsid w:val="00425987"/>
    <w:pPr>
      <w:suppressAutoHyphens/>
      <w:spacing w:after="0" w:line="240" w:lineRule="auto"/>
    </w:pPr>
    <w:rPr>
      <w:rFonts w:ascii="Times Roman" w:eastAsia="Calibri Light" w:hAnsi="Times Roman" w:cs="Times Roman"/>
      <w:kern w:val="2"/>
      <w:sz w:val="20"/>
      <w:szCs w:val="20"/>
      <w:lang w:eastAsia="zh-CN" w:bidi="hi-IN"/>
    </w:rPr>
  </w:style>
  <w:style w:type="paragraph" w:customStyle="1" w:styleId="Odsekzoznamu4">
    <w:name w:val="Odsek zoznamu4"/>
    <w:basedOn w:val="Normlny"/>
    <w:qFormat/>
    <w:rsid w:val="00425987"/>
    <w:pPr>
      <w:suppressAutoHyphens/>
      <w:spacing w:after="120" w:line="240" w:lineRule="auto"/>
      <w:ind w:left="720"/>
      <w:contextualSpacing/>
    </w:pPr>
    <w:rPr>
      <w:rFonts w:ascii="Segoe UI" w:eastAsia="Segoe UI" w:hAnsi="Segoe UI" w:cs="Calibri"/>
      <w:kern w:val="2"/>
      <w:sz w:val="24"/>
      <w:szCs w:val="24"/>
      <w:lang w:bidi="hi-IN"/>
    </w:rPr>
  </w:style>
  <w:style w:type="character" w:customStyle="1" w:styleId="Premenn">
    <w:name w:val="Premenná"/>
    <w:qFormat/>
    <w:rsid w:val="00425987"/>
    <w:rPr>
      <w:i/>
      <w:iCs/>
    </w:rPr>
  </w:style>
  <w:style w:type="table" w:customStyle="1" w:styleId="Mriekatabuky1">
    <w:name w:val="Mriežka tabuľky1"/>
    <w:basedOn w:val="Normlnatabuka"/>
    <w:next w:val="Mriekatabuky"/>
    <w:uiPriority w:val="59"/>
    <w:rsid w:val="00425987"/>
    <w:pPr>
      <w:spacing w:after="0" w:line="240" w:lineRule="auto"/>
    </w:pPr>
    <w:rPr>
      <w:rFonts w:ascii="Segoe UI" w:eastAsia="Segoe UI" w:hAnsi="Segoe UI" w:cs="Calibri Light"/>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draznenie">
    <w:name w:val="Zdôraznenie"/>
    <w:qFormat/>
    <w:rsid w:val="00425987"/>
    <w:rPr>
      <w:i/>
      <w:iCs/>
    </w:rPr>
  </w:style>
  <w:style w:type="character" w:customStyle="1" w:styleId="lrzxr">
    <w:name w:val="lrzxr"/>
    <w:rsid w:val="00425987"/>
  </w:style>
  <w:style w:type="character" w:customStyle="1" w:styleId="Siln2">
    <w:name w:val="Silný2"/>
    <w:qFormat/>
    <w:rsid w:val="00425987"/>
    <w:rPr>
      <w:rFonts w:ascii="Wingdings" w:hAnsi="Wingdings" w:cs="Wingdings"/>
      <w:b/>
      <w:bCs/>
      <w:sz w:val="24"/>
    </w:rPr>
  </w:style>
  <w:style w:type="character" w:customStyle="1" w:styleId="PredformtovanHTMLChar1">
    <w:name w:val="Predformátované HTML Char1"/>
    <w:uiPriority w:val="99"/>
    <w:semiHidden/>
    <w:rsid w:val="00425987"/>
    <w:rPr>
      <w:rFonts w:ascii="libri;Times New Roman" w:eastAsia="Segoe UI" w:hAnsi="libri;Times New Roman" w:cs="libri;Times New Roman"/>
      <w:sz w:val="20"/>
      <w:szCs w:val="20"/>
    </w:rPr>
  </w:style>
  <w:style w:type="character" w:customStyle="1" w:styleId="Internetovodkaz">
    <w:name w:val="Internetový odkaz"/>
    <w:uiPriority w:val="99"/>
    <w:semiHidden/>
    <w:rsid w:val="00425987"/>
    <w:rPr>
      <w:rFonts w:cs="Calibri Light"/>
      <w:color w:val="0000FF"/>
      <w:u w:val="single"/>
    </w:rPr>
  </w:style>
  <w:style w:type="character" w:customStyle="1" w:styleId="markedcontent">
    <w:name w:val="markedcontent"/>
    <w:rsid w:val="00425987"/>
  </w:style>
  <w:style w:type="character" w:styleId="sloriadka">
    <w:name w:val="line number"/>
    <w:uiPriority w:val="99"/>
    <w:semiHidden/>
    <w:unhideWhenUsed/>
    <w:rsid w:val="00425987"/>
  </w:style>
  <w:style w:type="paragraph" w:customStyle="1" w:styleId="Normlny2">
    <w:name w:val="Normálny2"/>
    <w:basedOn w:val="Normlny"/>
    <w:rsid w:val="00425987"/>
    <w:pPr>
      <w:spacing w:before="100" w:beforeAutospacing="1" w:after="100" w:afterAutospacing="1" w:line="240" w:lineRule="auto"/>
    </w:pPr>
    <w:rPr>
      <w:rFonts w:ascii="Calibri Light" w:eastAsia="Calibri Light" w:hAnsi="Calibri Light" w:cs="Calibri Light"/>
      <w:sz w:val="24"/>
      <w:szCs w:val="24"/>
      <w:lang w:eastAsia="sk-SK"/>
    </w:rPr>
  </w:style>
  <w:style w:type="character" w:customStyle="1" w:styleId="Odkaznakomentr1">
    <w:name w:val="Odkaz na komentár1"/>
    <w:rsid w:val="00425987"/>
    <w:rPr>
      <w:sz w:val="16"/>
      <w:szCs w:val="16"/>
    </w:rPr>
  </w:style>
  <w:style w:type="character" w:customStyle="1" w:styleId="Odkaznakomentr2">
    <w:name w:val="Odkaz na komentár2"/>
    <w:rsid w:val="00425987"/>
    <w:rPr>
      <w:sz w:val="16"/>
      <w:szCs w:val="16"/>
    </w:rPr>
  </w:style>
  <w:style w:type="paragraph" w:customStyle="1" w:styleId="xl85">
    <w:name w:val="xl85"/>
    <w:basedOn w:val="Normlny"/>
    <w:rsid w:val="0042598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Calibri Light" w:hAnsi="Calibri Light" w:cs="Calibri Light"/>
      <w:sz w:val="24"/>
      <w:szCs w:val="24"/>
      <w:lang w:eastAsia="sk-SK"/>
    </w:rPr>
  </w:style>
  <w:style w:type="paragraph" w:customStyle="1" w:styleId="xl86">
    <w:name w:val="xl86"/>
    <w:basedOn w:val="Normlny"/>
    <w:rsid w:val="0042598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Light" w:eastAsia="Calibri Light" w:hAnsi="Calibri Light" w:cs="Calibri Light"/>
      <w:sz w:val="24"/>
      <w:szCs w:val="24"/>
      <w:lang w:eastAsia="sk-SK"/>
    </w:rPr>
  </w:style>
  <w:style w:type="paragraph" w:customStyle="1" w:styleId="xl87">
    <w:name w:val="xl87"/>
    <w:basedOn w:val="Normlny"/>
    <w:rsid w:val="0042598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Light" w:eastAsia="Calibri Light" w:hAnsi="Calibri Light" w:cs="Calibri Light"/>
      <w:b/>
      <w:bCs/>
      <w:sz w:val="24"/>
      <w:szCs w:val="24"/>
      <w:lang w:eastAsia="sk-SK"/>
    </w:rPr>
  </w:style>
  <w:style w:type="paragraph" w:customStyle="1" w:styleId="xl88">
    <w:name w:val="xl88"/>
    <w:basedOn w:val="Normlny"/>
    <w:rsid w:val="00425987"/>
    <w:pPr>
      <w:pBdr>
        <w:top w:val="single" w:sz="8" w:space="0" w:color="auto"/>
        <w:bottom w:val="single" w:sz="8" w:space="0" w:color="auto"/>
      </w:pBdr>
      <w:spacing w:before="100" w:beforeAutospacing="1" w:after="100" w:afterAutospacing="1" w:line="240" w:lineRule="auto"/>
      <w:textAlignment w:val="center"/>
    </w:pPr>
    <w:rPr>
      <w:rFonts w:ascii="Calibri Light" w:eastAsia="Calibri Light" w:hAnsi="Calibri Light" w:cs="Calibri Light"/>
      <w:b/>
      <w:bCs/>
      <w:sz w:val="24"/>
      <w:szCs w:val="24"/>
      <w:lang w:eastAsia="sk-SK"/>
    </w:rPr>
  </w:style>
  <w:style w:type="paragraph" w:customStyle="1" w:styleId="xl89">
    <w:name w:val="xl89"/>
    <w:basedOn w:val="Normlny"/>
    <w:rsid w:val="0042598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Calibri Light" w:hAnsi="Calibri Light" w:cs="Calibri Light"/>
      <w:sz w:val="24"/>
      <w:szCs w:val="24"/>
      <w:lang w:eastAsia="sk-SK"/>
    </w:rPr>
  </w:style>
  <w:style w:type="paragraph" w:customStyle="1" w:styleId="xl90">
    <w:name w:val="xl90"/>
    <w:basedOn w:val="Normlny"/>
    <w:rsid w:val="0042598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Light" w:eastAsia="Calibri Light" w:hAnsi="Calibri Light" w:cs="Calibri Light"/>
      <w:sz w:val="24"/>
      <w:szCs w:val="24"/>
      <w:lang w:eastAsia="sk-SK"/>
    </w:rPr>
  </w:style>
  <w:style w:type="paragraph" w:customStyle="1" w:styleId="xl91">
    <w:name w:val="xl91"/>
    <w:basedOn w:val="Normlny"/>
    <w:rsid w:val="0042598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Calibri Light" w:hAnsi="Calibri Light" w:cs="Calibri Light"/>
      <w:sz w:val="24"/>
      <w:szCs w:val="24"/>
      <w:lang w:eastAsia="sk-SK"/>
    </w:rPr>
  </w:style>
  <w:style w:type="paragraph" w:customStyle="1" w:styleId="xl92">
    <w:name w:val="xl92"/>
    <w:basedOn w:val="Normlny"/>
    <w:rsid w:val="00425987"/>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Calibri Light" w:eastAsia="Calibri Light" w:hAnsi="Calibri Light" w:cs="Calibri Light"/>
      <w:b/>
      <w:bCs/>
      <w:sz w:val="24"/>
      <w:szCs w:val="24"/>
      <w:lang w:eastAsia="sk-SK"/>
    </w:rPr>
  </w:style>
  <w:style w:type="paragraph" w:customStyle="1" w:styleId="xl93">
    <w:name w:val="xl93"/>
    <w:basedOn w:val="Normlny"/>
    <w:rsid w:val="0042598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Light" w:eastAsia="Calibri Light" w:hAnsi="Calibri Light" w:cs="Calibri Light"/>
      <w:sz w:val="24"/>
      <w:szCs w:val="24"/>
      <w:lang w:eastAsia="sk-SK"/>
    </w:rPr>
  </w:style>
  <w:style w:type="paragraph" w:customStyle="1" w:styleId="xl94">
    <w:name w:val="xl94"/>
    <w:basedOn w:val="Normlny"/>
    <w:rsid w:val="0042598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Calibri Light" w:eastAsia="Calibri Light" w:hAnsi="Calibri Light" w:cs="Calibri Light"/>
      <w:sz w:val="24"/>
      <w:szCs w:val="24"/>
      <w:lang w:eastAsia="sk-SK"/>
    </w:rPr>
  </w:style>
  <w:style w:type="paragraph" w:customStyle="1" w:styleId="xl95">
    <w:name w:val="xl95"/>
    <w:basedOn w:val="Normlny"/>
    <w:rsid w:val="00425987"/>
    <w:pPr>
      <w:pBdr>
        <w:left w:val="single" w:sz="8" w:space="0" w:color="auto"/>
        <w:right w:val="single" w:sz="4" w:space="0" w:color="auto"/>
      </w:pBdr>
      <w:spacing w:before="100" w:beforeAutospacing="1" w:after="100" w:afterAutospacing="1" w:line="240" w:lineRule="auto"/>
      <w:jc w:val="center"/>
      <w:textAlignment w:val="center"/>
    </w:pPr>
    <w:rPr>
      <w:rFonts w:ascii="Calibri Light" w:eastAsia="Calibri Light" w:hAnsi="Calibri Light" w:cs="Calibri Light"/>
      <w:sz w:val="24"/>
      <w:szCs w:val="24"/>
      <w:lang w:eastAsia="sk-SK"/>
    </w:rPr>
  </w:style>
  <w:style w:type="character" w:customStyle="1" w:styleId="highlight">
    <w:name w:val="highlight"/>
    <w:rsid w:val="00425987"/>
  </w:style>
  <w:style w:type="character" w:customStyle="1" w:styleId="Nevyrieenzmienka1">
    <w:name w:val="Nevyriešená zmienka1"/>
    <w:basedOn w:val="Predvolenpsmoodseku"/>
    <w:uiPriority w:val="99"/>
    <w:semiHidden/>
    <w:unhideWhenUsed/>
    <w:rsid w:val="00917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185">
      <w:bodyDiv w:val="1"/>
      <w:marLeft w:val="0"/>
      <w:marRight w:val="0"/>
      <w:marTop w:val="0"/>
      <w:marBottom w:val="0"/>
      <w:divBdr>
        <w:top w:val="none" w:sz="0" w:space="0" w:color="auto"/>
        <w:left w:val="none" w:sz="0" w:space="0" w:color="auto"/>
        <w:bottom w:val="none" w:sz="0" w:space="0" w:color="auto"/>
        <w:right w:val="none" w:sz="0" w:space="0" w:color="auto"/>
      </w:divBdr>
    </w:div>
    <w:div w:id="94598012">
      <w:bodyDiv w:val="1"/>
      <w:marLeft w:val="0"/>
      <w:marRight w:val="0"/>
      <w:marTop w:val="0"/>
      <w:marBottom w:val="0"/>
      <w:divBdr>
        <w:top w:val="none" w:sz="0" w:space="0" w:color="auto"/>
        <w:left w:val="none" w:sz="0" w:space="0" w:color="auto"/>
        <w:bottom w:val="none" w:sz="0" w:space="0" w:color="auto"/>
        <w:right w:val="none" w:sz="0" w:space="0" w:color="auto"/>
      </w:divBdr>
    </w:div>
    <w:div w:id="221066359">
      <w:bodyDiv w:val="1"/>
      <w:marLeft w:val="0"/>
      <w:marRight w:val="0"/>
      <w:marTop w:val="0"/>
      <w:marBottom w:val="0"/>
      <w:divBdr>
        <w:top w:val="none" w:sz="0" w:space="0" w:color="auto"/>
        <w:left w:val="none" w:sz="0" w:space="0" w:color="auto"/>
        <w:bottom w:val="none" w:sz="0" w:space="0" w:color="auto"/>
        <w:right w:val="none" w:sz="0" w:space="0" w:color="auto"/>
      </w:divBdr>
    </w:div>
    <w:div w:id="294482918">
      <w:bodyDiv w:val="1"/>
      <w:marLeft w:val="0"/>
      <w:marRight w:val="0"/>
      <w:marTop w:val="0"/>
      <w:marBottom w:val="0"/>
      <w:divBdr>
        <w:top w:val="none" w:sz="0" w:space="0" w:color="auto"/>
        <w:left w:val="none" w:sz="0" w:space="0" w:color="auto"/>
        <w:bottom w:val="none" w:sz="0" w:space="0" w:color="auto"/>
        <w:right w:val="none" w:sz="0" w:space="0" w:color="auto"/>
      </w:divBdr>
    </w:div>
    <w:div w:id="508250368">
      <w:bodyDiv w:val="1"/>
      <w:marLeft w:val="0"/>
      <w:marRight w:val="0"/>
      <w:marTop w:val="0"/>
      <w:marBottom w:val="0"/>
      <w:divBdr>
        <w:top w:val="none" w:sz="0" w:space="0" w:color="auto"/>
        <w:left w:val="none" w:sz="0" w:space="0" w:color="auto"/>
        <w:bottom w:val="none" w:sz="0" w:space="0" w:color="auto"/>
        <w:right w:val="none" w:sz="0" w:space="0" w:color="auto"/>
      </w:divBdr>
    </w:div>
    <w:div w:id="649017376">
      <w:bodyDiv w:val="1"/>
      <w:marLeft w:val="0"/>
      <w:marRight w:val="0"/>
      <w:marTop w:val="0"/>
      <w:marBottom w:val="0"/>
      <w:divBdr>
        <w:top w:val="none" w:sz="0" w:space="0" w:color="auto"/>
        <w:left w:val="none" w:sz="0" w:space="0" w:color="auto"/>
        <w:bottom w:val="none" w:sz="0" w:space="0" w:color="auto"/>
        <w:right w:val="none" w:sz="0" w:space="0" w:color="auto"/>
      </w:divBdr>
    </w:div>
    <w:div w:id="683214630">
      <w:bodyDiv w:val="1"/>
      <w:marLeft w:val="0"/>
      <w:marRight w:val="0"/>
      <w:marTop w:val="0"/>
      <w:marBottom w:val="0"/>
      <w:divBdr>
        <w:top w:val="none" w:sz="0" w:space="0" w:color="auto"/>
        <w:left w:val="none" w:sz="0" w:space="0" w:color="auto"/>
        <w:bottom w:val="none" w:sz="0" w:space="0" w:color="auto"/>
        <w:right w:val="none" w:sz="0" w:space="0" w:color="auto"/>
      </w:divBdr>
    </w:div>
    <w:div w:id="872573342">
      <w:bodyDiv w:val="1"/>
      <w:marLeft w:val="0"/>
      <w:marRight w:val="0"/>
      <w:marTop w:val="0"/>
      <w:marBottom w:val="0"/>
      <w:divBdr>
        <w:top w:val="none" w:sz="0" w:space="0" w:color="auto"/>
        <w:left w:val="none" w:sz="0" w:space="0" w:color="auto"/>
        <w:bottom w:val="none" w:sz="0" w:space="0" w:color="auto"/>
        <w:right w:val="none" w:sz="0" w:space="0" w:color="auto"/>
      </w:divBdr>
    </w:div>
    <w:div w:id="907113584">
      <w:bodyDiv w:val="1"/>
      <w:marLeft w:val="0"/>
      <w:marRight w:val="0"/>
      <w:marTop w:val="0"/>
      <w:marBottom w:val="0"/>
      <w:divBdr>
        <w:top w:val="none" w:sz="0" w:space="0" w:color="auto"/>
        <w:left w:val="none" w:sz="0" w:space="0" w:color="auto"/>
        <w:bottom w:val="none" w:sz="0" w:space="0" w:color="auto"/>
        <w:right w:val="none" w:sz="0" w:space="0" w:color="auto"/>
      </w:divBdr>
    </w:div>
    <w:div w:id="1056009621">
      <w:bodyDiv w:val="1"/>
      <w:marLeft w:val="0"/>
      <w:marRight w:val="0"/>
      <w:marTop w:val="0"/>
      <w:marBottom w:val="0"/>
      <w:divBdr>
        <w:top w:val="none" w:sz="0" w:space="0" w:color="auto"/>
        <w:left w:val="none" w:sz="0" w:space="0" w:color="auto"/>
        <w:bottom w:val="none" w:sz="0" w:space="0" w:color="auto"/>
        <w:right w:val="none" w:sz="0" w:space="0" w:color="auto"/>
      </w:divBdr>
    </w:div>
    <w:div w:id="1179395906">
      <w:bodyDiv w:val="1"/>
      <w:marLeft w:val="0"/>
      <w:marRight w:val="0"/>
      <w:marTop w:val="0"/>
      <w:marBottom w:val="0"/>
      <w:divBdr>
        <w:top w:val="none" w:sz="0" w:space="0" w:color="auto"/>
        <w:left w:val="none" w:sz="0" w:space="0" w:color="auto"/>
        <w:bottom w:val="none" w:sz="0" w:space="0" w:color="auto"/>
        <w:right w:val="none" w:sz="0" w:space="0" w:color="auto"/>
      </w:divBdr>
    </w:div>
    <w:div w:id="1211499323">
      <w:bodyDiv w:val="1"/>
      <w:marLeft w:val="0"/>
      <w:marRight w:val="0"/>
      <w:marTop w:val="0"/>
      <w:marBottom w:val="0"/>
      <w:divBdr>
        <w:top w:val="none" w:sz="0" w:space="0" w:color="auto"/>
        <w:left w:val="none" w:sz="0" w:space="0" w:color="auto"/>
        <w:bottom w:val="none" w:sz="0" w:space="0" w:color="auto"/>
        <w:right w:val="none" w:sz="0" w:space="0" w:color="auto"/>
      </w:divBdr>
    </w:div>
    <w:div w:id="1214926743">
      <w:bodyDiv w:val="1"/>
      <w:marLeft w:val="0"/>
      <w:marRight w:val="0"/>
      <w:marTop w:val="0"/>
      <w:marBottom w:val="0"/>
      <w:divBdr>
        <w:top w:val="none" w:sz="0" w:space="0" w:color="auto"/>
        <w:left w:val="none" w:sz="0" w:space="0" w:color="auto"/>
        <w:bottom w:val="none" w:sz="0" w:space="0" w:color="auto"/>
        <w:right w:val="none" w:sz="0" w:space="0" w:color="auto"/>
      </w:divBdr>
    </w:div>
    <w:div w:id="1465780309">
      <w:bodyDiv w:val="1"/>
      <w:marLeft w:val="0"/>
      <w:marRight w:val="0"/>
      <w:marTop w:val="0"/>
      <w:marBottom w:val="0"/>
      <w:divBdr>
        <w:top w:val="none" w:sz="0" w:space="0" w:color="auto"/>
        <w:left w:val="none" w:sz="0" w:space="0" w:color="auto"/>
        <w:bottom w:val="none" w:sz="0" w:space="0" w:color="auto"/>
        <w:right w:val="none" w:sz="0" w:space="0" w:color="auto"/>
      </w:divBdr>
    </w:div>
    <w:div w:id="1607350395">
      <w:bodyDiv w:val="1"/>
      <w:marLeft w:val="0"/>
      <w:marRight w:val="0"/>
      <w:marTop w:val="0"/>
      <w:marBottom w:val="0"/>
      <w:divBdr>
        <w:top w:val="none" w:sz="0" w:space="0" w:color="auto"/>
        <w:left w:val="none" w:sz="0" w:space="0" w:color="auto"/>
        <w:bottom w:val="none" w:sz="0" w:space="0" w:color="auto"/>
        <w:right w:val="none" w:sz="0" w:space="0" w:color="auto"/>
      </w:divBdr>
    </w:div>
    <w:div w:id="1637488253">
      <w:bodyDiv w:val="1"/>
      <w:marLeft w:val="0"/>
      <w:marRight w:val="0"/>
      <w:marTop w:val="0"/>
      <w:marBottom w:val="0"/>
      <w:divBdr>
        <w:top w:val="none" w:sz="0" w:space="0" w:color="auto"/>
        <w:left w:val="none" w:sz="0" w:space="0" w:color="auto"/>
        <w:bottom w:val="none" w:sz="0" w:space="0" w:color="auto"/>
        <w:right w:val="none" w:sz="0" w:space="0" w:color="auto"/>
      </w:divBdr>
    </w:div>
    <w:div w:id="1639140688">
      <w:bodyDiv w:val="1"/>
      <w:marLeft w:val="0"/>
      <w:marRight w:val="0"/>
      <w:marTop w:val="0"/>
      <w:marBottom w:val="0"/>
      <w:divBdr>
        <w:top w:val="none" w:sz="0" w:space="0" w:color="auto"/>
        <w:left w:val="none" w:sz="0" w:space="0" w:color="auto"/>
        <w:bottom w:val="none" w:sz="0" w:space="0" w:color="auto"/>
        <w:right w:val="none" w:sz="0" w:space="0" w:color="auto"/>
      </w:divBdr>
    </w:div>
    <w:div w:id="1763796294">
      <w:bodyDiv w:val="1"/>
      <w:marLeft w:val="0"/>
      <w:marRight w:val="0"/>
      <w:marTop w:val="0"/>
      <w:marBottom w:val="0"/>
      <w:divBdr>
        <w:top w:val="none" w:sz="0" w:space="0" w:color="auto"/>
        <w:left w:val="none" w:sz="0" w:space="0" w:color="auto"/>
        <w:bottom w:val="none" w:sz="0" w:space="0" w:color="auto"/>
        <w:right w:val="none" w:sz="0" w:space="0" w:color="auto"/>
      </w:divBdr>
    </w:div>
    <w:div w:id="1874610948">
      <w:bodyDiv w:val="1"/>
      <w:marLeft w:val="0"/>
      <w:marRight w:val="0"/>
      <w:marTop w:val="0"/>
      <w:marBottom w:val="0"/>
      <w:divBdr>
        <w:top w:val="none" w:sz="0" w:space="0" w:color="auto"/>
        <w:left w:val="none" w:sz="0" w:space="0" w:color="auto"/>
        <w:bottom w:val="none" w:sz="0" w:space="0" w:color="auto"/>
        <w:right w:val="none" w:sz="0" w:space="0" w:color="auto"/>
      </w:divBdr>
    </w:div>
    <w:div w:id="20196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f:fields xmlns:f="http://schemas.fabasoft.com/folio/2007/fields">
  <f:record ref="">
    <f:field ref="objname" par="" edit="true" text="06_2_Analýza-na-rozpočet-VS__VF"/>
    <f:field ref="objsubject" par="" edit="true" text=""/>
    <f:field ref="objcreatedby" par="" text="Cao Tienová, Laura, Mgr."/>
    <f:field ref="objcreatedat" par="" text="28.7.2023 14:21:32"/>
    <f:field ref="objchangedby" par="" text="Administrator, System"/>
    <f:field ref="objmodifiedat" par="" text="28.7.2023 14:21:3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7BF2E88B3F78A349989BFD1CB9544B3E" ma:contentTypeVersion="7" ma:contentTypeDescription="Create a new document." ma:contentTypeScope="" ma:versionID="55a538a356f95bde8b8580f5d4d3b013">
  <xsd:schema xmlns:xsd="http://www.w3.org/2001/XMLSchema" xmlns:xs="http://www.w3.org/2001/XMLSchema" xmlns:p="http://schemas.microsoft.com/office/2006/metadata/properties" xmlns:ns3="f5e17c0a-3c50-43d1-948a-92efdaffedb7" targetNamespace="http://schemas.microsoft.com/office/2006/metadata/properties" ma:root="true" ma:fieldsID="a873880a969d6b2ef4d2902fb95a08a4" ns3:_="">
    <xsd:import namespace="f5e17c0a-3c50-43d1-948a-92efdaffed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7c0a-3c50-43d1-948a-92efdaffe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E7B5DF11-E1E5-40F9-A30B-3AA58BB9C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7c0a-3c50-43d1-948a-92efdaffe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5D217B-0B85-457F-AECF-BFB8437D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5006</Words>
  <Characters>28536</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Simoncicova Iveta</dc:creator>
  <cp:lastModifiedBy>Cao Tienová Laura</cp:lastModifiedBy>
  <cp:revision>4</cp:revision>
  <cp:lastPrinted>2022-07-12T16:16:00Z</cp:lastPrinted>
  <dcterms:created xsi:type="dcterms:W3CDTF">2023-09-21T06:41:00Z</dcterms:created>
  <dcterms:modified xsi:type="dcterms:W3CDTF">2023-09-21T08:35:00Z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justify;"&gt;Zámer vyhlásiť Národný park Veľká Fatra, jeho zóny a&amp;nbsp;ochranné pásmo bol oznámený listom Okresného úradu Žilina OU-ZA-OSZP1/2022/057415-001/Drn z&amp;nbsp;8. decembra 2022 dotknutým subjektom podľa § 50 zákona č. 543/2002 Z</vt:lpwstr>
  </property>
  <property fmtid="{D5CDD505-2E9C-101B-9397-08002B2CF9AE}" pid="3" name="FSC#SKEDITIONSLOVLEX@103.510:typpredpis">
    <vt:lpwstr>Nariadenie vlády Slovenskej republiky</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Laura Cao Tienová</vt:lpwstr>
  </property>
  <property fmtid="{D5CDD505-2E9C-101B-9397-08002B2CF9AE}" pid="12" name="FSC#SKEDITIONSLOVLEX@103.510:zodppredkladatel">
    <vt:lpwstr>Mgr. Milan Chrenko</vt:lpwstr>
  </property>
  <property fmtid="{D5CDD505-2E9C-101B-9397-08002B2CF9AE}" pid="13" name="FSC#SKEDITIONSLOVLEX@103.510:dalsipredkladatel">
    <vt:lpwstr/>
  </property>
  <property fmtid="{D5CDD505-2E9C-101B-9397-08002B2CF9AE}" pid="14" name="FSC#SKEDITIONSLOVLEX@103.510:nazovpredpis">
    <vt:lpwstr>, ktorým sa vyhlasuje Národný park Veľká Fatra, jeho zóny a ochranné pásmo</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30 zákona č. 543/2002 Z. z. o ochrane prírody a krajiny v znení neskorších predpisov_x000d_
_x000d_
Rozsudok Súdneho dvora Európskej únie z 22. júna 2022 vo veci C-661/20 Komisia/Slovensko _x000d_
</vt:lpwstr>
  </property>
  <property fmtid="{D5CDD505-2E9C-101B-9397-08002B2CF9AE}" pid="23" name="FSC#SKEDITIONSLOVLEX@103.510:plnynazovpredpis">
    <vt:lpwstr> Nariadenie vlády  Slovenskej republiky, ktorým sa vyhlasuje Národný park Veľká Fatra, jeho zóny a ochranné pásmo</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11410/2023-1.15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LP/2023/467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191 až 193 Zmluvy o fungovaní Európskej únie v platnom znení.</vt:lpwstr>
  </property>
  <property fmtid="{D5CDD505-2E9C-101B-9397-08002B2CF9AE}" pid="47" name="FSC#SKEDITIONSLOVLEX@103.510:AttrStrListDocPropSekundarneLegPravoPO">
    <vt:lpwstr>-	smernica Rady 92/43/EHS z 21. mája 1992 o ochrane prirodzených biotopov a voľne žijúcich živočíchov a rastlín (Ú. v. ES L 206, 22.7.1992); Mimoriadne vydanie Ú. v. EÚ, kap. 15/zv. 2) v platnom znení, gestor: Ministerstvo životného prostredia Slovenskej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Rozsudok Súdneho dvora Európskej únie z 22. júna 2022 vo veci C-661/20 Komisia/Slovensko (Ochrana hlucháňa hôrneho).  Slovenská republika si tým, že:   - vyňala programy starostlivosti o lesy a ich zmeny, náhodnú ťažbu dreva a opatrenia na predchádzanie</vt:lpwstr>
  </property>
  <property fmtid="{D5CDD505-2E9C-101B-9397-08002B2CF9AE}" pid="52" name="FSC#SKEDITIONSLOVLEX@103.510:AttrStrListDocPropLehotaPrebratieSmernice">
    <vt:lpwstr>Členské štáty EÚ majú 6 ročnú lehotu na to, aby lokality národného zoznamu území európskeho významu uvedené schválené následne Európskou komisiou označili za osobitne chránené územie a stanovili ciele ochrany a opatrenia ochrany pre biotopy a druhy, ktoré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Odôvodnené stanovisko v konaní o porušení zmlúv č. 2019/2141 týkajúce sa nesplnenia povinnosti vyplývajúcej z článku 4 ods. 4 a článku 6 ods. 1 smernice Rady 92/43/EHS z 21. mája 1992 o ochrane prirodzených biotopov a voľne žijúcich živočíchov a rastlín (</vt:lpwstr>
  </property>
  <property fmtid="{D5CDD505-2E9C-101B-9397-08002B2CF9AE}" pid="55" name="FSC#SKEDITIONSLOVLEX@103.510:AttrStrListDocPropInfoUzPreberanePP">
    <vt:lpwstr>Smernica Rady 92/43/EHS z 21. mája 1992 o ochrane prirodzených biotopov a voľne žijúcich živočíchov a rastlín (Ú. v. ES L 206, 22.7.1992; Mimoriadne vydanie Ú. v. EÚ, kap. 15/zv. 2) v platnom znení je prebratá _x000d_
-	zákonom č. 543/2002 Z. z. o ochrane príro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2. 5. 2023</vt:lpwstr>
  </property>
  <property fmtid="{D5CDD505-2E9C-101B-9397-08002B2CF9AE}" pid="59" name="FSC#SKEDITIONSLOVLEX@103.510:AttrDateDocPropUkonceniePKK">
    <vt:lpwstr>15. 5. 2023</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justify;"&gt;Vyhlásením zón NP dôjde v roku 2024 k zvýšeniu výdavkov v rozpočte verejnej správy, konkrétne ide o výdavky vo výške 54&amp;nbsp;311 € (jednorázovo na rok 2024), ktoré sú potrebné na označenie chráneného územia podľa vyhlášky M</vt:lpwstr>
  </property>
  <property fmtid="{D5CDD505-2E9C-101B-9397-08002B2CF9AE}" pid="66" name="FSC#SKEDITIONSLOVLEX@103.510:AttrStrListDocPropAltRiesenia">
    <vt:lpwstr>Nulový variant by znamenal neplnenie záväzkov vyplývajúcich z členstva Slovenska v EÚ. Ide predovšetkým o kroky nadväzujúce na vyššie uvedený rozsudok Súdneho dvora EÚ, kde v prípade ponechania súčasného stavu by Európska komisia podala žalobu na Slovensk</vt:lpwstr>
  </property>
  <property fmtid="{D5CDD505-2E9C-101B-9397-08002B2CF9AE}" pid="67" name="FSC#SKEDITIONSLOVLEX@103.510:AttrStrListDocPropStanoviskoGest">
    <vt:lpwstr>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životného prostredia Slovenskej republiky</vt:lpwstr>
  </property>
  <property fmtid="{D5CDD505-2E9C-101B-9397-08002B2CF9AE}" pid="142" name="FSC#SKEDITIONSLOVLEX@103.510:funkciaZodpPredAkuzativ">
    <vt:lpwstr>Ministra životného prostredia Slovenskej republiky</vt:lpwstr>
  </property>
  <property fmtid="{D5CDD505-2E9C-101B-9397-08002B2CF9AE}" pid="143" name="FSC#SKEDITIONSLOVLEX@103.510:funkciaZodpPredDativ">
    <vt:lpwstr>Ministrovi životného prostredia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Milan Chrenko_x000d_
Minister životného prostredia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justify;"&gt;&lt;span style="text-align: justify;"&gt;Ministerstvo životného prostredia Slovenskej republiky (MŽP SR) predkladá podľa § 17 ods.&amp;nbsp;3 a 10, §&amp;nbsp;19 ods. 1 a&amp;nbsp;6, § 30 ods. 4 a&amp;nbsp;7 a § 53 ods. 1 zákona č. 543/2002 Z. z</vt:lpwstr>
  </property>
  <property fmtid="{D5CDD505-2E9C-101B-9397-08002B2CF9AE}" pid="150" name="FSC#SKEDITIONSLOVLEX@103.510:vytvorenedna">
    <vt:lpwstr>28. 7. 2023</vt:lpwstr>
  </property>
  <property fmtid="{D5CDD505-2E9C-101B-9397-08002B2CF9AE}" pid="151" name="FSC#COOSYSTEM@1.1:Container">
    <vt:lpwstr>COO.2145.1000.3.5762608</vt:lpwstr>
  </property>
  <property fmtid="{D5CDD505-2E9C-101B-9397-08002B2CF9AE}" pid="152" name="FSC#FSCFOLIO@1.1001:docpropproject">
    <vt:lpwstr/>
  </property>
  <property fmtid="{D5CDD505-2E9C-101B-9397-08002B2CF9AE}" pid="153" name="ContentTypeId">
    <vt:lpwstr>0x0101007BF2E88B3F78A349989BFD1CB9544B3E</vt:lpwstr>
  </property>
</Properties>
</file>