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558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4"/>
        <w:gridCol w:w="3632"/>
        <w:gridCol w:w="1134"/>
        <w:gridCol w:w="1134"/>
        <w:gridCol w:w="993"/>
        <w:gridCol w:w="3118"/>
        <w:gridCol w:w="1559"/>
        <w:gridCol w:w="1276"/>
        <w:gridCol w:w="907"/>
        <w:gridCol w:w="907"/>
        <w:gridCol w:w="29"/>
      </w:tblGrid>
      <w:tr w:rsidR="006041B0" w:rsidRPr="00672CB4" w14:paraId="4EECB9F0" w14:textId="77777777" w:rsidTr="00466FFF">
        <w:trPr>
          <w:trHeight w:val="512"/>
        </w:trPr>
        <w:tc>
          <w:tcPr>
            <w:tcW w:w="15583" w:type="dxa"/>
            <w:gridSpan w:val="11"/>
            <w:tcBorders>
              <w:top w:val="single" w:sz="8" w:space="0" w:color="auto"/>
              <w:left w:val="single" w:sz="8" w:space="0" w:color="auto"/>
              <w:bottom w:val="single" w:sz="4" w:space="0" w:color="auto"/>
              <w:right w:val="single" w:sz="8" w:space="0" w:color="auto"/>
            </w:tcBorders>
            <w:vAlign w:val="center"/>
          </w:tcPr>
          <w:p w14:paraId="0E3629C2" w14:textId="77777777" w:rsidR="006041B0" w:rsidRPr="00672CB4" w:rsidRDefault="006C34C5">
            <w:pPr>
              <w:pStyle w:val="Nadpis1"/>
              <w:rPr>
                <w:sz w:val="20"/>
                <w:szCs w:val="20"/>
              </w:rPr>
            </w:pPr>
            <w:r>
              <w:rPr>
                <w:sz w:val="20"/>
                <w:szCs w:val="20"/>
              </w:rPr>
              <w:t>TABUĽKA ZHODY</w:t>
            </w:r>
          </w:p>
        </w:tc>
      </w:tr>
      <w:tr w:rsidR="006041B0" w:rsidRPr="00672CB4" w14:paraId="14D018F8" w14:textId="77777777" w:rsidTr="00466FFF">
        <w:tc>
          <w:tcPr>
            <w:tcW w:w="5660" w:type="dxa"/>
            <w:gridSpan w:val="3"/>
            <w:tcBorders>
              <w:top w:val="single" w:sz="4" w:space="0" w:color="auto"/>
              <w:left w:val="single" w:sz="8" w:space="0" w:color="auto"/>
              <w:bottom w:val="single" w:sz="4" w:space="0" w:color="auto"/>
              <w:right w:val="single" w:sz="8" w:space="0" w:color="auto"/>
            </w:tcBorders>
          </w:tcPr>
          <w:p w14:paraId="6AA60A72" w14:textId="467C5B12" w:rsidR="006041B0" w:rsidRPr="00672CB4" w:rsidRDefault="006C34C5" w:rsidP="00564AC0">
            <w:pPr>
              <w:autoSpaceDE w:val="0"/>
              <w:autoSpaceDN w:val="0"/>
              <w:spacing w:before="0"/>
              <w:jc w:val="center"/>
              <w:rPr>
                <w:sz w:val="20"/>
                <w:szCs w:val="20"/>
              </w:rPr>
            </w:pPr>
            <w:r w:rsidRPr="00672CB4">
              <w:rPr>
                <w:b/>
                <w:bCs/>
                <w:color w:val="333333"/>
                <w:sz w:val="20"/>
                <w:szCs w:val="20"/>
                <w:shd w:val="clear" w:color="auto" w:fill="FFFFFF"/>
              </w:rPr>
              <w:t xml:space="preserve">Smernica Európskeho parlamentu a Rady (EÚ) 2022/2380 z 23. novembra 2022, ktorou sa mení smernica 2014/53/EÚ o harmonizácii právnych predpisov členských štátov týkajúcich sa sprístupňovania rádiových zariadení na trhu </w:t>
            </w:r>
            <w:r w:rsidRPr="00672CB4" w:rsidDel="00EC7E09">
              <w:rPr>
                <w:b/>
                <w:bCs/>
                <w:sz w:val="20"/>
                <w:szCs w:val="20"/>
              </w:rPr>
              <w:t xml:space="preserve"> </w:t>
            </w:r>
            <w:r w:rsidRPr="00672CB4">
              <w:rPr>
                <w:b/>
                <w:bCs/>
                <w:sz w:val="20"/>
                <w:szCs w:val="20"/>
              </w:rPr>
              <w:t>(</w:t>
            </w:r>
            <w:r w:rsidRPr="00672CB4">
              <w:rPr>
                <w:rStyle w:val="placeholdertext0"/>
                <w:color w:val="000000" w:themeColor="text1"/>
                <w:sz w:val="20"/>
                <w:szCs w:val="20"/>
              </w:rPr>
              <w:t>Ú. v. EÚ L 315, 07.12.2022</w:t>
            </w:r>
            <w:r w:rsidRPr="00672CB4">
              <w:rPr>
                <w:b/>
                <w:bCs/>
                <w:sz w:val="20"/>
                <w:szCs w:val="20"/>
              </w:rPr>
              <w:t>)</w:t>
            </w:r>
          </w:p>
        </w:tc>
        <w:tc>
          <w:tcPr>
            <w:tcW w:w="9923" w:type="dxa"/>
            <w:gridSpan w:val="8"/>
            <w:tcBorders>
              <w:top w:val="single" w:sz="4" w:space="0" w:color="auto"/>
              <w:left w:val="single" w:sz="8" w:space="0" w:color="auto"/>
              <w:bottom w:val="single" w:sz="4" w:space="0" w:color="auto"/>
              <w:right w:val="single" w:sz="8" w:space="0" w:color="auto"/>
            </w:tcBorders>
          </w:tcPr>
          <w:p w14:paraId="7EEBA495" w14:textId="77777777" w:rsidR="00564AC0" w:rsidRDefault="006C34C5" w:rsidP="00ED1F5F">
            <w:pPr>
              <w:keepNext/>
              <w:keepLines/>
              <w:outlineLvl w:val="0"/>
              <w:rPr>
                <w:b/>
                <w:bCs/>
                <w:sz w:val="20"/>
                <w:szCs w:val="20"/>
              </w:rPr>
            </w:pPr>
            <w:r w:rsidRPr="00672CB4">
              <w:rPr>
                <w:b/>
                <w:bCs/>
                <w:sz w:val="20"/>
                <w:szCs w:val="20"/>
              </w:rPr>
              <w:t xml:space="preserve">Návrh NARIADENIE VLÁDY Slovenskej republiky </w:t>
            </w:r>
            <w:r w:rsidRPr="00672CB4">
              <w:rPr>
                <w:bCs/>
                <w:sz w:val="20"/>
                <w:szCs w:val="20"/>
              </w:rPr>
              <w:t xml:space="preserve">z ... 2023, </w:t>
            </w:r>
            <w:r w:rsidRPr="00672CB4">
              <w:rPr>
                <w:rFonts w:eastAsia="PalatinoLinotype-Roman"/>
                <w:b/>
                <w:bCs/>
                <w:sz w:val="20"/>
                <w:szCs w:val="20"/>
              </w:rPr>
              <w:t>ktorým sa mení</w:t>
            </w:r>
            <w:r w:rsidRPr="00672CB4">
              <w:rPr>
                <w:sz w:val="20"/>
                <w:szCs w:val="20"/>
              </w:rPr>
              <w:t xml:space="preserve"> </w:t>
            </w:r>
            <w:r w:rsidRPr="00672CB4">
              <w:rPr>
                <w:rFonts w:eastAsia="PalatinoLinotype-Roman"/>
                <w:b/>
                <w:bCs/>
                <w:sz w:val="20"/>
                <w:szCs w:val="20"/>
              </w:rPr>
              <w:t xml:space="preserve">a dopĺňa nariadenie vlády Slovenskej republiky č. 193/2016 Z. z. </w:t>
            </w:r>
            <w:r w:rsidRPr="00672CB4">
              <w:rPr>
                <w:b/>
                <w:bCs/>
                <w:sz w:val="20"/>
                <w:szCs w:val="20"/>
              </w:rPr>
              <w:t xml:space="preserve">o sprístupňovaní rádiových zariadení na trhu v znení </w:t>
            </w:r>
            <w:r w:rsidRPr="00672CB4">
              <w:rPr>
                <w:rFonts w:eastAsia="PalatinoLinotype-Roman"/>
                <w:b/>
                <w:bCs/>
                <w:sz w:val="20"/>
                <w:szCs w:val="20"/>
              </w:rPr>
              <w:t>nariadenia vlády Slovenskej republiky č. </w:t>
            </w:r>
            <w:r w:rsidRPr="00672CB4">
              <w:rPr>
                <w:b/>
                <w:bCs/>
                <w:sz w:val="20"/>
                <w:szCs w:val="20"/>
              </w:rPr>
              <w:t>332/2019  Z. z. (ďalej len „návrh nariadenia vlády Slovenskej republiky“)</w:t>
            </w:r>
            <w:r w:rsidR="00785F0D">
              <w:rPr>
                <w:b/>
                <w:bCs/>
                <w:sz w:val="20"/>
                <w:szCs w:val="20"/>
              </w:rPr>
              <w:t xml:space="preserve"> </w:t>
            </w:r>
          </w:p>
          <w:p w14:paraId="3115DAEC" w14:textId="2BBEAF16" w:rsidR="00CA1962" w:rsidRDefault="00564AC0" w:rsidP="00ED1F5F">
            <w:pPr>
              <w:keepNext/>
              <w:keepLines/>
              <w:outlineLvl w:val="0"/>
              <w:rPr>
                <w:b/>
                <w:bCs/>
                <w:sz w:val="20"/>
                <w:szCs w:val="20"/>
              </w:rPr>
            </w:pPr>
            <w:r>
              <w:rPr>
                <w:b/>
                <w:bCs/>
                <w:sz w:val="20"/>
                <w:szCs w:val="20"/>
              </w:rPr>
              <w:t>Z</w:t>
            </w:r>
            <w:r w:rsidR="00785F0D">
              <w:rPr>
                <w:b/>
                <w:bCs/>
                <w:sz w:val="20"/>
                <w:szCs w:val="20"/>
              </w:rPr>
              <w:t xml:space="preserve">ákon č. 56/2018 Z. z. o </w:t>
            </w:r>
            <w:r w:rsidR="00785F0D" w:rsidRPr="00785F0D">
              <w:rPr>
                <w:b/>
                <w:bCs/>
                <w:sz w:val="20"/>
                <w:szCs w:val="20"/>
              </w:rPr>
              <w:t>posudzovaní zhody výrobku, sprístupňovaní určeného výrobku</w:t>
            </w:r>
            <w:r w:rsidR="00785F0D">
              <w:rPr>
                <w:b/>
                <w:bCs/>
                <w:sz w:val="20"/>
                <w:szCs w:val="20"/>
              </w:rPr>
              <w:t xml:space="preserve"> </w:t>
            </w:r>
            <w:r w:rsidR="00785F0D" w:rsidRPr="00785F0D">
              <w:rPr>
                <w:b/>
                <w:bCs/>
                <w:sz w:val="20"/>
                <w:szCs w:val="20"/>
              </w:rPr>
              <w:t>na trhu a o zmene a doplnení niektorých zákonov</w:t>
            </w:r>
            <w:r w:rsidR="00785F0D">
              <w:rPr>
                <w:b/>
                <w:bCs/>
                <w:sz w:val="20"/>
                <w:szCs w:val="20"/>
              </w:rPr>
              <w:t xml:space="preserve"> v znení neskorších predpisov</w:t>
            </w:r>
          </w:p>
          <w:p w14:paraId="2E7C4DB4" w14:textId="77777777" w:rsidR="00B52251" w:rsidRPr="00672CB4" w:rsidRDefault="00B52251" w:rsidP="00ED1F5F">
            <w:pPr>
              <w:keepNext/>
              <w:keepLines/>
              <w:outlineLvl w:val="0"/>
              <w:rPr>
                <w:b/>
                <w:bCs/>
                <w:sz w:val="20"/>
                <w:szCs w:val="20"/>
              </w:rPr>
            </w:pPr>
            <w:r>
              <w:rPr>
                <w:b/>
                <w:bCs/>
                <w:sz w:val="20"/>
                <w:szCs w:val="20"/>
              </w:rPr>
              <w:t xml:space="preserve">Zákon č. 575/2001 Z. z. o organizácii činnosti vlády a organizácii ústrednej štátnej správy o zmene a doplnení niektorých predpisov v znení neskorších predpisov </w:t>
            </w:r>
          </w:p>
          <w:p w14:paraId="71BDAE2E" w14:textId="77777777" w:rsidR="006041B0" w:rsidRPr="00672CB4" w:rsidRDefault="006041B0" w:rsidP="00466FFF">
            <w:pPr>
              <w:keepNext/>
              <w:keepLines/>
              <w:jc w:val="left"/>
              <w:outlineLvl w:val="0"/>
              <w:rPr>
                <w:sz w:val="20"/>
                <w:szCs w:val="20"/>
              </w:rPr>
            </w:pPr>
          </w:p>
        </w:tc>
      </w:tr>
      <w:tr w:rsidR="007016A7" w:rsidRPr="00672CB4" w14:paraId="65AC4ED5"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0E5A981F" w14:textId="77777777" w:rsidR="007016A7" w:rsidRPr="00672CB4" w:rsidRDefault="007016A7">
            <w:pPr>
              <w:autoSpaceDE w:val="0"/>
              <w:autoSpaceDN w:val="0"/>
              <w:spacing w:before="0"/>
              <w:jc w:val="center"/>
              <w:rPr>
                <w:sz w:val="20"/>
                <w:szCs w:val="20"/>
              </w:rPr>
            </w:pPr>
            <w:r w:rsidRPr="00672CB4">
              <w:rPr>
                <w:sz w:val="20"/>
                <w:szCs w:val="20"/>
              </w:rPr>
              <w:t>1</w:t>
            </w:r>
          </w:p>
        </w:tc>
        <w:tc>
          <w:tcPr>
            <w:tcW w:w="3632" w:type="dxa"/>
            <w:tcBorders>
              <w:top w:val="single" w:sz="4" w:space="0" w:color="auto"/>
              <w:left w:val="single" w:sz="4" w:space="0" w:color="auto"/>
              <w:bottom w:val="single" w:sz="4" w:space="0" w:color="auto"/>
              <w:right w:val="single" w:sz="4" w:space="0" w:color="auto"/>
            </w:tcBorders>
          </w:tcPr>
          <w:p w14:paraId="448A8F50" w14:textId="77777777" w:rsidR="007016A7" w:rsidRPr="00672CB4" w:rsidRDefault="007016A7">
            <w:pPr>
              <w:autoSpaceDE w:val="0"/>
              <w:autoSpaceDN w:val="0"/>
              <w:spacing w:before="0"/>
              <w:jc w:val="center"/>
              <w:rPr>
                <w:sz w:val="20"/>
                <w:szCs w:val="20"/>
              </w:rPr>
            </w:pPr>
            <w:r w:rsidRPr="00672CB4">
              <w:rPr>
                <w:sz w:val="20"/>
                <w:szCs w:val="20"/>
              </w:rPr>
              <w:t>2</w:t>
            </w:r>
          </w:p>
        </w:tc>
        <w:tc>
          <w:tcPr>
            <w:tcW w:w="1134" w:type="dxa"/>
            <w:tcBorders>
              <w:top w:val="single" w:sz="4" w:space="0" w:color="auto"/>
              <w:left w:val="single" w:sz="4" w:space="0" w:color="auto"/>
              <w:bottom w:val="single" w:sz="4" w:space="0" w:color="auto"/>
              <w:right w:val="single" w:sz="8" w:space="0" w:color="auto"/>
            </w:tcBorders>
          </w:tcPr>
          <w:p w14:paraId="12A8D6CB" w14:textId="77777777" w:rsidR="007016A7" w:rsidRPr="00672CB4" w:rsidRDefault="007016A7">
            <w:pPr>
              <w:autoSpaceDE w:val="0"/>
              <w:autoSpaceDN w:val="0"/>
              <w:spacing w:before="0"/>
              <w:jc w:val="center"/>
              <w:rPr>
                <w:sz w:val="20"/>
                <w:szCs w:val="20"/>
              </w:rPr>
            </w:pPr>
            <w:r w:rsidRPr="00672CB4">
              <w:rPr>
                <w:sz w:val="20"/>
                <w:szCs w:val="20"/>
              </w:rPr>
              <w:t>3</w:t>
            </w:r>
          </w:p>
        </w:tc>
        <w:tc>
          <w:tcPr>
            <w:tcW w:w="1134" w:type="dxa"/>
            <w:tcBorders>
              <w:top w:val="single" w:sz="4" w:space="0" w:color="auto"/>
              <w:left w:val="single" w:sz="8" w:space="0" w:color="auto"/>
              <w:bottom w:val="single" w:sz="4" w:space="0" w:color="auto"/>
              <w:right w:val="single" w:sz="4" w:space="0" w:color="auto"/>
            </w:tcBorders>
          </w:tcPr>
          <w:p w14:paraId="7244DE58" w14:textId="77777777" w:rsidR="007016A7" w:rsidRPr="00672CB4" w:rsidRDefault="007016A7">
            <w:pPr>
              <w:autoSpaceDE w:val="0"/>
              <w:autoSpaceDN w:val="0"/>
              <w:spacing w:before="0"/>
              <w:jc w:val="center"/>
              <w:rPr>
                <w:sz w:val="20"/>
                <w:szCs w:val="20"/>
              </w:rPr>
            </w:pPr>
            <w:r w:rsidRPr="00672CB4">
              <w:rPr>
                <w:sz w:val="20"/>
                <w:szCs w:val="20"/>
              </w:rPr>
              <w:t>4</w:t>
            </w:r>
          </w:p>
        </w:tc>
        <w:tc>
          <w:tcPr>
            <w:tcW w:w="993" w:type="dxa"/>
            <w:tcBorders>
              <w:top w:val="single" w:sz="4" w:space="0" w:color="auto"/>
              <w:left w:val="single" w:sz="4" w:space="0" w:color="auto"/>
              <w:bottom w:val="single" w:sz="4" w:space="0" w:color="auto"/>
              <w:right w:val="single" w:sz="4" w:space="0" w:color="auto"/>
            </w:tcBorders>
          </w:tcPr>
          <w:p w14:paraId="5712C370" w14:textId="77777777" w:rsidR="007016A7" w:rsidRPr="00672CB4" w:rsidRDefault="007016A7">
            <w:pPr>
              <w:pStyle w:val="Zarkazkladnhotextu"/>
              <w:autoSpaceDE w:val="0"/>
              <w:autoSpaceDN w:val="0"/>
              <w:spacing w:after="0" w:line="240" w:lineRule="exact"/>
              <w:rPr>
                <w:b w:val="0"/>
                <w:bCs w:val="0"/>
                <w:sz w:val="20"/>
                <w:szCs w:val="20"/>
              </w:rPr>
            </w:pPr>
            <w:r w:rsidRPr="00672CB4">
              <w:rPr>
                <w:b w:val="0"/>
                <w:bCs w:val="0"/>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05E08811" w14:textId="77777777" w:rsidR="007016A7" w:rsidRPr="00672CB4" w:rsidRDefault="007016A7">
            <w:pPr>
              <w:pStyle w:val="Zarkazkladnhotextu"/>
              <w:autoSpaceDE w:val="0"/>
              <w:autoSpaceDN w:val="0"/>
              <w:spacing w:after="0" w:line="240" w:lineRule="exact"/>
              <w:rPr>
                <w:b w:val="0"/>
                <w:bCs w:val="0"/>
                <w:sz w:val="20"/>
                <w:szCs w:val="20"/>
              </w:rPr>
            </w:pPr>
            <w:r w:rsidRPr="00672CB4">
              <w:rPr>
                <w:b w:val="0"/>
                <w:bCs w:val="0"/>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11D0A8A1" w14:textId="77777777" w:rsidR="007016A7" w:rsidRPr="00672CB4" w:rsidRDefault="007016A7">
            <w:pPr>
              <w:autoSpaceDE w:val="0"/>
              <w:autoSpaceDN w:val="0"/>
              <w:spacing w:before="0"/>
              <w:jc w:val="center"/>
              <w:rPr>
                <w:sz w:val="20"/>
                <w:szCs w:val="20"/>
              </w:rPr>
            </w:pPr>
            <w:r w:rsidRPr="00672CB4">
              <w:rPr>
                <w:sz w:val="20"/>
                <w:szCs w:val="20"/>
              </w:rPr>
              <w:t>7</w:t>
            </w:r>
          </w:p>
        </w:tc>
        <w:tc>
          <w:tcPr>
            <w:tcW w:w="1276" w:type="dxa"/>
            <w:tcBorders>
              <w:top w:val="single" w:sz="4" w:space="0" w:color="auto"/>
              <w:left w:val="single" w:sz="4" w:space="0" w:color="auto"/>
              <w:bottom w:val="single" w:sz="4" w:space="0" w:color="auto"/>
              <w:right w:val="single" w:sz="8" w:space="0" w:color="auto"/>
            </w:tcBorders>
          </w:tcPr>
          <w:p w14:paraId="0CE1E1A9" w14:textId="77777777" w:rsidR="007016A7" w:rsidRPr="00672CB4" w:rsidRDefault="007016A7">
            <w:pPr>
              <w:autoSpaceDE w:val="0"/>
              <w:autoSpaceDN w:val="0"/>
              <w:spacing w:before="0"/>
              <w:jc w:val="left"/>
              <w:rPr>
                <w:sz w:val="20"/>
                <w:szCs w:val="20"/>
              </w:rPr>
            </w:pPr>
            <w:r w:rsidRPr="00672CB4">
              <w:rPr>
                <w:sz w:val="20"/>
                <w:szCs w:val="20"/>
              </w:rPr>
              <w:t>8</w:t>
            </w:r>
          </w:p>
        </w:tc>
        <w:tc>
          <w:tcPr>
            <w:tcW w:w="907" w:type="dxa"/>
            <w:tcBorders>
              <w:top w:val="single" w:sz="4" w:space="0" w:color="auto"/>
              <w:left w:val="single" w:sz="4" w:space="0" w:color="auto"/>
              <w:bottom w:val="single" w:sz="4" w:space="0" w:color="auto"/>
              <w:right w:val="single" w:sz="8" w:space="0" w:color="auto"/>
            </w:tcBorders>
          </w:tcPr>
          <w:p w14:paraId="509ADA93" w14:textId="77777777" w:rsidR="007016A7" w:rsidRPr="00672CB4" w:rsidRDefault="006C34C5" w:rsidP="007016A7">
            <w:pPr>
              <w:autoSpaceDE w:val="0"/>
              <w:autoSpaceDN w:val="0"/>
              <w:spacing w:before="0"/>
              <w:jc w:val="left"/>
              <w:rPr>
                <w:sz w:val="20"/>
                <w:szCs w:val="20"/>
              </w:rPr>
            </w:pPr>
            <w:r>
              <w:rPr>
                <w:sz w:val="20"/>
                <w:szCs w:val="20"/>
              </w:rPr>
              <w:t>9</w:t>
            </w:r>
          </w:p>
        </w:tc>
        <w:tc>
          <w:tcPr>
            <w:tcW w:w="907" w:type="dxa"/>
            <w:tcBorders>
              <w:top w:val="single" w:sz="4" w:space="0" w:color="auto"/>
              <w:left w:val="single" w:sz="4" w:space="0" w:color="auto"/>
              <w:bottom w:val="single" w:sz="4" w:space="0" w:color="auto"/>
              <w:right w:val="single" w:sz="8" w:space="0" w:color="auto"/>
            </w:tcBorders>
          </w:tcPr>
          <w:p w14:paraId="5FC00C7F" w14:textId="77777777" w:rsidR="007016A7" w:rsidRPr="00672CB4" w:rsidRDefault="006C34C5" w:rsidP="007016A7">
            <w:pPr>
              <w:autoSpaceDE w:val="0"/>
              <w:autoSpaceDN w:val="0"/>
              <w:spacing w:before="0"/>
              <w:jc w:val="left"/>
              <w:rPr>
                <w:sz w:val="20"/>
                <w:szCs w:val="20"/>
              </w:rPr>
            </w:pPr>
            <w:r>
              <w:rPr>
                <w:sz w:val="20"/>
                <w:szCs w:val="20"/>
              </w:rPr>
              <w:t>10</w:t>
            </w:r>
          </w:p>
        </w:tc>
      </w:tr>
      <w:tr w:rsidR="007016A7" w:rsidRPr="00672CB4" w14:paraId="4BB02AB2"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1E593465" w14:textId="77777777" w:rsidR="007016A7" w:rsidRPr="00672CB4" w:rsidRDefault="007016A7">
            <w:pPr>
              <w:pStyle w:val="Normlny0"/>
            </w:pPr>
            <w:r w:rsidRPr="00672CB4">
              <w:t>Článok</w:t>
            </w:r>
          </w:p>
          <w:p w14:paraId="5F3BD98F" w14:textId="77777777" w:rsidR="007016A7" w:rsidRPr="00672CB4" w:rsidRDefault="007016A7">
            <w:pPr>
              <w:pStyle w:val="Normlny0"/>
            </w:pPr>
            <w:r w:rsidRPr="00672CB4">
              <w:t>(Č, O,</w:t>
            </w:r>
          </w:p>
          <w:p w14:paraId="16163F1C" w14:textId="77777777" w:rsidR="007016A7" w:rsidRPr="00672CB4" w:rsidRDefault="007016A7">
            <w:pPr>
              <w:pStyle w:val="Normlny0"/>
            </w:pPr>
            <w:r w:rsidRPr="00672CB4">
              <w:t>V, P)</w:t>
            </w:r>
          </w:p>
        </w:tc>
        <w:tc>
          <w:tcPr>
            <w:tcW w:w="3632" w:type="dxa"/>
            <w:tcBorders>
              <w:top w:val="single" w:sz="4" w:space="0" w:color="auto"/>
              <w:left w:val="single" w:sz="4" w:space="0" w:color="auto"/>
              <w:bottom w:val="single" w:sz="4" w:space="0" w:color="auto"/>
              <w:right w:val="single" w:sz="4" w:space="0" w:color="auto"/>
            </w:tcBorders>
          </w:tcPr>
          <w:p w14:paraId="6E7FC7D2" w14:textId="77777777" w:rsidR="007016A7" w:rsidRPr="00672CB4" w:rsidRDefault="007016A7">
            <w:pPr>
              <w:pStyle w:val="Normlny0"/>
              <w:jc w:val="center"/>
            </w:pPr>
            <w:r w:rsidRPr="00672CB4">
              <w:t>Text</w:t>
            </w:r>
          </w:p>
        </w:tc>
        <w:tc>
          <w:tcPr>
            <w:tcW w:w="1134" w:type="dxa"/>
            <w:tcBorders>
              <w:top w:val="single" w:sz="4" w:space="0" w:color="auto"/>
              <w:left w:val="single" w:sz="4" w:space="0" w:color="auto"/>
              <w:bottom w:val="single" w:sz="4" w:space="0" w:color="auto"/>
              <w:right w:val="single" w:sz="8" w:space="0" w:color="auto"/>
            </w:tcBorders>
          </w:tcPr>
          <w:p w14:paraId="3721BB66" w14:textId="77777777" w:rsidR="007016A7" w:rsidRPr="00672CB4" w:rsidRDefault="007016A7">
            <w:pPr>
              <w:pStyle w:val="Normlny0"/>
              <w:jc w:val="center"/>
            </w:pPr>
            <w:r w:rsidRPr="00672CB4">
              <w:t xml:space="preserve">Spôsob </w:t>
            </w:r>
            <w:proofErr w:type="spellStart"/>
            <w:r w:rsidRPr="00672CB4">
              <w:t>transp</w:t>
            </w:r>
            <w:proofErr w:type="spellEnd"/>
            <w:r w:rsidRPr="00672CB4">
              <w:t>.</w:t>
            </w:r>
          </w:p>
          <w:p w14:paraId="241F187D" w14:textId="77777777" w:rsidR="007016A7" w:rsidRPr="00672CB4" w:rsidRDefault="007016A7">
            <w:pPr>
              <w:pStyle w:val="Normlny0"/>
              <w:jc w:val="center"/>
            </w:pPr>
            <w:r w:rsidRPr="00672CB4">
              <w:t xml:space="preserve">(N, O, D, </w:t>
            </w:r>
            <w:proofErr w:type="spellStart"/>
            <w:r w:rsidRPr="00672CB4">
              <w:t>n.a</w:t>
            </w:r>
            <w:proofErr w:type="spellEnd"/>
            <w:r w:rsidRPr="00672CB4">
              <w:t>.)</w:t>
            </w:r>
          </w:p>
        </w:tc>
        <w:tc>
          <w:tcPr>
            <w:tcW w:w="1134" w:type="dxa"/>
            <w:tcBorders>
              <w:top w:val="single" w:sz="4" w:space="0" w:color="auto"/>
              <w:left w:val="single" w:sz="8" w:space="0" w:color="auto"/>
              <w:bottom w:val="single" w:sz="4" w:space="0" w:color="auto"/>
              <w:right w:val="single" w:sz="4" w:space="0" w:color="auto"/>
            </w:tcBorders>
          </w:tcPr>
          <w:p w14:paraId="57FB447B" w14:textId="77777777" w:rsidR="007016A7" w:rsidRPr="00672CB4" w:rsidRDefault="007016A7">
            <w:pPr>
              <w:pStyle w:val="Normlny0"/>
              <w:jc w:val="center"/>
            </w:pPr>
            <w:r w:rsidRPr="00672CB4">
              <w:t>Číslo</w:t>
            </w:r>
          </w:p>
        </w:tc>
        <w:tc>
          <w:tcPr>
            <w:tcW w:w="993" w:type="dxa"/>
            <w:tcBorders>
              <w:top w:val="single" w:sz="4" w:space="0" w:color="auto"/>
              <w:left w:val="single" w:sz="4" w:space="0" w:color="auto"/>
              <w:bottom w:val="single" w:sz="4" w:space="0" w:color="auto"/>
              <w:right w:val="single" w:sz="4" w:space="0" w:color="auto"/>
            </w:tcBorders>
          </w:tcPr>
          <w:p w14:paraId="5D7F110D" w14:textId="77777777" w:rsidR="007016A7" w:rsidRPr="00672CB4" w:rsidRDefault="007016A7">
            <w:pPr>
              <w:pStyle w:val="Normlny0"/>
              <w:jc w:val="center"/>
            </w:pPr>
            <w:r w:rsidRPr="00672CB4">
              <w:t>Článok (Č, §, O, V, P)</w:t>
            </w:r>
          </w:p>
        </w:tc>
        <w:tc>
          <w:tcPr>
            <w:tcW w:w="3118" w:type="dxa"/>
            <w:tcBorders>
              <w:top w:val="single" w:sz="4" w:space="0" w:color="auto"/>
              <w:left w:val="single" w:sz="4" w:space="0" w:color="auto"/>
              <w:bottom w:val="single" w:sz="4" w:space="0" w:color="auto"/>
              <w:right w:val="single" w:sz="4" w:space="0" w:color="auto"/>
            </w:tcBorders>
          </w:tcPr>
          <w:p w14:paraId="6EBE0EEA" w14:textId="77777777" w:rsidR="007016A7" w:rsidRPr="00672CB4" w:rsidRDefault="007016A7">
            <w:pPr>
              <w:pStyle w:val="Normlny0"/>
              <w:jc w:val="center"/>
            </w:pPr>
            <w:r w:rsidRPr="00672CB4">
              <w:t>Text</w:t>
            </w:r>
          </w:p>
        </w:tc>
        <w:tc>
          <w:tcPr>
            <w:tcW w:w="1559" w:type="dxa"/>
            <w:tcBorders>
              <w:top w:val="single" w:sz="4" w:space="0" w:color="auto"/>
              <w:left w:val="single" w:sz="4" w:space="0" w:color="auto"/>
              <w:bottom w:val="single" w:sz="4" w:space="0" w:color="auto"/>
              <w:right w:val="single" w:sz="4" w:space="0" w:color="auto"/>
            </w:tcBorders>
          </w:tcPr>
          <w:p w14:paraId="0C4F1621" w14:textId="77777777" w:rsidR="007016A7" w:rsidRPr="00672CB4" w:rsidRDefault="007016A7">
            <w:pPr>
              <w:pStyle w:val="Normlny0"/>
              <w:jc w:val="center"/>
            </w:pPr>
            <w:r w:rsidRPr="00672CB4">
              <w:t>Zhoda</w:t>
            </w:r>
          </w:p>
        </w:tc>
        <w:tc>
          <w:tcPr>
            <w:tcW w:w="1276" w:type="dxa"/>
            <w:tcBorders>
              <w:top w:val="single" w:sz="4" w:space="0" w:color="auto"/>
              <w:left w:val="single" w:sz="4" w:space="0" w:color="auto"/>
              <w:bottom w:val="single" w:sz="4" w:space="0" w:color="auto"/>
              <w:right w:val="single" w:sz="8" w:space="0" w:color="auto"/>
            </w:tcBorders>
          </w:tcPr>
          <w:p w14:paraId="5110B1D9" w14:textId="77777777" w:rsidR="007016A7" w:rsidRPr="00672CB4" w:rsidRDefault="007016A7">
            <w:pPr>
              <w:pStyle w:val="Normlny0"/>
            </w:pPr>
            <w:r w:rsidRPr="00672CB4">
              <w:t>Poznámky</w:t>
            </w:r>
          </w:p>
          <w:p w14:paraId="0883C513" w14:textId="77777777" w:rsidR="007016A7" w:rsidRPr="00672CB4" w:rsidRDefault="007016A7">
            <w:pPr>
              <w:pStyle w:val="Normlny0"/>
              <w:rPr>
                <w:b/>
              </w:rPr>
            </w:pPr>
            <w:r w:rsidRPr="00672CB4">
              <w:t>(pri návrhu predpisu – predpokladaný dátum účinnosti**)</w:t>
            </w:r>
          </w:p>
        </w:tc>
        <w:tc>
          <w:tcPr>
            <w:tcW w:w="907" w:type="dxa"/>
            <w:tcBorders>
              <w:top w:val="single" w:sz="4" w:space="0" w:color="auto"/>
              <w:left w:val="single" w:sz="4" w:space="0" w:color="auto"/>
              <w:bottom w:val="single" w:sz="4" w:space="0" w:color="auto"/>
              <w:right w:val="single" w:sz="8" w:space="0" w:color="auto"/>
            </w:tcBorders>
          </w:tcPr>
          <w:p w14:paraId="422C2B51" w14:textId="77777777" w:rsidR="007016A7" w:rsidRPr="00672CB4" w:rsidRDefault="006C34C5" w:rsidP="007016A7">
            <w:pPr>
              <w:pStyle w:val="Normlny0"/>
            </w:pPr>
            <w:r>
              <w:t xml:space="preserve">Identifikácia </w:t>
            </w:r>
            <w:proofErr w:type="spellStart"/>
            <w:r>
              <w:t>goldplatingu</w:t>
            </w:r>
            <w:proofErr w:type="spellEnd"/>
          </w:p>
        </w:tc>
        <w:tc>
          <w:tcPr>
            <w:tcW w:w="907" w:type="dxa"/>
            <w:tcBorders>
              <w:top w:val="single" w:sz="4" w:space="0" w:color="auto"/>
              <w:left w:val="single" w:sz="4" w:space="0" w:color="auto"/>
              <w:bottom w:val="single" w:sz="4" w:space="0" w:color="auto"/>
              <w:right w:val="single" w:sz="8" w:space="0" w:color="auto"/>
            </w:tcBorders>
          </w:tcPr>
          <w:p w14:paraId="33868BDB" w14:textId="77777777" w:rsidR="007016A7" w:rsidRPr="00672CB4" w:rsidRDefault="006C34C5" w:rsidP="007016A7">
            <w:pPr>
              <w:pStyle w:val="Normlny0"/>
            </w:pPr>
            <w:r>
              <w:t xml:space="preserve">Identifikácia oblasti </w:t>
            </w:r>
            <w:proofErr w:type="spellStart"/>
            <w:r>
              <w:t>gold-platingu</w:t>
            </w:r>
            <w:proofErr w:type="spellEnd"/>
            <w:r>
              <w:t xml:space="preserve"> a vyjadrenie k opodstatnenosti </w:t>
            </w:r>
            <w:proofErr w:type="spellStart"/>
            <w:r>
              <w:t>goldplatingu</w:t>
            </w:r>
            <w:proofErr w:type="spellEnd"/>
          </w:p>
        </w:tc>
      </w:tr>
      <w:tr w:rsidR="007016A7" w:rsidRPr="00672CB4" w14:paraId="267C43C4"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4062DC36" w14:textId="77777777" w:rsidR="007016A7" w:rsidRPr="00672CB4" w:rsidRDefault="007016A7">
            <w:pPr>
              <w:autoSpaceDE w:val="0"/>
              <w:autoSpaceDN w:val="0"/>
              <w:spacing w:before="0"/>
              <w:jc w:val="center"/>
              <w:rPr>
                <w:sz w:val="20"/>
                <w:szCs w:val="20"/>
              </w:rPr>
            </w:pPr>
            <w:r w:rsidRPr="00672CB4">
              <w:rPr>
                <w:sz w:val="20"/>
                <w:szCs w:val="20"/>
              </w:rPr>
              <w:t>Č 1</w:t>
            </w:r>
          </w:p>
          <w:p w14:paraId="2BA6CC86" w14:textId="77777777" w:rsidR="007016A7" w:rsidRPr="00672CB4" w:rsidRDefault="007016A7">
            <w:pPr>
              <w:autoSpaceDE w:val="0"/>
              <w:autoSpaceDN w:val="0"/>
              <w:spacing w:before="0"/>
              <w:jc w:val="center"/>
              <w:rPr>
                <w:sz w:val="20"/>
                <w:szCs w:val="20"/>
              </w:rPr>
            </w:pPr>
            <w:r w:rsidRPr="00672CB4">
              <w:rPr>
                <w:sz w:val="20"/>
                <w:szCs w:val="20"/>
              </w:rPr>
              <w:t>O 1</w:t>
            </w:r>
          </w:p>
          <w:p w14:paraId="39010067" w14:textId="77777777" w:rsidR="007016A7" w:rsidRPr="00672CB4" w:rsidRDefault="007016A7">
            <w:pPr>
              <w:autoSpaceDE w:val="0"/>
              <w:autoSpaceDN w:val="0"/>
              <w:spacing w:before="0"/>
              <w:jc w:val="center"/>
              <w:rPr>
                <w:sz w:val="20"/>
                <w:szCs w:val="20"/>
              </w:rPr>
            </w:pPr>
            <w:r w:rsidRPr="00672CB4">
              <w:rPr>
                <w:sz w:val="20"/>
                <w:szCs w:val="20"/>
              </w:rPr>
              <w:t>P a</w:t>
            </w:r>
          </w:p>
          <w:p w14:paraId="76795372"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27832910" w14:textId="77777777" w:rsidR="007016A7" w:rsidRPr="00672CB4" w:rsidRDefault="007016A7">
            <w:pPr>
              <w:spacing w:before="0"/>
              <w:jc w:val="left"/>
              <w:rPr>
                <w:color w:val="000000"/>
                <w:sz w:val="20"/>
                <w:szCs w:val="20"/>
              </w:rPr>
            </w:pPr>
            <w:r w:rsidRPr="00672CB4">
              <w:rPr>
                <w:color w:val="000000"/>
                <w:sz w:val="20"/>
                <w:szCs w:val="20"/>
              </w:rPr>
              <w:t xml:space="preserve">v odseku 3 prvom </w:t>
            </w:r>
            <w:proofErr w:type="spellStart"/>
            <w:r w:rsidRPr="00672CB4">
              <w:rPr>
                <w:color w:val="000000"/>
                <w:sz w:val="20"/>
                <w:szCs w:val="20"/>
              </w:rPr>
              <w:t>pododseku</w:t>
            </w:r>
            <w:proofErr w:type="spellEnd"/>
            <w:r w:rsidRPr="00672CB4">
              <w:rPr>
                <w:color w:val="000000"/>
                <w:sz w:val="20"/>
                <w:szCs w:val="20"/>
              </w:rPr>
              <w:t xml:space="preserve"> sa písmeno a) nahrádza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6"/>
              <w:gridCol w:w="3410"/>
            </w:tblGrid>
            <w:tr w:rsidR="007016A7" w:rsidRPr="00672CB4" w14:paraId="0111E9B3" w14:textId="77777777" w:rsidTr="00176353">
              <w:tc>
                <w:tcPr>
                  <w:tcW w:w="330" w:type="dxa"/>
                  <w:shd w:val="clear" w:color="auto" w:fill="FFFFFF"/>
                  <w:hideMark/>
                </w:tcPr>
                <w:p w14:paraId="6DCB0CF9" w14:textId="77777777" w:rsidR="007016A7" w:rsidRPr="00672CB4" w:rsidRDefault="007016A7" w:rsidP="001828EA">
                  <w:pPr>
                    <w:framePr w:hSpace="141" w:wrap="around" w:vAnchor="text" w:hAnchor="text" w:y="1"/>
                    <w:spacing w:before="0"/>
                    <w:suppressOverlap/>
                    <w:jc w:val="left"/>
                    <w:rPr>
                      <w:color w:val="000000"/>
                      <w:sz w:val="20"/>
                      <w:szCs w:val="20"/>
                    </w:rPr>
                  </w:pPr>
                  <w:r w:rsidRPr="00672CB4">
                    <w:rPr>
                      <w:color w:val="000000"/>
                      <w:sz w:val="20"/>
                      <w:szCs w:val="20"/>
                    </w:rPr>
                    <w:t>„a)</w:t>
                  </w:r>
                </w:p>
              </w:tc>
              <w:tc>
                <w:tcPr>
                  <w:tcW w:w="9076" w:type="dxa"/>
                  <w:shd w:val="clear" w:color="auto" w:fill="FFFFFF"/>
                  <w:hideMark/>
                </w:tcPr>
                <w:p w14:paraId="21BD9535" w14:textId="77777777" w:rsidR="007016A7" w:rsidRPr="00672CB4" w:rsidRDefault="007016A7" w:rsidP="001828EA">
                  <w:pPr>
                    <w:framePr w:hSpace="141" w:wrap="around" w:vAnchor="text" w:hAnchor="text" w:y="1"/>
                    <w:spacing w:before="0"/>
                    <w:suppressOverlap/>
                    <w:jc w:val="left"/>
                    <w:rPr>
                      <w:color w:val="000000"/>
                      <w:sz w:val="20"/>
                      <w:szCs w:val="20"/>
                    </w:rPr>
                  </w:pPr>
                  <w:r w:rsidRPr="00672CB4">
                    <w:rPr>
                      <w:color w:val="000000"/>
                      <w:sz w:val="20"/>
                      <w:szCs w:val="20"/>
                    </w:rPr>
                    <w:t xml:space="preserve">rádiové zariadenie vzájomne spolupracuje s príslušenstvom iným než nabíjacie zariadenia pre kategórie alebo triedy rádiových zariadení uvedené v časti I prílohy </w:t>
                  </w:r>
                  <w:proofErr w:type="spellStart"/>
                  <w:r w:rsidRPr="00672CB4">
                    <w:rPr>
                      <w:color w:val="000000"/>
                      <w:sz w:val="20"/>
                      <w:szCs w:val="20"/>
                    </w:rPr>
                    <w:t>Ia</w:t>
                  </w:r>
                  <w:proofErr w:type="spellEnd"/>
                  <w:r w:rsidRPr="00672CB4">
                    <w:rPr>
                      <w:color w:val="000000"/>
                      <w:sz w:val="20"/>
                      <w:szCs w:val="20"/>
                    </w:rPr>
                    <w:t>, ktoré sú výslovne uvedené v odseku 4 tohto článku“</w:t>
                  </w:r>
                </w:p>
              </w:tc>
            </w:tr>
          </w:tbl>
          <w:p w14:paraId="273F2A88" w14:textId="77777777" w:rsidR="007016A7" w:rsidRPr="00672CB4" w:rsidRDefault="007016A7">
            <w:pPr>
              <w:pStyle w:val="tl10ptPodaokraja"/>
              <w:autoSpaceDE/>
              <w:autoSpaceDN/>
              <w:ind w:right="63"/>
              <w:jc w:val="left"/>
            </w:pPr>
          </w:p>
        </w:tc>
        <w:tc>
          <w:tcPr>
            <w:tcW w:w="1134" w:type="dxa"/>
            <w:tcBorders>
              <w:top w:val="single" w:sz="4" w:space="0" w:color="auto"/>
              <w:left w:val="single" w:sz="4" w:space="0" w:color="auto"/>
              <w:bottom w:val="single" w:sz="4" w:space="0" w:color="auto"/>
              <w:right w:val="single" w:sz="8" w:space="0" w:color="auto"/>
            </w:tcBorders>
          </w:tcPr>
          <w:p w14:paraId="3D4F6738"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single" w:sz="4" w:space="0" w:color="auto"/>
              <w:left w:val="single" w:sz="8" w:space="0" w:color="auto"/>
              <w:bottom w:val="single" w:sz="4" w:space="0" w:color="auto"/>
              <w:right w:val="single" w:sz="4" w:space="0" w:color="auto"/>
            </w:tcBorders>
          </w:tcPr>
          <w:p w14:paraId="2A379D15"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32920699"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13D880" w14:textId="77777777" w:rsidR="007016A7" w:rsidRPr="00672CB4" w:rsidRDefault="007016A7">
            <w:pPr>
              <w:autoSpaceDE w:val="0"/>
              <w:autoSpaceDN w:val="0"/>
              <w:spacing w:before="0"/>
              <w:jc w:val="center"/>
              <w:rPr>
                <w:sz w:val="20"/>
                <w:szCs w:val="20"/>
              </w:rPr>
            </w:pPr>
            <w:r w:rsidRPr="00672CB4">
              <w:rPr>
                <w:sz w:val="20"/>
                <w:szCs w:val="20"/>
              </w:rPr>
              <w:t>Č I</w:t>
            </w:r>
          </w:p>
          <w:p w14:paraId="3F6573D4" w14:textId="77777777" w:rsidR="007016A7" w:rsidRPr="00672CB4" w:rsidRDefault="007016A7">
            <w:pPr>
              <w:autoSpaceDE w:val="0"/>
              <w:autoSpaceDN w:val="0"/>
              <w:spacing w:before="0"/>
              <w:jc w:val="center"/>
              <w:rPr>
                <w:sz w:val="20"/>
                <w:szCs w:val="20"/>
              </w:rPr>
            </w:pPr>
            <w:r w:rsidRPr="00672CB4">
              <w:rPr>
                <w:sz w:val="20"/>
                <w:szCs w:val="20"/>
              </w:rPr>
              <w:t>O 1</w:t>
            </w:r>
          </w:p>
          <w:p w14:paraId="321950E0"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0407872" w14:textId="77777777" w:rsidR="007016A7" w:rsidRPr="00672CB4" w:rsidRDefault="007016A7">
            <w:pPr>
              <w:spacing w:before="0"/>
              <w:rPr>
                <w:sz w:val="20"/>
                <w:szCs w:val="20"/>
              </w:rPr>
            </w:pPr>
            <w:r w:rsidRPr="00672CB4">
              <w:rPr>
                <w:sz w:val="20"/>
                <w:szCs w:val="20"/>
              </w:rPr>
              <w:t>V § 3 ods. 3 písm. a) znie:</w:t>
            </w:r>
          </w:p>
          <w:p w14:paraId="14596371" w14:textId="0B60C404" w:rsidR="007016A7" w:rsidRPr="00672CB4" w:rsidRDefault="007016A7">
            <w:pPr>
              <w:pStyle w:val="Odsekzoznamu"/>
              <w:spacing w:after="0" w:line="240" w:lineRule="auto"/>
              <w:ind w:left="0"/>
              <w:jc w:val="both"/>
              <w:rPr>
                <w:sz w:val="20"/>
                <w:szCs w:val="20"/>
              </w:rPr>
            </w:pPr>
            <w:r w:rsidRPr="00672CB4">
              <w:rPr>
                <w:rFonts w:ascii="Times New Roman" w:hAnsi="Times New Roman"/>
                <w:sz w:val="20"/>
                <w:szCs w:val="20"/>
              </w:rPr>
              <w:t xml:space="preserve">„a) vzájomne spolupracuje s príslušenstvom iným ako nabíjacie zariadenie určené pre kategóriu alebo triedu rádiového zariadenia, ktoré je uvedené v prílohe č. 1a časti I a </w:t>
            </w:r>
            <w:r w:rsidR="001828EA">
              <w:rPr>
                <w:rFonts w:ascii="Times New Roman" w:hAnsi="Times New Roman"/>
                <w:sz w:val="20"/>
                <w:szCs w:val="20"/>
              </w:rPr>
              <w:t>spĺňa požiadavky podľa odsekov</w:t>
            </w:r>
            <w:r w:rsidRPr="00672CB4">
              <w:rPr>
                <w:rFonts w:ascii="Times New Roman" w:hAnsi="Times New Roman"/>
                <w:sz w:val="20"/>
                <w:szCs w:val="20"/>
              </w:rPr>
              <w:t xml:space="preserve"> 4</w:t>
            </w:r>
            <w:r w:rsidRPr="00672CB4" w:rsidDel="000825DB">
              <w:rPr>
                <w:rFonts w:ascii="Times New Roman" w:hAnsi="Times New Roman"/>
                <w:sz w:val="20"/>
                <w:szCs w:val="20"/>
              </w:rPr>
              <w:t xml:space="preserve"> </w:t>
            </w:r>
            <w:r w:rsidRPr="00672CB4">
              <w:rPr>
                <w:rFonts w:ascii="Times New Roman" w:hAnsi="Times New Roman"/>
                <w:sz w:val="20"/>
                <w:szCs w:val="20"/>
              </w:rPr>
              <w:t>a 5,“</w:t>
            </w:r>
          </w:p>
          <w:p w14:paraId="4448981A"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00042C" w14:textId="77777777" w:rsidR="007016A7" w:rsidRPr="00672CB4" w:rsidRDefault="007016A7">
            <w:pPr>
              <w:autoSpaceDE w:val="0"/>
              <w:autoSpaceDN w:val="0"/>
              <w:spacing w:before="0"/>
              <w:jc w:val="center"/>
              <w:rPr>
                <w:sz w:val="20"/>
                <w:szCs w:val="20"/>
              </w:rPr>
            </w:pPr>
            <w:r w:rsidRPr="00672CB4">
              <w:rPr>
                <w:sz w:val="20"/>
                <w:szCs w:val="20"/>
              </w:rPr>
              <w:t>Ú</w:t>
            </w:r>
          </w:p>
        </w:tc>
        <w:tc>
          <w:tcPr>
            <w:tcW w:w="1276" w:type="dxa"/>
            <w:tcBorders>
              <w:top w:val="single" w:sz="4" w:space="0" w:color="auto"/>
              <w:left w:val="single" w:sz="4" w:space="0" w:color="auto"/>
              <w:bottom w:val="single" w:sz="4" w:space="0" w:color="auto"/>
              <w:right w:val="single" w:sz="8" w:space="0" w:color="auto"/>
            </w:tcBorders>
          </w:tcPr>
          <w:p w14:paraId="0BACE6F3" w14:textId="77777777" w:rsidR="007016A7" w:rsidRPr="00672CB4" w:rsidRDefault="007016A7">
            <w:pPr>
              <w:autoSpaceDE w:val="0"/>
              <w:autoSpaceDN w:val="0"/>
              <w:spacing w:before="0"/>
              <w:jc w:val="left"/>
              <w:rPr>
                <w:sz w:val="20"/>
                <w:szCs w:val="20"/>
              </w:rPr>
            </w:pPr>
          </w:p>
        </w:tc>
        <w:tc>
          <w:tcPr>
            <w:tcW w:w="907" w:type="dxa"/>
            <w:tcBorders>
              <w:top w:val="single" w:sz="4" w:space="0" w:color="auto"/>
              <w:left w:val="single" w:sz="4" w:space="0" w:color="auto"/>
              <w:bottom w:val="single" w:sz="4" w:space="0" w:color="auto"/>
              <w:right w:val="single" w:sz="8" w:space="0" w:color="auto"/>
            </w:tcBorders>
          </w:tcPr>
          <w:p w14:paraId="0324BF63" w14:textId="77777777" w:rsidR="007016A7" w:rsidRPr="00672CB4" w:rsidRDefault="006C34C5" w:rsidP="007016A7">
            <w:pPr>
              <w:autoSpaceDE w:val="0"/>
              <w:autoSpaceDN w:val="0"/>
              <w:spacing w:before="0"/>
              <w:jc w:val="left"/>
              <w:rPr>
                <w:sz w:val="20"/>
                <w:szCs w:val="20"/>
              </w:rPr>
            </w:pPr>
            <w:r>
              <w:rPr>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33CEFAE7" w14:textId="77777777" w:rsidR="007016A7" w:rsidRPr="00672CB4" w:rsidRDefault="007016A7" w:rsidP="007016A7">
            <w:pPr>
              <w:autoSpaceDE w:val="0"/>
              <w:autoSpaceDN w:val="0"/>
              <w:spacing w:before="0"/>
              <w:jc w:val="left"/>
              <w:rPr>
                <w:sz w:val="20"/>
                <w:szCs w:val="20"/>
              </w:rPr>
            </w:pPr>
          </w:p>
        </w:tc>
      </w:tr>
      <w:tr w:rsidR="007016A7" w:rsidRPr="00672CB4" w14:paraId="41E89837" w14:textId="77777777" w:rsidTr="00466FFF">
        <w:trPr>
          <w:gridAfter w:val="1"/>
          <w:wAfter w:w="29" w:type="dxa"/>
        </w:trPr>
        <w:tc>
          <w:tcPr>
            <w:tcW w:w="894" w:type="dxa"/>
            <w:tcBorders>
              <w:top w:val="single" w:sz="4" w:space="0" w:color="auto"/>
              <w:left w:val="single" w:sz="8" w:space="0" w:color="auto"/>
              <w:bottom w:val="nil"/>
              <w:right w:val="single" w:sz="4" w:space="0" w:color="auto"/>
            </w:tcBorders>
          </w:tcPr>
          <w:p w14:paraId="08408A80" w14:textId="77777777" w:rsidR="007016A7" w:rsidRPr="00672CB4" w:rsidRDefault="007016A7">
            <w:pPr>
              <w:autoSpaceDE w:val="0"/>
              <w:autoSpaceDN w:val="0"/>
              <w:spacing w:before="0"/>
              <w:jc w:val="center"/>
              <w:rPr>
                <w:sz w:val="20"/>
                <w:szCs w:val="20"/>
              </w:rPr>
            </w:pPr>
            <w:r w:rsidRPr="00672CB4">
              <w:rPr>
                <w:sz w:val="20"/>
                <w:szCs w:val="20"/>
              </w:rPr>
              <w:t>Č 1</w:t>
            </w:r>
          </w:p>
          <w:p w14:paraId="2F0E113D" w14:textId="77777777" w:rsidR="007016A7" w:rsidRPr="00672CB4" w:rsidRDefault="007016A7">
            <w:pPr>
              <w:autoSpaceDE w:val="0"/>
              <w:autoSpaceDN w:val="0"/>
              <w:spacing w:before="0"/>
              <w:jc w:val="center"/>
              <w:rPr>
                <w:sz w:val="20"/>
                <w:szCs w:val="20"/>
              </w:rPr>
            </w:pPr>
            <w:r w:rsidRPr="00672CB4">
              <w:rPr>
                <w:sz w:val="20"/>
                <w:szCs w:val="20"/>
              </w:rPr>
              <w:t>O 1</w:t>
            </w:r>
          </w:p>
          <w:p w14:paraId="49B8289A" w14:textId="77777777" w:rsidR="007016A7" w:rsidRPr="00672CB4" w:rsidRDefault="007016A7">
            <w:pPr>
              <w:autoSpaceDE w:val="0"/>
              <w:autoSpaceDN w:val="0"/>
              <w:spacing w:before="0"/>
              <w:jc w:val="center"/>
              <w:rPr>
                <w:sz w:val="20"/>
                <w:szCs w:val="20"/>
              </w:rPr>
            </w:pPr>
            <w:r w:rsidRPr="00672CB4">
              <w:rPr>
                <w:sz w:val="20"/>
                <w:szCs w:val="20"/>
              </w:rPr>
              <w:t>P b</w:t>
            </w:r>
          </w:p>
          <w:p w14:paraId="38FA74D0" w14:textId="77777777" w:rsidR="007016A7" w:rsidRPr="00672CB4" w:rsidRDefault="007016A7">
            <w:pPr>
              <w:autoSpaceDE w:val="0"/>
              <w:autoSpaceDN w:val="0"/>
              <w:spacing w:before="0"/>
              <w:jc w:val="center"/>
              <w:rPr>
                <w:sz w:val="20"/>
                <w:szCs w:val="20"/>
              </w:rPr>
            </w:pPr>
            <w:r w:rsidRPr="00672CB4">
              <w:rPr>
                <w:sz w:val="20"/>
                <w:szCs w:val="20"/>
              </w:rPr>
              <w:t>V 2</w:t>
            </w:r>
          </w:p>
          <w:p w14:paraId="7B60135F"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nil"/>
              <w:right w:val="single" w:sz="4" w:space="0" w:color="auto"/>
            </w:tcBorders>
          </w:tcPr>
          <w:p w14:paraId="2FD40C1D" w14:textId="77777777" w:rsidR="007016A7" w:rsidRPr="00672CB4" w:rsidRDefault="007016A7">
            <w:pPr>
              <w:spacing w:before="0"/>
              <w:jc w:val="left"/>
              <w:rPr>
                <w:color w:val="000000"/>
                <w:sz w:val="20"/>
                <w:szCs w:val="20"/>
              </w:rPr>
            </w:pPr>
            <w:r w:rsidRPr="00672CB4">
              <w:rPr>
                <w:color w:val="000000"/>
                <w:sz w:val="20"/>
                <w:szCs w:val="20"/>
              </w:rPr>
              <w:t>dopĺňa sa tento odsek:</w:t>
            </w:r>
          </w:p>
          <w:p w14:paraId="74E17DE3" w14:textId="77777777" w:rsidR="007016A7" w:rsidRPr="00672CB4" w:rsidRDefault="007016A7">
            <w:pPr>
              <w:spacing w:before="0"/>
              <w:jc w:val="left"/>
              <w:rPr>
                <w:color w:val="000000"/>
                <w:sz w:val="20"/>
                <w:szCs w:val="20"/>
              </w:rPr>
            </w:pPr>
            <w:r w:rsidRPr="00672CB4">
              <w:rPr>
                <w:color w:val="000000"/>
                <w:sz w:val="20"/>
                <w:szCs w:val="20"/>
              </w:rPr>
              <w:t xml:space="preserve">4. Rádiové zariadenia, ktoré patria do kategórií alebo tried uvedených v časti I prílohy </w:t>
            </w:r>
            <w:proofErr w:type="spellStart"/>
            <w:r w:rsidRPr="00672CB4">
              <w:rPr>
                <w:color w:val="000000"/>
                <w:sz w:val="20"/>
                <w:szCs w:val="20"/>
              </w:rPr>
              <w:t>Ia</w:t>
            </w:r>
            <w:proofErr w:type="spellEnd"/>
            <w:r w:rsidRPr="00672CB4">
              <w:rPr>
                <w:color w:val="000000"/>
                <w:sz w:val="20"/>
                <w:szCs w:val="20"/>
              </w:rPr>
              <w:t xml:space="preserve">, musia byť skonštruované tak, aby spĺňali špecifikácie týkajúce sa funkcií nabíjania stanovené v uvedenej prílohe pre </w:t>
            </w:r>
            <w:r w:rsidRPr="00672CB4">
              <w:rPr>
                <w:color w:val="000000"/>
                <w:sz w:val="20"/>
                <w:szCs w:val="20"/>
              </w:rPr>
              <w:lastRenderedPageBreak/>
              <w:t>príslušnú kategóriu alebo triedu rádiového zariadenia.</w:t>
            </w:r>
          </w:p>
          <w:p w14:paraId="09A76701" w14:textId="77777777" w:rsidR="007016A7" w:rsidRPr="00672CB4" w:rsidRDefault="007016A7">
            <w:pPr>
              <w:spacing w:before="0"/>
              <w:jc w:val="left"/>
              <w:rPr>
                <w:color w:val="000000"/>
                <w:sz w:val="20"/>
                <w:szCs w:val="20"/>
              </w:rPr>
            </w:pPr>
          </w:p>
        </w:tc>
        <w:tc>
          <w:tcPr>
            <w:tcW w:w="1134" w:type="dxa"/>
            <w:tcBorders>
              <w:top w:val="single" w:sz="4" w:space="0" w:color="auto"/>
              <w:left w:val="single" w:sz="4" w:space="0" w:color="auto"/>
              <w:bottom w:val="nil"/>
              <w:right w:val="single" w:sz="8" w:space="0" w:color="auto"/>
            </w:tcBorders>
          </w:tcPr>
          <w:p w14:paraId="76273673"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nil"/>
              <w:right w:val="single" w:sz="4" w:space="0" w:color="auto"/>
            </w:tcBorders>
          </w:tcPr>
          <w:p w14:paraId="5960D69B"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7315E9D2"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nil"/>
              <w:right w:val="single" w:sz="4" w:space="0" w:color="auto"/>
            </w:tcBorders>
          </w:tcPr>
          <w:p w14:paraId="2AB8249C" w14:textId="77777777" w:rsidR="007016A7" w:rsidRPr="00672CB4" w:rsidRDefault="007016A7">
            <w:pPr>
              <w:autoSpaceDE w:val="0"/>
              <w:autoSpaceDN w:val="0"/>
              <w:spacing w:before="0"/>
              <w:jc w:val="center"/>
              <w:rPr>
                <w:sz w:val="20"/>
                <w:szCs w:val="20"/>
              </w:rPr>
            </w:pPr>
            <w:r w:rsidRPr="00672CB4">
              <w:rPr>
                <w:sz w:val="20"/>
                <w:szCs w:val="20"/>
              </w:rPr>
              <w:t>Č I</w:t>
            </w:r>
          </w:p>
          <w:p w14:paraId="7561504E" w14:textId="77777777" w:rsidR="007016A7" w:rsidRPr="00672CB4" w:rsidRDefault="007016A7">
            <w:pPr>
              <w:autoSpaceDE w:val="0"/>
              <w:autoSpaceDN w:val="0"/>
              <w:spacing w:before="0"/>
              <w:jc w:val="center"/>
              <w:rPr>
                <w:sz w:val="20"/>
                <w:szCs w:val="20"/>
              </w:rPr>
            </w:pPr>
            <w:r w:rsidRPr="00672CB4">
              <w:rPr>
                <w:sz w:val="20"/>
                <w:szCs w:val="20"/>
              </w:rPr>
              <w:t>O 2</w:t>
            </w:r>
          </w:p>
        </w:tc>
        <w:tc>
          <w:tcPr>
            <w:tcW w:w="3118" w:type="dxa"/>
            <w:tcBorders>
              <w:top w:val="single" w:sz="4" w:space="0" w:color="auto"/>
              <w:left w:val="single" w:sz="4" w:space="0" w:color="auto"/>
              <w:bottom w:val="nil"/>
              <w:right w:val="single" w:sz="4" w:space="0" w:color="auto"/>
            </w:tcBorders>
          </w:tcPr>
          <w:p w14:paraId="3152C629" w14:textId="77777777" w:rsidR="007016A7" w:rsidRPr="00672CB4" w:rsidRDefault="007016A7">
            <w:pPr>
              <w:spacing w:before="0"/>
              <w:rPr>
                <w:sz w:val="20"/>
                <w:szCs w:val="20"/>
              </w:rPr>
            </w:pPr>
            <w:r w:rsidRPr="00672CB4">
              <w:rPr>
                <w:sz w:val="20"/>
                <w:szCs w:val="20"/>
              </w:rPr>
              <w:t>§ 3 sa dopĺňa odsekmi 4 a 5, ktoré znejú:</w:t>
            </w:r>
          </w:p>
          <w:p w14:paraId="4F88D641" w14:textId="6F33428F" w:rsidR="007016A7" w:rsidRPr="00672CB4" w:rsidRDefault="007016A7">
            <w:pPr>
              <w:spacing w:before="0"/>
              <w:rPr>
                <w:sz w:val="20"/>
                <w:szCs w:val="20"/>
              </w:rPr>
            </w:pPr>
            <w:r w:rsidRPr="00672CB4">
              <w:rPr>
                <w:sz w:val="20"/>
                <w:szCs w:val="20"/>
              </w:rPr>
              <w:t>„(4) Rádiové zariadenie, ktoré patrí do kategórie alebo triedy rádiového zariadenia uvedenej v prílohe č. 1a časti I prvom bode písm. a) až l)</w:t>
            </w:r>
            <w:r w:rsidR="006F7DC4">
              <w:rPr>
                <w:sz w:val="20"/>
                <w:szCs w:val="20"/>
              </w:rPr>
              <w:t>,</w:t>
            </w:r>
            <w:r w:rsidRPr="00672CB4">
              <w:rPr>
                <w:sz w:val="20"/>
                <w:szCs w:val="20"/>
              </w:rPr>
              <w:t xml:space="preserve"> je </w:t>
            </w:r>
            <w:r w:rsidRPr="00672CB4">
              <w:rPr>
                <w:sz w:val="20"/>
                <w:szCs w:val="20"/>
              </w:rPr>
              <w:lastRenderedPageBreak/>
              <w:t>skonštruované tak, že spĺňa špecifikácie, ktoré sa týkajú funkcií nabíjania podľa prílohy č. 1a</w:t>
            </w:r>
            <w:r w:rsidRPr="00672CB4" w:rsidDel="00245C3F">
              <w:rPr>
                <w:sz w:val="20"/>
                <w:szCs w:val="20"/>
              </w:rPr>
              <w:t xml:space="preserve"> </w:t>
            </w:r>
            <w:r w:rsidRPr="00672CB4">
              <w:rPr>
                <w:sz w:val="20"/>
                <w:szCs w:val="20"/>
              </w:rPr>
              <w:t>časti I</w:t>
            </w:r>
            <w:r w:rsidR="001828EA">
              <w:rPr>
                <w:sz w:val="20"/>
                <w:szCs w:val="20"/>
              </w:rPr>
              <w:t> </w:t>
            </w:r>
            <w:r w:rsidRPr="00672CB4">
              <w:rPr>
                <w:sz w:val="20"/>
                <w:szCs w:val="20"/>
              </w:rPr>
              <w:t>druhého</w:t>
            </w:r>
            <w:r w:rsidR="001828EA">
              <w:rPr>
                <w:sz w:val="20"/>
                <w:szCs w:val="20"/>
              </w:rPr>
              <w:t xml:space="preserve"> bodu</w:t>
            </w:r>
            <w:r w:rsidRPr="00672CB4">
              <w:rPr>
                <w:sz w:val="20"/>
                <w:szCs w:val="20"/>
              </w:rPr>
              <w:t xml:space="preserve"> a tretieho bodu.</w:t>
            </w:r>
          </w:p>
          <w:p w14:paraId="4F9060C4" w14:textId="56C11D90" w:rsidR="007016A7" w:rsidRPr="00672CB4" w:rsidRDefault="007016A7">
            <w:pPr>
              <w:spacing w:before="0"/>
              <w:rPr>
                <w:sz w:val="20"/>
                <w:szCs w:val="20"/>
              </w:rPr>
            </w:pPr>
            <w:r w:rsidRPr="00672CB4">
              <w:rPr>
                <w:sz w:val="20"/>
                <w:szCs w:val="20"/>
              </w:rPr>
              <w:t>(5) Rádiové zariadenie, ktoré patrí do kategórie alebo triedy rádiového zariadenia uvedenej v prílohe č. 1a časti I prvom bode písm. m)</w:t>
            </w:r>
            <w:r w:rsidR="006F7DC4">
              <w:rPr>
                <w:sz w:val="20"/>
                <w:szCs w:val="20"/>
              </w:rPr>
              <w:t>,</w:t>
            </w:r>
            <w:r w:rsidRPr="00672CB4">
              <w:rPr>
                <w:sz w:val="20"/>
                <w:szCs w:val="20"/>
              </w:rPr>
              <w:t xml:space="preserve"> je skonštruované tak, že spĺňa špecifikácie, ktoré sa týkajú funkcií nabíjania podľa prílohy č. 1a</w:t>
            </w:r>
            <w:r w:rsidRPr="00672CB4" w:rsidDel="00245C3F">
              <w:rPr>
                <w:sz w:val="20"/>
                <w:szCs w:val="20"/>
              </w:rPr>
              <w:t xml:space="preserve"> </w:t>
            </w:r>
            <w:r w:rsidRPr="00672CB4">
              <w:rPr>
                <w:sz w:val="20"/>
                <w:szCs w:val="20"/>
              </w:rPr>
              <w:t>časti I</w:t>
            </w:r>
            <w:r w:rsidR="001828EA">
              <w:rPr>
                <w:sz w:val="20"/>
                <w:szCs w:val="20"/>
              </w:rPr>
              <w:t> </w:t>
            </w:r>
            <w:r w:rsidRPr="00672CB4">
              <w:rPr>
                <w:sz w:val="20"/>
                <w:szCs w:val="20"/>
              </w:rPr>
              <w:t>druhého</w:t>
            </w:r>
            <w:r w:rsidR="001828EA">
              <w:rPr>
                <w:sz w:val="20"/>
                <w:szCs w:val="20"/>
              </w:rPr>
              <w:t xml:space="preserve"> bodu</w:t>
            </w:r>
            <w:r w:rsidRPr="00672CB4">
              <w:rPr>
                <w:sz w:val="20"/>
                <w:szCs w:val="20"/>
              </w:rPr>
              <w:t xml:space="preserve"> a tretieho bodu.“.</w:t>
            </w:r>
          </w:p>
        </w:tc>
        <w:tc>
          <w:tcPr>
            <w:tcW w:w="1559" w:type="dxa"/>
            <w:tcBorders>
              <w:top w:val="single" w:sz="4" w:space="0" w:color="auto"/>
              <w:left w:val="single" w:sz="4" w:space="0" w:color="auto"/>
              <w:bottom w:val="nil"/>
              <w:right w:val="single" w:sz="4" w:space="0" w:color="auto"/>
            </w:tcBorders>
          </w:tcPr>
          <w:p w14:paraId="70DD2148" w14:textId="77777777" w:rsidR="007016A7" w:rsidRPr="00672CB4" w:rsidRDefault="007016A7">
            <w:pPr>
              <w:autoSpaceDE w:val="0"/>
              <w:autoSpaceDN w:val="0"/>
              <w:spacing w:before="0"/>
              <w:jc w:val="center"/>
              <w:rPr>
                <w:sz w:val="20"/>
                <w:szCs w:val="20"/>
              </w:rPr>
            </w:pPr>
            <w:r w:rsidRPr="00672CB4">
              <w:rPr>
                <w:sz w:val="20"/>
                <w:szCs w:val="20"/>
              </w:rPr>
              <w:lastRenderedPageBreak/>
              <w:t>Ú</w:t>
            </w:r>
          </w:p>
        </w:tc>
        <w:tc>
          <w:tcPr>
            <w:tcW w:w="1276" w:type="dxa"/>
            <w:tcBorders>
              <w:top w:val="single" w:sz="4" w:space="0" w:color="auto"/>
              <w:left w:val="single" w:sz="4" w:space="0" w:color="auto"/>
              <w:bottom w:val="nil"/>
              <w:right w:val="single" w:sz="8" w:space="0" w:color="auto"/>
            </w:tcBorders>
          </w:tcPr>
          <w:p w14:paraId="6E52BE71" w14:textId="77777777" w:rsidR="007016A7" w:rsidRPr="00672CB4" w:rsidRDefault="007016A7">
            <w:pPr>
              <w:autoSpaceDE w:val="0"/>
              <w:autoSpaceDN w:val="0"/>
              <w:spacing w:before="0"/>
              <w:jc w:val="left"/>
              <w:rPr>
                <w:sz w:val="20"/>
                <w:szCs w:val="20"/>
              </w:rPr>
            </w:pPr>
          </w:p>
        </w:tc>
        <w:tc>
          <w:tcPr>
            <w:tcW w:w="907" w:type="dxa"/>
            <w:tcBorders>
              <w:top w:val="single" w:sz="4" w:space="0" w:color="auto"/>
              <w:left w:val="single" w:sz="4" w:space="0" w:color="auto"/>
              <w:bottom w:val="nil"/>
              <w:right w:val="single" w:sz="8" w:space="0" w:color="auto"/>
            </w:tcBorders>
          </w:tcPr>
          <w:p w14:paraId="7760D57B" w14:textId="77777777" w:rsidR="007016A7" w:rsidRPr="00672CB4" w:rsidRDefault="006C34C5" w:rsidP="007016A7">
            <w:pPr>
              <w:autoSpaceDE w:val="0"/>
              <w:autoSpaceDN w:val="0"/>
              <w:spacing w:before="0"/>
              <w:jc w:val="left"/>
              <w:rPr>
                <w:sz w:val="20"/>
                <w:szCs w:val="20"/>
              </w:rPr>
            </w:pPr>
            <w:r>
              <w:rPr>
                <w:sz w:val="20"/>
                <w:szCs w:val="20"/>
              </w:rPr>
              <w:t>GP-N</w:t>
            </w:r>
          </w:p>
        </w:tc>
        <w:tc>
          <w:tcPr>
            <w:tcW w:w="907" w:type="dxa"/>
            <w:tcBorders>
              <w:top w:val="single" w:sz="4" w:space="0" w:color="auto"/>
              <w:left w:val="single" w:sz="4" w:space="0" w:color="auto"/>
              <w:bottom w:val="nil"/>
              <w:right w:val="single" w:sz="8" w:space="0" w:color="auto"/>
            </w:tcBorders>
          </w:tcPr>
          <w:p w14:paraId="58EAC731" w14:textId="77777777" w:rsidR="007016A7" w:rsidRPr="00672CB4" w:rsidRDefault="007016A7" w:rsidP="007016A7">
            <w:pPr>
              <w:autoSpaceDE w:val="0"/>
              <w:autoSpaceDN w:val="0"/>
              <w:spacing w:before="0"/>
              <w:jc w:val="left"/>
              <w:rPr>
                <w:sz w:val="20"/>
                <w:szCs w:val="20"/>
              </w:rPr>
            </w:pPr>
          </w:p>
        </w:tc>
      </w:tr>
      <w:tr w:rsidR="007016A7" w:rsidRPr="00672CB4" w14:paraId="6116C730"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132441A9" w14:textId="77777777" w:rsidR="007016A7" w:rsidRPr="00672CB4" w:rsidRDefault="007016A7">
            <w:pPr>
              <w:autoSpaceDE w:val="0"/>
              <w:autoSpaceDN w:val="0"/>
              <w:spacing w:before="0"/>
              <w:jc w:val="center"/>
              <w:rPr>
                <w:sz w:val="20"/>
                <w:szCs w:val="20"/>
              </w:rPr>
            </w:pPr>
            <w:r w:rsidRPr="00672CB4">
              <w:rPr>
                <w:sz w:val="20"/>
                <w:szCs w:val="20"/>
              </w:rPr>
              <w:t>Č 1</w:t>
            </w:r>
          </w:p>
          <w:p w14:paraId="70F7B567" w14:textId="77777777" w:rsidR="007016A7" w:rsidRPr="00672CB4" w:rsidRDefault="007016A7">
            <w:pPr>
              <w:autoSpaceDE w:val="0"/>
              <w:autoSpaceDN w:val="0"/>
              <w:spacing w:before="0"/>
              <w:jc w:val="center"/>
              <w:rPr>
                <w:sz w:val="20"/>
                <w:szCs w:val="20"/>
              </w:rPr>
            </w:pPr>
            <w:r w:rsidRPr="00672CB4">
              <w:rPr>
                <w:sz w:val="20"/>
                <w:szCs w:val="20"/>
              </w:rPr>
              <w:t>O 1</w:t>
            </w:r>
          </w:p>
          <w:p w14:paraId="69F7156B" w14:textId="77777777" w:rsidR="007016A7" w:rsidRPr="00672CB4" w:rsidRDefault="007016A7">
            <w:pPr>
              <w:autoSpaceDE w:val="0"/>
              <w:autoSpaceDN w:val="0"/>
              <w:spacing w:before="0"/>
              <w:jc w:val="center"/>
              <w:rPr>
                <w:sz w:val="20"/>
                <w:szCs w:val="20"/>
              </w:rPr>
            </w:pPr>
            <w:r w:rsidRPr="00672CB4">
              <w:rPr>
                <w:sz w:val="20"/>
                <w:szCs w:val="20"/>
              </w:rPr>
              <w:t>P b</w:t>
            </w:r>
          </w:p>
          <w:p w14:paraId="46FDA461"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0B97F668" w14:textId="77777777" w:rsidR="007016A7" w:rsidRPr="00672CB4" w:rsidRDefault="007016A7">
            <w:pPr>
              <w:spacing w:before="0"/>
              <w:jc w:val="left"/>
              <w:rPr>
                <w:color w:val="000000"/>
                <w:sz w:val="20"/>
                <w:szCs w:val="20"/>
              </w:rPr>
            </w:pPr>
            <w:r w:rsidRPr="00672CB4">
              <w:rPr>
                <w:color w:val="000000"/>
                <w:sz w:val="20"/>
                <w:szCs w:val="20"/>
              </w:rPr>
              <w:t xml:space="preserve">Pokiaľ ide o rádiové zariadenia, ktoré možno nabíjať cez kábel, Komisia je splnomocnená prijímať delegované akty v súlade s článkom 44 na účely zmeny časti I prílohy </w:t>
            </w:r>
            <w:proofErr w:type="spellStart"/>
            <w:r w:rsidRPr="00672CB4">
              <w:rPr>
                <w:color w:val="000000"/>
                <w:sz w:val="20"/>
                <w:szCs w:val="20"/>
              </w:rPr>
              <w:t>Ia</w:t>
            </w:r>
            <w:proofErr w:type="spellEnd"/>
            <w:r w:rsidRPr="00672CB4">
              <w:rPr>
                <w:color w:val="000000"/>
                <w:sz w:val="20"/>
                <w:szCs w:val="20"/>
              </w:rPr>
              <w:t xml:space="preserve"> vzhľadom na vedecký a technologický pokrok alebo vývoj na trhu s cieľom zaistiť minimálnu spoločnú </w:t>
            </w:r>
            <w:proofErr w:type="spellStart"/>
            <w:r w:rsidRPr="00672CB4">
              <w:rPr>
                <w:color w:val="000000"/>
                <w:sz w:val="20"/>
                <w:szCs w:val="20"/>
              </w:rPr>
              <w:t>interoperabilitu</w:t>
            </w:r>
            <w:proofErr w:type="spellEnd"/>
            <w:r w:rsidRPr="00672CB4">
              <w:rPr>
                <w:color w:val="000000"/>
                <w:sz w:val="20"/>
                <w:szCs w:val="20"/>
              </w:rPr>
              <w:t xml:space="preserve"> medzi rádiovými zariadeniami a ich nabíjacími zariadeniami, ako aj na zlepšenie pohodlia spotrebiteľov, zníženie množstva environmentálneho odpadu a zabránenie fragmentácii trhu, a to:</w:t>
            </w:r>
          </w:p>
          <w:p w14:paraId="5FD4AD1A" w14:textId="77777777" w:rsidR="007016A7" w:rsidRPr="00672CB4" w:rsidRDefault="007016A7">
            <w:pPr>
              <w:spacing w:before="0"/>
              <w:jc w:val="left"/>
              <w:rPr>
                <w:color w:val="000000"/>
                <w:sz w:val="20"/>
                <w:szCs w:val="20"/>
              </w:rPr>
            </w:pPr>
            <w:r w:rsidRPr="00672CB4">
              <w:rPr>
                <w:color w:val="000000"/>
                <w:sz w:val="20"/>
                <w:szCs w:val="20"/>
              </w:rPr>
              <w:t>a)</w:t>
            </w:r>
            <w:r w:rsidRPr="00672CB4">
              <w:rPr>
                <w:color w:val="000000"/>
                <w:sz w:val="20"/>
                <w:szCs w:val="20"/>
              </w:rPr>
              <w:tab/>
              <w:t>zmenou, doplnením alebo zrušením kategórií alebo tried rádiových zariadení;</w:t>
            </w:r>
          </w:p>
          <w:p w14:paraId="7D01968F" w14:textId="77777777" w:rsidR="007016A7" w:rsidRPr="00672CB4" w:rsidRDefault="007016A7">
            <w:pPr>
              <w:spacing w:before="0"/>
              <w:jc w:val="left"/>
              <w:rPr>
                <w:color w:val="000000"/>
                <w:sz w:val="20"/>
                <w:szCs w:val="20"/>
              </w:rPr>
            </w:pPr>
            <w:r w:rsidRPr="00672CB4">
              <w:rPr>
                <w:color w:val="000000"/>
                <w:sz w:val="20"/>
                <w:szCs w:val="20"/>
              </w:rPr>
              <w:t>b)</w:t>
            </w:r>
            <w:r w:rsidRPr="00672CB4">
              <w:rPr>
                <w:color w:val="000000"/>
                <w:sz w:val="20"/>
                <w:szCs w:val="20"/>
              </w:rPr>
              <w:tab/>
              <w:t>zmenou, doplnením alebo zrušením technických špecifikácií, vrátane odkazov a opisov, týkajúcich sa nabíjacieho portu (nabíjacích portov) a komunikačného protokolu (komunikačných protokolov) nabíjania pre každú dotknutú kategóriu alebo triedu rádiového zariadenia.</w:t>
            </w:r>
          </w:p>
          <w:p w14:paraId="40F9DD2B" w14:textId="77777777" w:rsidR="007016A7" w:rsidRPr="00672CB4" w:rsidRDefault="007016A7">
            <w:pPr>
              <w:spacing w:before="0"/>
              <w:jc w:val="left"/>
              <w:rPr>
                <w:color w:val="000000"/>
                <w:sz w:val="20"/>
                <w:szCs w:val="20"/>
              </w:rPr>
            </w:pPr>
          </w:p>
          <w:p w14:paraId="4CA67FC8" w14:textId="77777777" w:rsidR="007016A7" w:rsidRPr="00672CB4" w:rsidRDefault="007016A7">
            <w:pPr>
              <w:spacing w:before="0"/>
              <w:jc w:val="left"/>
              <w:rPr>
                <w:color w:val="000000"/>
                <w:sz w:val="20"/>
                <w:szCs w:val="20"/>
              </w:rPr>
            </w:pPr>
            <w:r w:rsidRPr="00672CB4">
              <w:rPr>
                <w:color w:val="000000"/>
                <w:sz w:val="20"/>
                <w:szCs w:val="20"/>
              </w:rPr>
              <w:t xml:space="preserve">Komisia priebežne posudzuje vývoj na trhu, fragmentáciu trhu a technologický pokrok s cieľom určiť kategórie alebo triedy </w:t>
            </w:r>
            <w:r w:rsidRPr="00672CB4">
              <w:rPr>
                <w:color w:val="000000"/>
                <w:sz w:val="20"/>
                <w:szCs w:val="20"/>
              </w:rPr>
              <w:lastRenderedPageBreak/>
              <w:t xml:space="preserve">rádiových zariadení, ktoré možno nabíjať cez kábel a ktorých zaradenie do časti I prílohy </w:t>
            </w:r>
            <w:proofErr w:type="spellStart"/>
            <w:r w:rsidRPr="00672CB4">
              <w:rPr>
                <w:color w:val="000000"/>
                <w:sz w:val="20"/>
                <w:szCs w:val="20"/>
              </w:rPr>
              <w:t>Ia</w:t>
            </w:r>
            <w:proofErr w:type="spellEnd"/>
            <w:r w:rsidRPr="00672CB4">
              <w:rPr>
                <w:color w:val="000000"/>
                <w:sz w:val="20"/>
                <w:szCs w:val="20"/>
              </w:rPr>
              <w:t xml:space="preserve"> by viedlo k značnému pohodliu spotrebiteľov a zníženiu množstva environmentálneho odpadu.</w:t>
            </w:r>
          </w:p>
          <w:p w14:paraId="2A80E83C" w14:textId="77777777" w:rsidR="007016A7" w:rsidRPr="00672CB4" w:rsidRDefault="007016A7">
            <w:pPr>
              <w:spacing w:before="0"/>
              <w:jc w:val="left"/>
              <w:rPr>
                <w:color w:val="000000"/>
                <w:sz w:val="20"/>
                <w:szCs w:val="20"/>
              </w:rPr>
            </w:pPr>
          </w:p>
          <w:p w14:paraId="2E5A11B3" w14:textId="77777777" w:rsidR="007016A7" w:rsidRPr="00672CB4" w:rsidRDefault="007016A7">
            <w:pPr>
              <w:spacing w:before="0"/>
              <w:jc w:val="left"/>
              <w:rPr>
                <w:color w:val="000000"/>
                <w:sz w:val="20"/>
                <w:szCs w:val="20"/>
              </w:rPr>
            </w:pPr>
            <w:r w:rsidRPr="00672CB4">
              <w:rPr>
                <w:color w:val="000000"/>
                <w:sz w:val="20"/>
                <w:szCs w:val="20"/>
              </w:rPr>
              <w:t xml:space="preserve">Komisia podá správu o posúdení uvedenom v treťom </w:t>
            </w:r>
            <w:proofErr w:type="spellStart"/>
            <w:r w:rsidRPr="00672CB4">
              <w:rPr>
                <w:color w:val="000000"/>
                <w:sz w:val="20"/>
                <w:szCs w:val="20"/>
              </w:rPr>
              <w:t>pododseku</w:t>
            </w:r>
            <w:proofErr w:type="spellEnd"/>
            <w:r w:rsidRPr="00672CB4">
              <w:rPr>
                <w:color w:val="000000"/>
                <w:sz w:val="20"/>
                <w:szCs w:val="20"/>
              </w:rPr>
              <w:t xml:space="preserve"> Európskemu parlamentu a Rade prvýkrát do 28. decembra 2025 a potom každých päť rokov a podľa toho prijme delegované akty podľa druhého </w:t>
            </w:r>
            <w:proofErr w:type="spellStart"/>
            <w:r w:rsidRPr="00672CB4">
              <w:rPr>
                <w:color w:val="000000"/>
                <w:sz w:val="20"/>
                <w:szCs w:val="20"/>
              </w:rPr>
              <w:t>pododseku</w:t>
            </w:r>
            <w:proofErr w:type="spellEnd"/>
            <w:r w:rsidRPr="00672CB4">
              <w:rPr>
                <w:color w:val="000000"/>
                <w:sz w:val="20"/>
                <w:szCs w:val="20"/>
              </w:rPr>
              <w:t xml:space="preserve"> písm. a).</w:t>
            </w:r>
          </w:p>
          <w:p w14:paraId="5065D9F1" w14:textId="77777777" w:rsidR="007016A7" w:rsidRPr="00672CB4" w:rsidRDefault="007016A7">
            <w:pPr>
              <w:spacing w:before="0"/>
              <w:jc w:val="left"/>
              <w:rPr>
                <w:color w:val="000000"/>
                <w:sz w:val="20"/>
                <w:szCs w:val="20"/>
              </w:rPr>
            </w:pPr>
          </w:p>
          <w:p w14:paraId="6E66CB30" w14:textId="77777777" w:rsidR="007016A7" w:rsidRPr="00672CB4" w:rsidRDefault="007016A7">
            <w:pPr>
              <w:spacing w:before="0"/>
              <w:jc w:val="left"/>
              <w:rPr>
                <w:color w:val="000000"/>
                <w:sz w:val="20"/>
                <w:szCs w:val="20"/>
              </w:rPr>
            </w:pPr>
            <w:r w:rsidRPr="00672CB4">
              <w:rPr>
                <w:color w:val="000000"/>
                <w:sz w:val="20"/>
                <w:szCs w:val="20"/>
              </w:rPr>
              <w:t xml:space="preserve">Pokiaľ ide o rádiové zariadenia, ktoré možno nabíjať iným spôsobom ako cez kábel, Komisia je splnomocnená prijímať delegované akty v súlade s článkom 44 na účely zmeny časti I prílohy </w:t>
            </w:r>
            <w:proofErr w:type="spellStart"/>
            <w:r w:rsidRPr="00672CB4">
              <w:rPr>
                <w:color w:val="000000"/>
                <w:sz w:val="20"/>
                <w:szCs w:val="20"/>
              </w:rPr>
              <w:t>Ia</w:t>
            </w:r>
            <w:proofErr w:type="spellEnd"/>
            <w:r w:rsidRPr="00672CB4">
              <w:rPr>
                <w:color w:val="000000"/>
                <w:sz w:val="20"/>
                <w:szCs w:val="20"/>
              </w:rPr>
              <w:t xml:space="preserve"> vzhľadom na vedecký a technologický pokrok alebo vývoj na trhu a s cieľom zaistiť minimálnu spoločnú </w:t>
            </w:r>
            <w:proofErr w:type="spellStart"/>
            <w:r w:rsidRPr="00672CB4">
              <w:rPr>
                <w:color w:val="000000"/>
                <w:sz w:val="20"/>
                <w:szCs w:val="20"/>
              </w:rPr>
              <w:t>interoperabilitu</w:t>
            </w:r>
            <w:proofErr w:type="spellEnd"/>
            <w:r w:rsidRPr="00672CB4">
              <w:rPr>
                <w:color w:val="000000"/>
                <w:sz w:val="20"/>
                <w:szCs w:val="20"/>
              </w:rPr>
              <w:t xml:space="preserve"> medzi rádiovými zariadeniami a ich nabíjacími zariadeniami určenými na ich nabíjanie, ako aj zlepšiť pohodlie spotrebiteľov, znížiť množstvo environmentálneho odpadu a zabrániť fragmentácii trhu, a to:</w:t>
            </w:r>
          </w:p>
          <w:p w14:paraId="788DEC11" w14:textId="77777777" w:rsidR="007016A7" w:rsidRPr="00672CB4" w:rsidRDefault="007016A7">
            <w:pPr>
              <w:spacing w:before="0"/>
              <w:jc w:val="left"/>
              <w:rPr>
                <w:color w:val="000000"/>
                <w:sz w:val="20"/>
                <w:szCs w:val="20"/>
              </w:rPr>
            </w:pPr>
            <w:r w:rsidRPr="00672CB4">
              <w:rPr>
                <w:color w:val="000000"/>
                <w:sz w:val="20"/>
                <w:szCs w:val="20"/>
              </w:rPr>
              <w:t>a)</w:t>
            </w:r>
            <w:r w:rsidRPr="00672CB4">
              <w:rPr>
                <w:color w:val="000000"/>
                <w:sz w:val="20"/>
                <w:szCs w:val="20"/>
              </w:rPr>
              <w:tab/>
              <w:t>zavedením, zmenou, doplnením alebo zrušením kategórií alebo tried rádiových zariadení;</w:t>
            </w:r>
          </w:p>
          <w:p w14:paraId="77A63D49" w14:textId="77777777" w:rsidR="007016A7" w:rsidRPr="00672CB4" w:rsidRDefault="007016A7">
            <w:pPr>
              <w:spacing w:before="0"/>
              <w:jc w:val="left"/>
              <w:rPr>
                <w:color w:val="000000"/>
                <w:sz w:val="20"/>
                <w:szCs w:val="20"/>
              </w:rPr>
            </w:pPr>
            <w:r w:rsidRPr="00672CB4">
              <w:rPr>
                <w:color w:val="000000"/>
                <w:sz w:val="20"/>
                <w:szCs w:val="20"/>
              </w:rPr>
              <w:t>b)</w:t>
            </w:r>
            <w:r w:rsidRPr="00672CB4">
              <w:rPr>
                <w:color w:val="000000"/>
                <w:sz w:val="20"/>
                <w:szCs w:val="20"/>
              </w:rPr>
              <w:tab/>
              <w:t>zavedením, zmenou, doplnením alebo zrušením technických špecifikácií, vrátane odkazov a opisov, týkajúcich sa nabíjacieho portu (nabíjacích portov) a komunikačného protokolu (komunikačných protokolov) nabíjania pre každú dotknutú kategóriu alebo triedu rádiového zariadenia.</w:t>
            </w:r>
          </w:p>
          <w:p w14:paraId="3F8A1620" w14:textId="77777777" w:rsidR="007016A7" w:rsidRPr="00672CB4" w:rsidRDefault="007016A7">
            <w:pPr>
              <w:spacing w:before="0"/>
              <w:jc w:val="left"/>
              <w:rPr>
                <w:color w:val="000000"/>
                <w:sz w:val="20"/>
                <w:szCs w:val="20"/>
              </w:rPr>
            </w:pPr>
          </w:p>
          <w:p w14:paraId="2F7FA62A" w14:textId="77777777" w:rsidR="007016A7" w:rsidRPr="00672CB4" w:rsidRDefault="007016A7">
            <w:pPr>
              <w:spacing w:before="0"/>
              <w:jc w:val="left"/>
              <w:rPr>
                <w:color w:val="000000"/>
                <w:sz w:val="20"/>
                <w:szCs w:val="20"/>
              </w:rPr>
            </w:pPr>
            <w:r w:rsidRPr="00672CB4">
              <w:rPr>
                <w:color w:val="000000"/>
                <w:sz w:val="20"/>
                <w:szCs w:val="20"/>
              </w:rPr>
              <w:lastRenderedPageBreak/>
              <w:t xml:space="preserve">Komisia v súlade s článkom 10 ods. 1 nariadenia (EÚ) č. 1025/2012, a do 28. decembra 2024 požiada jednu alebo viaceré európske normalizačné organizácie, aby vypracovali harmonizované normy, ktorými sa stanovia technické špecifikácie nabíjacieho portu (nabíjacích portov) a komunikačného protokolu (komunikačných protokolov) nabíjania pre rádiové zariadenia, ktoré možno nabíjať iným spôsobom ako cez kábel. V súlade s postupom stanoveným v článku 10 ods. 2 nariadenia (EÚ) č. 1025/2012 Komisia konzultuje s výborom zriadeným podľa článku 45 ods. 1 tejto smernice. Požiadavky týkajúce sa obsahu požadovaných harmonizovaných noriem vychádzajú z posúdenia súčasného stavu technológií bezdrôtového nabíjania rádiových zariadení, ktoré vykoná Komisia a ktoré sa zameria najmä na vývoj na trhu, prienik na trh, fragmentáciu trhu, technologickú výkonnosť, </w:t>
            </w:r>
            <w:proofErr w:type="spellStart"/>
            <w:r w:rsidRPr="00672CB4">
              <w:rPr>
                <w:color w:val="000000"/>
                <w:sz w:val="20"/>
                <w:szCs w:val="20"/>
              </w:rPr>
              <w:t>interoperabilitu</w:t>
            </w:r>
            <w:proofErr w:type="spellEnd"/>
            <w:r w:rsidRPr="00672CB4">
              <w:rPr>
                <w:color w:val="000000"/>
                <w:sz w:val="20"/>
                <w:szCs w:val="20"/>
              </w:rPr>
              <w:t>, energetickú účinnosť a nabíjací výkon.</w:t>
            </w:r>
          </w:p>
          <w:p w14:paraId="4F16593F" w14:textId="77777777" w:rsidR="007016A7" w:rsidRPr="00672CB4" w:rsidRDefault="007016A7">
            <w:pPr>
              <w:spacing w:before="0"/>
              <w:jc w:val="left"/>
              <w:rPr>
                <w:color w:val="000000"/>
                <w:sz w:val="20"/>
                <w:szCs w:val="20"/>
              </w:rPr>
            </w:pPr>
          </w:p>
          <w:p w14:paraId="276AA460" w14:textId="77777777" w:rsidR="007016A7" w:rsidRPr="00672CB4" w:rsidRDefault="007016A7">
            <w:pPr>
              <w:spacing w:before="0"/>
              <w:jc w:val="left"/>
              <w:rPr>
                <w:color w:val="000000"/>
                <w:sz w:val="20"/>
                <w:szCs w:val="20"/>
              </w:rPr>
            </w:pPr>
            <w:r w:rsidRPr="00672CB4">
              <w:rPr>
                <w:color w:val="000000"/>
                <w:sz w:val="20"/>
                <w:szCs w:val="20"/>
              </w:rPr>
              <w:t xml:space="preserve">Pri príprave delegovaných aktov uvedených v tomto článku v súvislosti s rádiovými zariadeniami, ktoré možno nabíjať cez kábel, ako aj v súvislosti s rádiovými zariadeniami, ktoré možno nabíjať iným spôsobom ako cez kábel, Komisia zohľadní stupeň trhovej akceptácie zvažovaných technických špecifikácií, výsledné pohodlie spotrebiteľov a rozsah zníženia množstva environmentálneho odpadu a fragmentácie trhu, ktoré možno očakávať od takýchto technických špecifikácií. Technické špecifikácie, ktoré sú založené na </w:t>
            </w:r>
            <w:r w:rsidRPr="00672CB4">
              <w:rPr>
                <w:color w:val="000000"/>
                <w:sz w:val="20"/>
                <w:szCs w:val="20"/>
              </w:rPr>
              <w:lastRenderedPageBreak/>
              <w:t>príslušných dostupných európskych alebo medzinárodných normách, sa považujú za špecifikácie spĺňajúce ciele stanovené v predchádzajúcej vete. Ak však takéto európske alebo medzinárodné normy neexistujú, alebo ak Komisia na základe svojho technického posúdenia zistí, že takéto normy nespĺňajú tieto ciele optimálnym spôsobom, Komisia môže stanoviť iné technické špecifikácie, ktoré lepšie spĺňajú tieto ciele.</w:t>
            </w:r>
          </w:p>
          <w:p w14:paraId="4130AC39" w14:textId="77777777" w:rsidR="007016A7" w:rsidRPr="00672CB4" w:rsidRDefault="007016A7">
            <w:pPr>
              <w:spacing w:before="0"/>
              <w:jc w:val="left"/>
              <w:rPr>
                <w:color w:val="000000"/>
                <w:sz w:val="20"/>
                <w:szCs w:val="20"/>
              </w:rPr>
            </w:pPr>
          </w:p>
        </w:tc>
        <w:tc>
          <w:tcPr>
            <w:tcW w:w="1134" w:type="dxa"/>
            <w:tcBorders>
              <w:top w:val="single" w:sz="4" w:space="0" w:color="auto"/>
              <w:left w:val="single" w:sz="4" w:space="0" w:color="auto"/>
              <w:bottom w:val="single" w:sz="4" w:space="0" w:color="auto"/>
              <w:right w:val="single" w:sz="8" w:space="0" w:color="auto"/>
            </w:tcBorders>
          </w:tcPr>
          <w:p w14:paraId="034BED23" w14:textId="77777777" w:rsidR="007016A7" w:rsidRPr="00672CB4" w:rsidRDefault="007016A7">
            <w:pPr>
              <w:autoSpaceDE w:val="0"/>
              <w:autoSpaceDN w:val="0"/>
              <w:spacing w:before="0"/>
              <w:jc w:val="center"/>
              <w:rPr>
                <w:sz w:val="20"/>
                <w:szCs w:val="20"/>
              </w:rPr>
            </w:pPr>
            <w:proofErr w:type="spellStart"/>
            <w:r w:rsidRPr="00672CB4">
              <w:rPr>
                <w:sz w:val="20"/>
                <w:szCs w:val="20"/>
              </w:rPr>
              <w:lastRenderedPageBreak/>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12D516CF"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D8B46F"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B8EB766"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1EC349"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10368B7C" w14:textId="77777777" w:rsidR="007016A7" w:rsidRPr="00672CB4" w:rsidRDefault="007016A7">
            <w:pPr>
              <w:autoSpaceDE w:val="0"/>
              <w:autoSpaceDN w:val="0"/>
              <w:spacing w:before="0"/>
              <w:jc w:val="left"/>
              <w:rPr>
                <w:sz w:val="20"/>
                <w:szCs w:val="20"/>
              </w:rPr>
            </w:pPr>
            <w:r w:rsidRPr="00672CB4">
              <w:rPr>
                <w:sz w:val="20"/>
                <w:szCs w:val="20"/>
              </w:rPr>
              <w:t>Ustanovenie upravuje postup Komisie.</w:t>
            </w:r>
          </w:p>
        </w:tc>
        <w:tc>
          <w:tcPr>
            <w:tcW w:w="907" w:type="dxa"/>
            <w:tcBorders>
              <w:top w:val="single" w:sz="4" w:space="0" w:color="auto"/>
              <w:left w:val="single" w:sz="4" w:space="0" w:color="auto"/>
              <w:bottom w:val="single" w:sz="4" w:space="0" w:color="auto"/>
              <w:right w:val="single" w:sz="8" w:space="0" w:color="auto"/>
            </w:tcBorders>
          </w:tcPr>
          <w:p w14:paraId="1791BDDC" w14:textId="77777777" w:rsidR="007016A7" w:rsidRPr="00672CB4" w:rsidRDefault="006C34C5" w:rsidP="007016A7">
            <w:pPr>
              <w:autoSpaceDE w:val="0"/>
              <w:autoSpaceDN w:val="0"/>
              <w:spacing w:before="0"/>
              <w:jc w:val="left"/>
              <w:rPr>
                <w:sz w:val="20"/>
                <w:szCs w:val="20"/>
              </w:rPr>
            </w:pPr>
            <w:r>
              <w:rPr>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4D2D6209" w14:textId="77777777" w:rsidR="007016A7" w:rsidRPr="00672CB4" w:rsidRDefault="007016A7" w:rsidP="007016A7">
            <w:pPr>
              <w:autoSpaceDE w:val="0"/>
              <w:autoSpaceDN w:val="0"/>
              <w:spacing w:before="0"/>
              <w:jc w:val="left"/>
              <w:rPr>
                <w:sz w:val="20"/>
                <w:szCs w:val="20"/>
              </w:rPr>
            </w:pPr>
          </w:p>
        </w:tc>
      </w:tr>
      <w:tr w:rsidR="007016A7" w:rsidRPr="00672CB4" w14:paraId="7C9BB854" w14:textId="77777777" w:rsidTr="00466FFF">
        <w:trPr>
          <w:gridAfter w:val="1"/>
          <w:wAfter w:w="29" w:type="dxa"/>
        </w:trPr>
        <w:tc>
          <w:tcPr>
            <w:tcW w:w="894" w:type="dxa"/>
            <w:tcBorders>
              <w:top w:val="nil"/>
              <w:left w:val="single" w:sz="8" w:space="0" w:color="auto"/>
              <w:bottom w:val="nil"/>
              <w:right w:val="single" w:sz="4" w:space="0" w:color="auto"/>
            </w:tcBorders>
          </w:tcPr>
          <w:p w14:paraId="41E46710" w14:textId="77777777" w:rsidR="007016A7" w:rsidRPr="00672CB4" w:rsidRDefault="007016A7">
            <w:pPr>
              <w:autoSpaceDE w:val="0"/>
              <w:autoSpaceDN w:val="0"/>
              <w:spacing w:before="0"/>
              <w:jc w:val="center"/>
              <w:rPr>
                <w:sz w:val="20"/>
                <w:szCs w:val="20"/>
              </w:rPr>
            </w:pPr>
            <w:r w:rsidRPr="00672CB4">
              <w:rPr>
                <w:sz w:val="20"/>
                <w:szCs w:val="20"/>
              </w:rPr>
              <w:lastRenderedPageBreak/>
              <w:t>Č 1</w:t>
            </w:r>
          </w:p>
          <w:p w14:paraId="7252967E" w14:textId="77777777" w:rsidR="007016A7" w:rsidRPr="00672CB4" w:rsidRDefault="007016A7">
            <w:pPr>
              <w:autoSpaceDE w:val="0"/>
              <w:autoSpaceDN w:val="0"/>
              <w:spacing w:before="0"/>
              <w:jc w:val="center"/>
              <w:rPr>
                <w:sz w:val="20"/>
                <w:szCs w:val="20"/>
              </w:rPr>
            </w:pPr>
            <w:r w:rsidRPr="00672CB4">
              <w:rPr>
                <w:sz w:val="20"/>
                <w:szCs w:val="20"/>
              </w:rPr>
              <w:t>O 2</w:t>
            </w:r>
          </w:p>
        </w:tc>
        <w:tc>
          <w:tcPr>
            <w:tcW w:w="3632" w:type="dxa"/>
            <w:tcBorders>
              <w:top w:val="nil"/>
              <w:left w:val="single" w:sz="4" w:space="0" w:color="auto"/>
              <w:bottom w:val="nil"/>
              <w:right w:val="single" w:sz="4" w:space="0" w:color="auto"/>
            </w:tcBorders>
          </w:tcPr>
          <w:p w14:paraId="65645D20" w14:textId="77777777" w:rsidR="007016A7" w:rsidRPr="00672CB4" w:rsidRDefault="007016A7">
            <w:pPr>
              <w:spacing w:before="0"/>
              <w:jc w:val="left"/>
              <w:rPr>
                <w:color w:val="000000"/>
                <w:sz w:val="20"/>
                <w:szCs w:val="20"/>
              </w:rPr>
            </w:pPr>
            <w:r w:rsidRPr="00672CB4">
              <w:rPr>
                <w:color w:val="000000"/>
                <w:sz w:val="20"/>
                <w:szCs w:val="20"/>
              </w:rPr>
              <w:t xml:space="preserve">Možnosť spotrebiteľov a iných koncových užívateľov nadobudnúť určité kategórie alebo triedy rádiových zariadení bez nabíjacieho zariadenia </w:t>
            </w:r>
          </w:p>
          <w:p w14:paraId="5655907B" w14:textId="77777777" w:rsidR="007016A7" w:rsidRPr="00672CB4" w:rsidRDefault="007016A7">
            <w:pPr>
              <w:spacing w:before="0"/>
              <w:jc w:val="left"/>
              <w:rPr>
                <w:color w:val="000000"/>
                <w:sz w:val="20"/>
                <w:szCs w:val="20"/>
              </w:rPr>
            </w:pPr>
          </w:p>
          <w:p w14:paraId="2B94A231" w14:textId="77777777" w:rsidR="007016A7" w:rsidRPr="00672CB4" w:rsidRDefault="007016A7">
            <w:pPr>
              <w:spacing w:before="0"/>
              <w:jc w:val="left"/>
              <w:rPr>
                <w:color w:val="000000"/>
                <w:sz w:val="20"/>
                <w:szCs w:val="20"/>
              </w:rPr>
            </w:pPr>
            <w:r w:rsidRPr="00672CB4">
              <w:rPr>
                <w:color w:val="000000"/>
                <w:sz w:val="20"/>
                <w:szCs w:val="20"/>
              </w:rPr>
              <w:t>1. Ak hospodársky subjekt ponúka spotrebiteľom a iným koncovým užívateľom možnosť nadobudnúť rádiové zariadenie uvedené v článku 3 ods. 4 spolu s nabíjacím zariadením, hospodársky subjekt musí spotrebiteľom a iným koncovým užívateľom ponúknuť aj možnosť nadobudnúť rádiové zariadenie bez nabíjacieho zariadenia.</w:t>
            </w:r>
          </w:p>
        </w:tc>
        <w:tc>
          <w:tcPr>
            <w:tcW w:w="1134" w:type="dxa"/>
            <w:tcBorders>
              <w:top w:val="nil"/>
              <w:left w:val="single" w:sz="4" w:space="0" w:color="auto"/>
              <w:bottom w:val="nil"/>
              <w:right w:val="single" w:sz="8" w:space="0" w:color="auto"/>
            </w:tcBorders>
          </w:tcPr>
          <w:p w14:paraId="001EEDAC"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nil"/>
              <w:left w:val="single" w:sz="8" w:space="0" w:color="auto"/>
              <w:bottom w:val="nil"/>
              <w:right w:val="single" w:sz="4" w:space="0" w:color="auto"/>
            </w:tcBorders>
          </w:tcPr>
          <w:p w14:paraId="3D9097FB"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6F235060" w14:textId="77777777" w:rsidR="007016A7" w:rsidRPr="00672CB4" w:rsidRDefault="007016A7">
            <w:pPr>
              <w:autoSpaceDE w:val="0"/>
              <w:autoSpaceDN w:val="0"/>
              <w:spacing w:before="0"/>
              <w:jc w:val="center"/>
              <w:rPr>
                <w:sz w:val="20"/>
                <w:szCs w:val="20"/>
              </w:rPr>
            </w:pPr>
          </w:p>
        </w:tc>
        <w:tc>
          <w:tcPr>
            <w:tcW w:w="993" w:type="dxa"/>
            <w:tcBorders>
              <w:top w:val="nil"/>
              <w:left w:val="single" w:sz="4" w:space="0" w:color="auto"/>
              <w:bottom w:val="nil"/>
              <w:right w:val="single" w:sz="4" w:space="0" w:color="auto"/>
            </w:tcBorders>
          </w:tcPr>
          <w:p w14:paraId="38CF5315" w14:textId="77777777" w:rsidR="007016A7" w:rsidRPr="00672CB4" w:rsidRDefault="007016A7">
            <w:pPr>
              <w:autoSpaceDE w:val="0"/>
              <w:autoSpaceDN w:val="0"/>
              <w:spacing w:before="0"/>
              <w:jc w:val="center"/>
              <w:rPr>
                <w:sz w:val="20"/>
                <w:szCs w:val="20"/>
              </w:rPr>
            </w:pPr>
          </w:p>
        </w:tc>
        <w:tc>
          <w:tcPr>
            <w:tcW w:w="3118" w:type="dxa"/>
            <w:tcBorders>
              <w:top w:val="nil"/>
              <w:left w:val="single" w:sz="4" w:space="0" w:color="auto"/>
              <w:bottom w:val="nil"/>
              <w:right w:val="single" w:sz="4" w:space="0" w:color="auto"/>
            </w:tcBorders>
          </w:tcPr>
          <w:p w14:paraId="04B32F2A" w14:textId="77777777" w:rsidR="007016A7" w:rsidRPr="00672CB4" w:rsidRDefault="007016A7">
            <w:pPr>
              <w:spacing w:before="0"/>
              <w:rPr>
                <w:sz w:val="20"/>
                <w:szCs w:val="20"/>
              </w:rPr>
            </w:pPr>
            <w:r w:rsidRPr="00672CB4">
              <w:rPr>
                <w:sz w:val="20"/>
                <w:szCs w:val="20"/>
              </w:rPr>
              <w:t xml:space="preserve">V § 9 ods. 2 sa </w:t>
            </w:r>
            <w:r w:rsidR="006F7DC4" w:rsidRPr="00ED1F5F">
              <w:rPr>
                <w:sz w:val="20"/>
                <w:szCs w:val="20"/>
              </w:rPr>
              <w:t>na konci bodka nahrádza čiarkou a</w:t>
            </w:r>
            <w:r w:rsidR="006F7DC4">
              <w:t xml:space="preserve"> </w:t>
            </w:r>
            <w:r w:rsidRPr="00672CB4">
              <w:rPr>
                <w:sz w:val="20"/>
                <w:szCs w:val="20"/>
              </w:rPr>
              <w:t xml:space="preserve">za písmeno h) </w:t>
            </w:r>
            <w:r w:rsidR="006F7DC4">
              <w:rPr>
                <w:sz w:val="20"/>
                <w:szCs w:val="20"/>
              </w:rPr>
              <w:t xml:space="preserve">sa </w:t>
            </w:r>
            <w:r w:rsidRPr="00672CB4">
              <w:rPr>
                <w:sz w:val="20"/>
                <w:szCs w:val="20"/>
              </w:rPr>
              <w:t>vkladajú nové písmená j) a k), ktoré znejú:</w:t>
            </w:r>
          </w:p>
          <w:p w14:paraId="69250C43" w14:textId="77777777" w:rsidR="007016A7" w:rsidRPr="00672CB4" w:rsidRDefault="007016A7">
            <w:pPr>
              <w:spacing w:before="0"/>
              <w:rPr>
                <w:sz w:val="20"/>
                <w:szCs w:val="20"/>
              </w:rPr>
            </w:pPr>
            <w:r w:rsidRPr="00672CB4">
              <w:rPr>
                <w:sz w:val="20"/>
                <w:szCs w:val="20"/>
              </w:rPr>
              <w:t>j) spotrebiteľovi alebo inému koncovému používateľovi ponúknuť možnosť nadobudnúť rádiové zariadenie aj bez nabíjacieho zariadenia, ak výrobca ponúka spotrebiteľovi alebo inému koncovému používateľovi možnosť nadobudnúť rádiové zariadenie podľa  § 3 ods. 4 spolu s nabíjacím zariadením,</w:t>
            </w:r>
          </w:p>
          <w:p w14:paraId="4D545469" w14:textId="1C2F2827" w:rsidR="007016A7" w:rsidRPr="00672CB4" w:rsidRDefault="007016A7" w:rsidP="001828EA">
            <w:pPr>
              <w:spacing w:before="0"/>
              <w:rPr>
                <w:sz w:val="20"/>
                <w:szCs w:val="20"/>
              </w:rPr>
            </w:pPr>
            <w:r w:rsidRPr="00672CB4">
              <w:rPr>
                <w:sz w:val="20"/>
                <w:szCs w:val="20"/>
              </w:rPr>
              <w:t xml:space="preserve">k) zabezpečiť, že sa informácie o tom, či je nabíjacie zariadenie súčasťou rádiového zariadenia, ktoré spĺňa požiadavky podľa § 3 ods. 4 zobrazujú vo forme používateľsky ústretového a ľahko dostupného grafického piktogramu podľa </w:t>
            </w:r>
            <w:r w:rsidR="001828EA" w:rsidRPr="00672CB4">
              <w:rPr>
                <w:sz w:val="20"/>
                <w:szCs w:val="20"/>
              </w:rPr>
              <w:t xml:space="preserve"> prílohy č. 1a </w:t>
            </w:r>
            <w:r w:rsidRPr="00672CB4">
              <w:rPr>
                <w:sz w:val="20"/>
                <w:szCs w:val="20"/>
              </w:rPr>
              <w:t xml:space="preserve">časti III., ak sa rádiové zariadenie sprístupňuje spotrebiteľovi alebo inému koncovému používateľovi; piktogram sa vytlačí na obal alebo sa naň umiestni ako </w:t>
            </w:r>
            <w:r w:rsidRPr="00672CB4">
              <w:rPr>
                <w:sz w:val="20"/>
                <w:szCs w:val="20"/>
              </w:rPr>
              <w:lastRenderedPageBreak/>
              <w:t>nálepka a piktogram sa uvedie viditeľným a čitateľným spôsobom a v prípade predaja na diaľku v blízkosti uvedenia ceny.“.</w:t>
            </w:r>
          </w:p>
        </w:tc>
        <w:tc>
          <w:tcPr>
            <w:tcW w:w="1559" w:type="dxa"/>
            <w:tcBorders>
              <w:top w:val="nil"/>
              <w:left w:val="single" w:sz="4" w:space="0" w:color="auto"/>
              <w:bottom w:val="nil"/>
              <w:right w:val="single" w:sz="4" w:space="0" w:color="auto"/>
            </w:tcBorders>
          </w:tcPr>
          <w:p w14:paraId="37371377" w14:textId="77777777" w:rsidR="007016A7" w:rsidRPr="00672CB4" w:rsidRDefault="007016A7">
            <w:pPr>
              <w:autoSpaceDE w:val="0"/>
              <w:autoSpaceDN w:val="0"/>
              <w:spacing w:before="0"/>
              <w:jc w:val="center"/>
              <w:rPr>
                <w:sz w:val="20"/>
                <w:szCs w:val="20"/>
              </w:rPr>
            </w:pPr>
            <w:r w:rsidRPr="00672CB4">
              <w:rPr>
                <w:sz w:val="20"/>
                <w:szCs w:val="20"/>
              </w:rPr>
              <w:lastRenderedPageBreak/>
              <w:t>Ú</w:t>
            </w:r>
          </w:p>
        </w:tc>
        <w:tc>
          <w:tcPr>
            <w:tcW w:w="1276" w:type="dxa"/>
            <w:tcBorders>
              <w:top w:val="nil"/>
              <w:left w:val="single" w:sz="4" w:space="0" w:color="auto"/>
              <w:bottom w:val="nil"/>
              <w:right w:val="single" w:sz="8" w:space="0" w:color="auto"/>
            </w:tcBorders>
          </w:tcPr>
          <w:p w14:paraId="56F29578" w14:textId="77777777" w:rsidR="007016A7" w:rsidRPr="00672CB4" w:rsidRDefault="007016A7">
            <w:pPr>
              <w:autoSpaceDE w:val="0"/>
              <w:autoSpaceDN w:val="0"/>
              <w:spacing w:before="0"/>
              <w:jc w:val="left"/>
              <w:rPr>
                <w:sz w:val="20"/>
                <w:szCs w:val="20"/>
              </w:rPr>
            </w:pPr>
          </w:p>
        </w:tc>
        <w:tc>
          <w:tcPr>
            <w:tcW w:w="907" w:type="dxa"/>
            <w:tcBorders>
              <w:top w:val="nil"/>
              <w:left w:val="single" w:sz="4" w:space="0" w:color="auto"/>
              <w:bottom w:val="nil"/>
              <w:right w:val="single" w:sz="8" w:space="0" w:color="auto"/>
            </w:tcBorders>
          </w:tcPr>
          <w:p w14:paraId="335D033F" w14:textId="77777777" w:rsidR="007016A7" w:rsidRPr="00672CB4" w:rsidRDefault="006C34C5" w:rsidP="007016A7">
            <w:pPr>
              <w:autoSpaceDE w:val="0"/>
              <w:autoSpaceDN w:val="0"/>
              <w:spacing w:before="0"/>
              <w:jc w:val="left"/>
              <w:rPr>
                <w:sz w:val="20"/>
                <w:szCs w:val="20"/>
              </w:rPr>
            </w:pPr>
            <w:r>
              <w:rPr>
                <w:sz w:val="20"/>
                <w:szCs w:val="20"/>
              </w:rPr>
              <w:t>GP-N</w:t>
            </w:r>
          </w:p>
        </w:tc>
        <w:tc>
          <w:tcPr>
            <w:tcW w:w="907" w:type="dxa"/>
            <w:tcBorders>
              <w:top w:val="nil"/>
              <w:left w:val="single" w:sz="4" w:space="0" w:color="auto"/>
              <w:bottom w:val="nil"/>
              <w:right w:val="single" w:sz="8" w:space="0" w:color="auto"/>
            </w:tcBorders>
          </w:tcPr>
          <w:p w14:paraId="12525BE2" w14:textId="77777777" w:rsidR="007016A7" w:rsidRPr="00672CB4" w:rsidRDefault="007016A7" w:rsidP="007016A7">
            <w:pPr>
              <w:autoSpaceDE w:val="0"/>
              <w:autoSpaceDN w:val="0"/>
              <w:spacing w:before="0"/>
              <w:jc w:val="left"/>
              <w:rPr>
                <w:sz w:val="20"/>
                <w:szCs w:val="20"/>
              </w:rPr>
            </w:pPr>
          </w:p>
        </w:tc>
      </w:tr>
      <w:tr w:rsidR="007016A7" w:rsidRPr="00672CB4" w14:paraId="10B136A2" w14:textId="77777777" w:rsidTr="00466FFF">
        <w:trPr>
          <w:gridAfter w:val="1"/>
          <w:wAfter w:w="29" w:type="dxa"/>
        </w:trPr>
        <w:tc>
          <w:tcPr>
            <w:tcW w:w="894" w:type="dxa"/>
            <w:tcBorders>
              <w:top w:val="nil"/>
              <w:left w:val="single" w:sz="8" w:space="0" w:color="auto"/>
              <w:bottom w:val="single" w:sz="4" w:space="0" w:color="auto"/>
              <w:right w:val="single" w:sz="4" w:space="0" w:color="auto"/>
            </w:tcBorders>
          </w:tcPr>
          <w:p w14:paraId="7CFB5670" w14:textId="77777777" w:rsidR="007016A7" w:rsidRPr="00672CB4" w:rsidRDefault="007016A7">
            <w:pPr>
              <w:autoSpaceDE w:val="0"/>
              <w:autoSpaceDN w:val="0"/>
              <w:spacing w:before="0"/>
              <w:jc w:val="center"/>
              <w:rPr>
                <w:sz w:val="20"/>
                <w:szCs w:val="20"/>
              </w:rPr>
            </w:pPr>
          </w:p>
        </w:tc>
        <w:tc>
          <w:tcPr>
            <w:tcW w:w="3632" w:type="dxa"/>
            <w:tcBorders>
              <w:top w:val="nil"/>
              <w:left w:val="single" w:sz="4" w:space="0" w:color="auto"/>
              <w:bottom w:val="single" w:sz="4" w:space="0" w:color="auto"/>
              <w:right w:val="single" w:sz="4" w:space="0" w:color="auto"/>
            </w:tcBorders>
          </w:tcPr>
          <w:p w14:paraId="5130047E" w14:textId="77777777" w:rsidR="007016A7" w:rsidRPr="00672CB4" w:rsidRDefault="007016A7">
            <w:pPr>
              <w:spacing w:before="0"/>
              <w:jc w:val="left"/>
              <w:rPr>
                <w:color w:val="000000"/>
                <w:sz w:val="20"/>
                <w:szCs w:val="20"/>
              </w:rPr>
            </w:pPr>
            <w:r w:rsidRPr="00672CB4">
              <w:rPr>
                <w:color w:val="000000"/>
                <w:sz w:val="20"/>
                <w:szCs w:val="20"/>
              </w:rPr>
              <w:t xml:space="preserve">2. Hospodárske subjekty zabezpečia, aby sa informácie o tom, či je nabíjacie zariadenie súčasťou rádiového zariadenia uvedeného v článku 3 ods. 4, zobrazovali vo forme používateľsky ústretového a ľahko dostupného grafického piktogramu uvedeného v časti III prílohy </w:t>
            </w:r>
            <w:proofErr w:type="spellStart"/>
            <w:r w:rsidRPr="00672CB4">
              <w:rPr>
                <w:color w:val="000000"/>
                <w:sz w:val="20"/>
                <w:szCs w:val="20"/>
              </w:rPr>
              <w:t>Ia</w:t>
            </w:r>
            <w:proofErr w:type="spellEnd"/>
            <w:r w:rsidRPr="00672CB4">
              <w:rPr>
                <w:color w:val="000000"/>
                <w:sz w:val="20"/>
                <w:szCs w:val="20"/>
              </w:rPr>
              <w:t>, keď sa takéto rádiové zariadenie sprístupňuje spotrebiteľom a iným koncovým užívateľom. Piktogram sa vytlačí na obal alebo sa naň umiestni ako nálepka. Keď sa rádiové zariadenie sprístupňuje spotrebiteľom a iným koncovým užívateľom, piktogram sa zobrazuje viditeľným a čitateľným spôsobom a v prípade predaja na diaľku v blízkosti uvedenia ceny.</w:t>
            </w:r>
          </w:p>
          <w:p w14:paraId="3A292EB7" w14:textId="77777777" w:rsidR="007016A7" w:rsidRPr="00672CB4" w:rsidRDefault="007016A7">
            <w:pPr>
              <w:spacing w:before="0"/>
              <w:jc w:val="left"/>
              <w:rPr>
                <w:color w:val="000000"/>
                <w:sz w:val="20"/>
                <w:szCs w:val="20"/>
                <w:highlight w:val="yellow"/>
              </w:rPr>
            </w:pPr>
          </w:p>
        </w:tc>
        <w:tc>
          <w:tcPr>
            <w:tcW w:w="1134" w:type="dxa"/>
            <w:tcBorders>
              <w:top w:val="nil"/>
              <w:left w:val="single" w:sz="4" w:space="0" w:color="auto"/>
              <w:bottom w:val="single" w:sz="4" w:space="0" w:color="auto"/>
              <w:right w:val="single" w:sz="8" w:space="0" w:color="auto"/>
            </w:tcBorders>
          </w:tcPr>
          <w:p w14:paraId="58F1ED42" w14:textId="77777777" w:rsidR="007016A7" w:rsidRPr="00672CB4" w:rsidRDefault="007016A7">
            <w:pPr>
              <w:autoSpaceDE w:val="0"/>
              <w:autoSpaceDN w:val="0"/>
              <w:spacing w:before="0"/>
              <w:jc w:val="center"/>
              <w:rPr>
                <w:sz w:val="20"/>
                <w:szCs w:val="20"/>
              </w:rPr>
            </w:pPr>
          </w:p>
        </w:tc>
        <w:tc>
          <w:tcPr>
            <w:tcW w:w="1134" w:type="dxa"/>
            <w:tcBorders>
              <w:top w:val="nil"/>
              <w:left w:val="single" w:sz="8" w:space="0" w:color="auto"/>
              <w:bottom w:val="single" w:sz="4" w:space="0" w:color="auto"/>
              <w:right w:val="single" w:sz="4" w:space="0" w:color="auto"/>
            </w:tcBorders>
          </w:tcPr>
          <w:p w14:paraId="5427E174" w14:textId="77777777" w:rsidR="007016A7" w:rsidRPr="00672CB4" w:rsidRDefault="007016A7">
            <w:pPr>
              <w:autoSpaceDE w:val="0"/>
              <w:autoSpaceDN w:val="0"/>
              <w:spacing w:before="0"/>
              <w:jc w:val="center"/>
              <w:rPr>
                <w:sz w:val="20"/>
                <w:szCs w:val="20"/>
              </w:rPr>
            </w:pPr>
          </w:p>
        </w:tc>
        <w:tc>
          <w:tcPr>
            <w:tcW w:w="993" w:type="dxa"/>
            <w:tcBorders>
              <w:top w:val="nil"/>
              <w:left w:val="single" w:sz="4" w:space="0" w:color="auto"/>
              <w:bottom w:val="single" w:sz="4" w:space="0" w:color="auto"/>
              <w:right w:val="single" w:sz="4" w:space="0" w:color="auto"/>
            </w:tcBorders>
          </w:tcPr>
          <w:p w14:paraId="19010F3C" w14:textId="77777777" w:rsidR="007016A7" w:rsidRPr="00672CB4" w:rsidRDefault="007016A7">
            <w:pPr>
              <w:autoSpaceDE w:val="0"/>
              <w:autoSpaceDN w:val="0"/>
              <w:spacing w:before="0"/>
              <w:jc w:val="center"/>
              <w:rPr>
                <w:sz w:val="20"/>
                <w:szCs w:val="20"/>
              </w:rPr>
            </w:pPr>
          </w:p>
        </w:tc>
        <w:tc>
          <w:tcPr>
            <w:tcW w:w="3118" w:type="dxa"/>
            <w:tcBorders>
              <w:top w:val="nil"/>
              <w:left w:val="single" w:sz="4" w:space="0" w:color="auto"/>
              <w:bottom w:val="single" w:sz="4" w:space="0" w:color="auto"/>
              <w:right w:val="single" w:sz="4" w:space="0" w:color="auto"/>
            </w:tcBorders>
          </w:tcPr>
          <w:p w14:paraId="58B24072" w14:textId="77777777" w:rsidR="007016A7" w:rsidRPr="00672CB4" w:rsidRDefault="007016A7">
            <w:pPr>
              <w:spacing w:before="0"/>
              <w:rPr>
                <w:sz w:val="20"/>
                <w:szCs w:val="20"/>
              </w:rPr>
            </w:pPr>
          </w:p>
        </w:tc>
        <w:tc>
          <w:tcPr>
            <w:tcW w:w="1559" w:type="dxa"/>
            <w:tcBorders>
              <w:top w:val="nil"/>
              <w:left w:val="single" w:sz="4" w:space="0" w:color="auto"/>
              <w:bottom w:val="single" w:sz="4" w:space="0" w:color="auto"/>
              <w:right w:val="single" w:sz="4" w:space="0" w:color="auto"/>
            </w:tcBorders>
          </w:tcPr>
          <w:p w14:paraId="495F327A" w14:textId="77777777" w:rsidR="007016A7" w:rsidRPr="00672CB4" w:rsidRDefault="007016A7">
            <w:pPr>
              <w:autoSpaceDE w:val="0"/>
              <w:autoSpaceDN w:val="0"/>
              <w:spacing w:before="0"/>
              <w:jc w:val="center"/>
              <w:rPr>
                <w:sz w:val="20"/>
                <w:szCs w:val="20"/>
              </w:rPr>
            </w:pPr>
          </w:p>
        </w:tc>
        <w:tc>
          <w:tcPr>
            <w:tcW w:w="1276" w:type="dxa"/>
            <w:tcBorders>
              <w:top w:val="nil"/>
              <w:left w:val="single" w:sz="4" w:space="0" w:color="auto"/>
              <w:bottom w:val="single" w:sz="4" w:space="0" w:color="auto"/>
              <w:right w:val="single" w:sz="8" w:space="0" w:color="auto"/>
            </w:tcBorders>
          </w:tcPr>
          <w:p w14:paraId="64203CB9" w14:textId="77777777" w:rsidR="007016A7" w:rsidRPr="00672CB4" w:rsidRDefault="007016A7">
            <w:pPr>
              <w:autoSpaceDE w:val="0"/>
              <w:autoSpaceDN w:val="0"/>
              <w:spacing w:before="0"/>
              <w:jc w:val="left"/>
              <w:rPr>
                <w:sz w:val="20"/>
                <w:szCs w:val="20"/>
              </w:rPr>
            </w:pPr>
          </w:p>
        </w:tc>
        <w:tc>
          <w:tcPr>
            <w:tcW w:w="907" w:type="dxa"/>
            <w:tcBorders>
              <w:top w:val="nil"/>
              <w:left w:val="single" w:sz="4" w:space="0" w:color="auto"/>
              <w:bottom w:val="single" w:sz="4" w:space="0" w:color="auto"/>
              <w:right w:val="single" w:sz="8" w:space="0" w:color="auto"/>
            </w:tcBorders>
          </w:tcPr>
          <w:p w14:paraId="43C66D35" w14:textId="77777777" w:rsidR="007016A7" w:rsidRPr="00672CB4" w:rsidRDefault="007016A7" w:rsidP="007016A7">
            <w:pPr>
              <w:autoSpaceDE w:val="0"/>
              <w:autoSpaceDN w:val="0"/>
              <w:spacing w:before="0"/>
              <w:jc w:val="left"/>
              <w:rPr>
                <w:sz w:val="20"/>
                <w:szCs w:val="20"/>
              </w:rPr>
            </w:pPr>
          </w:p>
        </w:tc>
        <w:tc>
          <w:tcPr>
            <w:tcW w:w="907" w:type="dxa"/>
            <w:tcBorders>
              <w:top w:val="nil"/>
              <w:left w:val="single" w:sz="4" w:space="0" w:color="auto"/>
              <w:bottom w:val="single" w:sz="4" w:space="0" w:color="auto"/>
              <w:right w:val="single" w:sz="8" w:space="0" w:color="auto"/>
            </w:tcBorders>
          </w:tcPr>
          <w:p w14:paraId="2E586897" w14:textId="77777777" w:rsidR="007016A7" w:rsidRPr="00672CB4" w:rsidRDefault="007016A7" w:rsidP="007016A7">
            <w:pPr>
              <w:autoSpaceDE w:val="0"/>
              <w:autoSpaceDN w:val="0"/>
              <w:spacing w:before="0"/>
              <w:jc w:val="left"/>
              <w:rPr>
                <w:sz w:val="20"/>
                <w:szCs w:val="20"/>
              </w:rPr>
            </w:pPr>
          </w:p>
        </w:tc>
      </w:tr>
      <w:tr w:rsidR="007016A7" w:rsidRPr="00672CB4" w14:paraId="32B33737"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7989AD27" w14:textId="77777777" w:rsidR="007016A7" w:rsidRPr="00672CB4" w:rsidRDefault="007016A7">
            <w:pPr>
              <w:autoSpaceDE w:val="0"/>
              <w:autoSpaceDN w:val="0"/>
              <w:spacing w:before="0"/>
              <w:jc w:val="center"/>
              <w:rPr>
                <w:sz w:val="20"/>
                <w:szCs w:val="20"/>
              </w:rPr>
            </w:pPr>
            <w:r w:rsidRPr="00672CB4">
              <w:rPr>
                <w:sz w:val="20"/>
                <w:szCs w:val="20"/>
              </w:rPr>
              <w:t>Č 1</w:t>
            </w:r>
          </w:p>
          <w:p w14:paraId="31C4BC3C" w14:textId="77777777" w:rsidR="007016A7" w:rsidRPr="00672CB4" w:rsidRDefault="007016A7">
            <w:pPr>
              <w:autoSpaceDE w:val="0"/>
              <w:autoSpaceDN w:val="0"/>
              <w:spacing w:before="0"/>
              <w:jc w:val="center"/>
              <w:rPr>
                <w:sz w:val="20"/>
                <w:szCs w:val="20"/>
              </w:rPr>
            </w:pPr>
            <w:r w:rsidRPr="00672CB4">
              <w:rPr>
                <w:sz w:val="20"/>
                <w:szCs w:val="20"/>
              </w:rPr>
              <w:t>O 2</w:t>
            </w:r>
          </w:p>
          <w:p w14:paraId="6376286E" w14:textId="77777777" w:rsidR="007016A7" w:rsidRPr="00672CB4" w:rsidRDefault="007016A7">
            <w:pPr>
              <w:autoSpaceDE w:val="0"/>
              <w:autoSpaceDN w:val="0"/>
              <w:spacing w:before="0"/>
              <w:jc w:val="center"/>
              <w:rPr>
                <w:sz w:val="20"/>
                <w:szCs w:val="20"/>
              </w:rPr>
            </w:pPr>
            <w:r w:rsidRPr="00672CB4">
              <w:rPr>
                <w:sz w:val="20"/>
                <w:szCs w:val="20"/>
              </w:rPr>
              <w:t>V 4</w:t>
            </w:r>
          </w:p>
        </w:tc>
        <w:tc>
          <w:tcPr>
            <w:tcW w:w="3632" w:type="dxa"/>
            <w:tcBorders>
              <w:top w:val="single" w:sz="4" w:space="0" w:color="auto"/>
              <w:left w:val="single" w:sz="4" w:space="0" w:color="auto"/>
              <w:bottom w:val="single" w:sz="4" w:space="0" w:color="auto"/>
              <w:right w:val="single" w:sz="4" w:space="0" w:color="auto"/>
            </w:tcBorders>
          </w:tcPr>
          <w:p w14:paraId="46F9ED9C" w14:textId="77777777" w:rsidR="007016A7" w:rsidRPr="00672CB4" w:rsidRDefault="007016A7">
            <w:pPr>
              <w:spacing w:before="0"/>
              <w:jc w:val="left"/>
              <w:rPr>
                <w:color w:val="000000"/>
                <w:sz w:val="20"/>
                <w:szCs w:val="20"/>
              </w:rPr>
            </w:pPr>
            <w:r w:rsidRPr="00672CB4">
              <w:rPr>
                <w:color w:val="000000"/>
                <w:sz w:val="20"/>
                <w:szCs w:val="20"/>
              </w:rPr>
              <w:t xml:space="preserve">Komisia je splnomocnená prijímať delegované akty v súlade s článkom 44 na účely zmeny časti III prílohy </w:t>
            </w:r>
            <w:proofErr w:type="spellStart"/>
            <w:r w:rsidRPr="00672CB4">
              <w:rPr>
                <w:color w:val="000000"/>
                <w:sz w:val="20"/>
                <w:szCs w:val="20"/>
              </w:rPr>
              <w:t>Ia</w:t>
            </w:r>
            <w:proofErr w:type="spellEnd"/>
            <w:r w:rsidRPr="00672CB4">
              <w:rPr>
                <w:color w:val="000000"/>
                <w:sz w:val="20"/>
                <w:szCs w:val="20"/>
              </w:rPr>
              <w:t xml:space="preserve"> v dôsledku zmien častí I a II uvedenej prílohy alebo budúcich zmien požiadaviek na označovanie, alebo vzhľadom na technologický pokrok, a to zavedením, zmenou, doplnením alebo zrušením akýchkoľvek grafických alebo textových prvkov.</w:t>
            </w:r>
          </w:p>
          <w:p w14:paraId="7D1D57DA" w14:textId="77777777" w:rsidR="007016A7" w:rsidRPr="00672CB4" w:rsidRDefault="007016A7">
            <w:pPr>
              <w:spacing w:before="0"/>
              <w:jc w:val="left"/>
              <w:rPr>
                <w:color w:val="000000"/>
                <w:sz w:val="20"/>
                <w:szCs w:val="20"/>
                <w:highlight w:val="yellow"/>
              </w:rPr>
            </w:pPr>
          </w:p>
        </w:tc>
        <w:tc>
          <w:tcPr>
            <w:tcW w:w="1134" w:type="dxa"/>
            <w:tcBorders>
              <w:top w:val="single" w:sz="4" w:space="0" w:color="auto"/>
              <w:left w:val="single" w:sz="4" w:space="0" w:color="auto"/>
              <w:bottom w:val="single" w:sz="4" w:space="0" w:color="auto"/>
              <w:right w:val="single" w:sz="8" w:space="0" w:color="auto"/>
            </w:tcBorders>
          </w:tcPr>
          <w:p w14:paraId="69C052C2"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1233D364"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4160EB"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C2FFD0D"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0BA1DB"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614D28FF" w14:textId="77777777" w:rsidR="007016A7" w:rsidRPr="00672CB4" w:rsidRDefault="007016A7">
            <w:pPr>
              <w:autoSpaceDE w:val="0"/>
              <w:autoSpaceDN w:val="0"/>
              <w:spacing w:before="0"/>
              <w:jc w:val="left"/>
              <w:rPr>
                <w:sz w:val="20"/>
                <w:szCs w:val="20"/>
              </w:rPr>
            </w:pPr>
            <w:r w:rsidRPr="00672CB4">
              <w:rPr>
                <w:sz w:val="20"/>
                <w:szCs w:val="20"/>
              </w:rPr>
              <w:t>Ustanovenie upravuje postup Komisie.</w:t>
            </w:r>
          </w:p>
        </w:tc>
        <w:tc>
          <w:tcPr>
            <w:tcW w:w="907" w:type="dxa"/>
            <w:tcBorders>
              <w:top w:val="single" w:sz="4" w:space="0" w:color="auto"/>
              <w:left w:val="single" w:sz="4" w:space="0" w:color="auto"/>
              <w:bottom w:val="single" w:sz="4" w:space="0" w:color="auto"/>
              <w:right w:val="single" w:sz="8" w:space="0" w:color="auto"/>
            </w:tcBorders>
          </w:tcPr>
          <w:p w14:paraId="682AA1B1" w14:textId="77777777" w:rsidR="007016A7" w:rsidRPr="00672CB4" w:rsidRDefault="006C34C5" w:rsidP="007016A7">
            <w:pPr>
              <w:autoSpaceDE w:val="0"/>
              <w:autoSpaceDN w:val="0"/>
              <w:spacing w:before="0"/>
              <w:jc w:val="left"/>
              <w:rPr>
                <w:sz w:val="20"/>
                <w:szCs w:val="20"/>
              </w:rPr>
            </w:pPr>
            <w:r>
              <w:rPr>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4689E216" w14:textId="77777777" w:rsidR="007016A7" w:rsidRPr="00672CB4" w:rsidRDefault="007016A7" w:rsidP="007016A7">
            <w:pPr>
              <w:autoSpaceDE w:val="0"/>
              <w:autoSpaceDN w:val="0"/>
              <w:spacing w:before="0"/>
              <w:jc w:val="left"/>
              <w:rPr>
                <w:sz w:val="20"/>
                <w:szCs w:val="20"/>
              </w:rPr>
            </w:pPr>
          </w:p>
        </w:tc>
      </w:tr>
      <w:tr w:rsidR="007016A7" w:rsidRPr="00672CB4" w14:paraId="0366E990"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205A0EED" w14:textId="77777777" w:rsidR="007016A7" w:rsidRPr="00672CB4" w:rsidRDefault="007016A7">
            <w:pPr>
              <w:autoSpaceDE w:val="0"/>
              <w:autoSpaceDN w:val="0"/>
              <w:spacing w:before="0"/>
              <w:jc w:val="center"/>
              <w:rPr>
                <w:sz w:val="20"/>
                <w:szCs w:val="20"/>
              </w:rPr>
            </w:pPr>
            <w:r w:rsidRPr="00672CB4">
              <w:rPr>
                <w:sz w:val="20"/>
                <w:szCs w:val="20"/>
              </w:rPr>
              <w:t>Č 1</w:t>
            </w:r>
          </w:p>
          <w:p w14:paraId="39FB5AB0" w14:textId="77777777" w:rsidR="007016A7" w:rsidRPr="00672CB4" w:rsidRDefault="007016A7">
            <w:pPr>
              <w:autoSpaceDE w:val="0"/>
              <w:autoSpaceDN w:val="0"/>
              <w:spacing w:before="0"/>
              <w:jc w:val="center"/>
              <w:rPr>
                <w:sz w:val="20"/>
                <w:szCs w:val="20"/>
              </w:rPr>
            </w:pPr>
            <w:r w:rsidRPr="00672CB4">
              <w:rPr>
                <w:sz w:val="20"/>
                <w:szCs w:val="20"/>
              </w:rPr>
              <w:t>O 8</w:t>
            </w:r>
          </w:p>
        </w:tc>
        <w:tc>
          <w:tcPr>
            <w:tcW w:w="3632" w:type="dxa"/>
            <w:tcBorders>
              <w:top w:val="single" w:sz="4" w:space="0" w:color="auto"/>
              <w:left w:val="single" w:sz="4" w:space="0" w:color="auto"/>
              <w:bottom w:val="single" w:sz="4" w:space="0" w:color="auto"/>
              <w:right w:val="single" w:sz="4" w:space="0" w:color="auto"/>
            </w:tcBorders>
          </w:tcPr>
          <w:p w14:paraId="7AD2DB70" w14:textId="77777777" w:rsidR="007016A7" w:rsidRPr="00672CB4" w:rsidRDefault="007016A7">
            <w:pPr>
              <w:pStyle w:val="tl10ptPodaokraja"/>
              <w:ind w:right="63"/>
              <w:jc w:val="left"/>
            </w:pPr>
            <w:r w:rsidRPr="00672CB4">
              <w:t xml:space="preserve">8. Výrobcovia zabezpečia, aby bol k rádiovému zariadeniu priložený návod na použitie a bezpečnostné pokyny. Návod obsahuje informácie potrebné na to, aby sa rádiové zariadenie mohlo používať v </w:t>
            </w:r>
            <w:r w:rsidRPr="00672CB4">
              <w:lastRenderedPageBreak/>
              <w:t>súlade s jeho zamýšľaným použitím. Takéto informácie v uplatniteľných prípadoch zahŕňajú opis príslušenstva a komponentov vrátane softvéru, ktoré umožňujú rádiovému zariadeniu fungovať v súlade so zamýšľaným účelom. Takéto návody na použitie a bezpečnostné pokyny, ako i každé označenie, musia byť jasné, zrozumiteľné a ľahko pochopiteľné.</w:t>
            </w:r>
          </w:p>
          <w:p w14:paraId="06395F29" w14:textId="77777777" w:rsidR="007016A7" w:rsidRPr="00672CB4" w:rsidRDefault="007016A7">
            <w:pPr>
              <w:pStyle w:val="tl10ptPodaokraja"/>
              <w:ind w:right="63"/>
              <w:jc w:val="left"/>
            </w:pPr>
          </w:p>
          <w:p w14:paraId="62046AF4" w14:textId="77777777" w:rsidR="007016A7" w:rsidRPr="00672CB4" w:rsidRDefault="007016A7">
            <w:pPr>
              <w:pStyle w:val="tl10ptPodaokraja"/>
              <w:ind w:right="63"/>
              <w:jc w:val="left"/>
            </w:pPr>
            <w:r w:rsidRPr="00672CB4">
              <w:t>V návodoch na použitie pre rádiové zariadenia, ktoré zámerne vysielajú rádiové vlny, sa uvádzajú aj tieto informácie:</w:t>
            </w:r>
          </w:p>
          <w:p w14:paraId="5E880248" w14:textId="77777777" w:rsidR="007016A7" w:rsidRPr="00672CB4" w:rsidRDefault="007016A7">
            <w:pPr>
              <w:pStyle w:val="tl10ptPodaokraja"/>
              <w:ind w:right="63"/>
              <w:jc w:val="left"/>
            </w:pPr>
          </w:p>
          <w:p w14:paraId="22CC76B9" w14:textId="77777777" w:rsidR="007016A7" w:rsidRPr="00672CB4" w:rsidRDefault="007016A7">
            <w:pPr>
              <w:pStyle w:val="tl10ptPodaokraja"/>
              <w:ind w:right="63"/>
              <w:jc w:val="left"/>
            </w:pPr>
            <w:r w:rsidRPr="00672CB4">
              <w:t>a)</w:t>
            </w:r>
            <w:r w:rsidRPr="00672CB4">
              <w:tab/>
              <w:t>frekvenčné pásmo resp. pásma, v ktorých rádiové zariadenie pracuje;</w:t>
            </w:r>
          </w:p>
          <w:p w14:paraId="18F366A2" w14:textId="77777777" w:rsidR="007016A7" w:rsidRPr="00672CB4" w:rsidRDefault="007016A7">
            <w:pPr>
              <w:pStyle w:val="tl10ptPodaokraja"/>
              <w:ind w:right="63"/>
              <w:jc w:val="left"/>
            </w:pPr>
            <w:r w:rsidRPr="00672CB4">
              <w:t xml:space="preserve"> </w:t>
            </w:r>
          </w:p>
          <w:p w14:paraId="4CB51D02" w14:textId="77777777" w:rsidR="007016A7" w:rsidRPr="00672CB4" w:rsidRDefault="007016A7">
            <w:pPr>
              <w:pStyle w:val="tl10ptPodaokraja"/>
              <w:ind w:right="63"/>
              <w:jc w:val="left"/>
            </w:pPr>
            <w:r w:rsidRPr="00672CB4">
              <w:t>b)</w:t>
            </w:r>
            <w:r w:rsidRPr="00672CB4">
              <w:tab/>
              <w:t>maximálny vysokofrekvenčný výkon prenášaný vo frekvenčnom pásme resp. pásmach, v ktorých rádiové zariadenie pracuje.</w:t>
            </w:r>
          </w:p>
          <w:p w14:paraId="5B26AC7E" w14:textId="77777777" w:rsidR="007016A7" w:rsidRPr="00672CB4" w:rsidRDefault="007016A7">
            <w:pPr>
              <w:pStyle w:val="tl10ptPodaokraja"/>
              <w:ind w:right="63"/>
              <w:jc w:val="left"/>
            </w:pPr>
          </w:p>
          <w:p w14:paraId="75B444A6" w14:textId="77777777" w:rsidR="007016A7" w:rsidRPr="00672CB4" w:rsidRDefault="007016A7">
            <w:pPr>
              <w:pStyle w:val="tl10ptPodaokraja"/>
              <w:ind w:right="63"/>
              <w:jc w:val="left"/>
            </w:pPr>
          </w:p>
          <w:p w14:paraId="1FBA7D35" w14:textId="77777777" w:rsidR="007016A7" w:rsidRPr="00672CB4" w:rsidRDefault="007016A7">
            <w:pPr>
              <w:pStyle w:val="tl10ptPodaokraja"/>
              <w:ind w:right="63"/>
              <w:jc w:val="left"/>
            </w:pPr>
          </w:p>
        </w:tc>
        <w:tc>
          <w:tcPr>
            <w:tcW w:w="1134" w:type="dxa"/>
            <w:tcBorders>
              <w:top w:val="single" w:sz="4" w:space="0" w:color="auto"/>
              <w:left w:val="single" w:sz="4" w:space="0" w:color="auto"/>
              <w:bottom w:val="single" w:sz="4" w:space="0" w:color="auto"/>
              <w:right w:val="single" w:sz="8" w:space="0" w:color="auto"/>
            </w:tcBorders>
          </w:tcPr>
          <w:p w14:paraId="5062191E"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5E6A7CF2" w14:textId="77777777" w:rsidR="007016A7" w:rsidRPr="00672CB4" w:rsidRDefault="007016A7">
            <w:pPr>
              <w:autoSpaceDE w:val="0"/>
              <w:autoSpaceDN w:val="0"/>
              <w:spacing w:before="0"/>
              <w:jc w:val="center"/>
              <w:rPr>
                <w:sz w:val="20"/>
                <w:szCs w:val="20"/>
              </w:rPr>
            </w:pPr>
            <w:r w:rsidRPr="00672CB4">
              <w:rPr>
                <w:sz w:val="20"/>
                <w:szCs w:val="20"/>
              </w:rPr>
              <w:t>332/2019 Z. z.</w:t>
            </w:r>
          </w:p>
          <w:p w14:paraId="36484314" w14:textId="77777777" w:rsidR="007016A7" w:rsidRPr="00672CB4" w:rsidRDefault="007016A7">
            <w:pPr>
              <w:autoSpaceDE w:val="0"/>
              <w:autoSpaceDN w:val="0"/>
              <w:spacing w:before="0"/>
              <w:jc w:val="center"/>
              <w:rPr>
                <w:sz w:val="20"/>
                <w:szCs w:val="20"/>
              </w:rPr>
            </w:pPr>
          </w:p>
          <w:p w14:paraId="0D423714" w14:textId="77777777" w:rsidR="007016A7" w:rsidRPr="00672CB4" w:rsidRDefault="007016A7">
            <w:pPr>
              <w:autoSpaceDE w:val="0"/>
              <w:autoSpaceDN w:val="0"/>
              <w:spacing w:before="0"/>
              <w:jc w:val="center"/>
              <w:rPr>
                <w:sz w:val="20"/>
                <w:szCs w:val="20"/>
              </w:rPr>
            </w:pPr>
          </w:p>
          <w:p w14:paraId="4047A174" w14:textId="77777777" w:rsidR="007016A7" w:rsidRPr="00672CB4" w:rsidRDefault="007016A7">
            <w:pPr>
              <w:autoSpaceDE w:val="0"/>
              <w:autoSpaceDN w:val="0"/>
              <w:spacing w:before="0"/>
              <w:jc w:val="center"/>
              <w:rPr>
                <w:sz w:val="20"/>
                <w:szCs w:val="20"/>
              </w:rPr>
            </w:pPr>
          </w:p>
          <w:p w14:paraId="1709B8E8" w14:textId="77777777" w:rsidR="007016A7" w:rsidRPr="00672CB4" w:rsidRDefault="007016A7">
            <w:pPr>
              <w:autoSpaceDE w:val="0"/>
              <w:autoSpaceDN w:val="0"/>
              <w:spacing w:before="0"/>
              <w:jc w:val="center"/>
              <w:rPr>
                <w:sz w:val="20"/>
                <w:szCs w:val="20"/>
              </w:rPr>
            </w:pPr>
          </w:p>
          <w:p w14:paraId="6B0766FC" w14:textId="77777777" w:rsidR="007016A7" w:rsidRPr="00672CB4" w:rsidRDefault="007016A7">
            <w:pPr>
              <w:autoSpaceDE w:val="0"/>
              <w:autoSpaceDN w:val="0"/>
              <w:spacing w:before="0"/>
              <w:jc w:val="center"/>
              <w:rPr>
                <w:sz w:val="20"/>
                <w:szCs w:val="20"/>
              </w:rPr>
            </w:pPr>
          </w:p>
          <w:p w14:paraId="1606AF0F" w14:textId="77777777" w:rsidR="007016A7" w:rsidRPr="00672CB4" w:rsidRDefault="007016A7">
            <w:pPr>
              <w:autoSpaceDE w:val="0"/>
              <w:autoSpaceDN w:val="0"/>
              <w:spacing w:before="0"/>
              <w:jc w:val="center"/>
              <w:rPr>
                <w:sz w:val="20"/>
                <w:szCs w:val="20"/>
              </w:rPr>
            </w:pPr>
          </w:p>
          <w:p w14:paraId="1976A04D" w14:textId="77777777" w:rsidR="007016A7" w:rsidRPr="00672CB4" w:rsidRDefault="007016A7">
            <w:pPr>
              <w:autoSpaceDE w:val="0"/>
              <w:autoSpaceDN w:val="0"/>
              <w:spacing w:before="0"/>
              <w:jc w:val="center"/>
              <w:rPr>
                <w:sz w:val="20"/>
                <w:szCs w:val="20"/>
              </w:rPr>
            </w:pPr>
          </w:p>
          <w:p w14:paraId="76F0793E" w14:textId="77777777" w:rsidR="007016A7" w:rsidRPr="00672CB4" w:rsidRDefault="007016A7">
            <w:pPr>
              <w:autoSpaceDE w:val="0"/>
              <w:autoSpaceDN w:val="0"/>
              <w:spacing w:before="0"/>
              <w:jc w:val="center"/>
              <w:rPr>
                <w:sz w:val="20"/>
                <w:szCs w:val="20"/>
              </w:rPr>
            </w:pPr>
          </w:p>
          <w:p w14:paraId="02684679" w14:textId="77777777" w:rsidR="007016A7" w:rsidRPr="00672CB4" w:rsidRDefault="007016A7">
            <w:pPr>
              <w:autoSpaceDE w:val="0"/>
              <w:autoSpaceDN w:val="0"/>
              <w:spacing w:before="0"/>
              <w:jc w:val="center"/>
              <w:rPr>
                <w:sz w:val="20"/>
                <w:szCs w:val="20"/>
              </w:rPr>
            </w:pPr>
          </w:p>
          <w:p w14:paraId="756448AD" w14:textId="77777777" w:rsidR="007016A7" w:rsidRPr="00672CB4" w:rsidRDefault="007016A7">
            <w:pPr>
              <w:autoSpaceDE w:val="0"/>
              <w:autoSpaceDN w:val="0"/>
              <w:spacing w:before="0"/>
              <w:jc w:val="center"/>
              <w:rPr>
                <w:sz w:val="20"/>
                <w:szCs w:val="20"/>
              </w:rPr>
            </w:pPr>
          </w:p>
          <w:p w14:paraId="234501F3" w14:textId="77777777" w:rsidR="007016A7" w:rsidRPr="00672CB4" w:rsidRDefault="007016A7">
            <w:pPr>
              <w:autoSpaceDE w:val="0"/>
              <w:autoSpaceDN w:val="0"/>
              <w:spacing w:before="0"/>
              <w:jc w:val="center"/>
              <w:rPr>
                <w:sz w:val="20"/>
                <w:szCs w:val="20"/>
              </w:rPr>
            </w:pPr>
          </w:p>
          <w:p w14:paraId="29687D74" w14:textId="77777777" w:rsidR="007016A7" w:rsidRPr="00672CB4" w:rsidRDefault="007016A7">
            <w:pPr>
              <w:autoSpaceDE w:val="0"/>
              <w:autoSpaceDN w:val="0"/>
              <w:spacing w:before="0"/>
              <w:jc w:val="center"/>
              <w:rPr>
                <w:sz w:val="20"/>
                <w:szCs w:val="20"/>
              </w:rPr>
            </w:pPr>
          </w:p>
          <w:p w14:paraId="28A18B22" w14:textId="77777777" w:rsidR="007016A7" w:rsidRPr="00672CB4" w:rsidRDefault="007016A7">
            <w:pPr>
              <w:autoSpaceDE w:val="0"/>
              <w:autoSpaceDN w:val="0"/>
              <w:spacing w:before="0"/>
              <w:jc w:val="center"/>
              <w:rPr>
                <w:sz w:val="20"/>
                <w:szCs w:val="20"/>
              </w:rPr>
            </w:pPr>
          </w:p>
          <w:p w14:paraId="58634F79" w14:textId="77777777" w:rsidR="007016A7" w:rsidRPr="00672CB4" w:rsidRDefault="007016A7">
            <w:pPr>
              <w:autoSpaceDE w:val="0"/>
              <w:autoSpaceDN w:val="0"/>
              <w:spacing w:before="0"/>
              <w:jc w:val="center"/>
              <w:rPr>
                <w:sz w:val="20"/>
                <w:szCs w:val="20"/>
              </w:rPr>
            </w:pPr>
          </w:p>
          <w:p w14:paraId="74ECB0AB" w14:textId="77777777" w:rsidR="007016A7" w:rsidRPr="00672CB4" w:rsidRDefault="007016A7">
            <w:pPr>
              <w:autoSpaceDE w:val="0"/>
              <w:autoSpaceDN w:val="0"/>
              <w:spacing w:before="0"/>
              <w:jc w:val="center"/>
              <w:rPr>
                <w:sz w:val="20"/>
                <w:szCs w:val="20"/>
              </w:rPr>
            </w:pPr>
          </w:p>
          <w:p w14:paraId="3742768D" w14:textId="77777777" w:rsidR="007016A7" w:rsidRPr="00672CB4" w:rsidRDefault="007016A7">
            <w:pPr>
              <w:autoSpaceDE w:val="0"/>
              <w:autoSpaceDN w:val="0"/>
              <w:spacing w:before="0"/>
              <w:jc w:val="center"/>
              <w:rPr>
                <w:sz w:val="20"/>
                <w:szCs w:val="20"/>
              </w:rPr>
            </w:pPr>
          </w:p>
          <w:p w14:paraId="0BCABE64" w14:textId="77777777" w:rsidR="007016A7" w:rsidRPr="00672CB4" w:rsidRDefault="007016A7">
            <w:pPr>
              <w:autoSpaceDE w:val="0"/>
              <w:autoSpaceDN w:val="0"/>
              <w:spacing w:before="0"/>
              <w:jc w:val="center"/>
              <w:rPr>
                <w:sz w:val="20"/>
                <w:szCs w:val="20"/>
              </w:rPr>
            </w:pPr>
          </w:p>
          <w:p w14:paraId="7BF6BA85" w14:textId="77777777" w:rsidR="007016A7" w:rsidRPr="00672CB4" w:rsidRDefault="007016A7">
            <w:pPr>
              <w:autoSpaceDE w:val="0"/>
              <w:autoSpaceDN w:val="0"/>
              <w:spacing w:before="0"/>
              <w:jc w:val="center"/>
              <w:rPr>
                <w:sz w:val="20"/>
                <w:szCs w:val="20"/>
              </w:rPr>
            </w:pPr>
          </w:p>
          <w:p w14:paraId="435E895C" w14:textId="77777777" w:rsidR="007016A7" w:rsidRPr="00672CB4" w:rsidRDefault="007016A7">
            <w:pPr>
              <w:autoSpaceDE w:val="0"/>
              <w:autoSpaceDN w:val="0"/>
              <w:spacing w:before="0"/>
              <w:rPr>
                <w:sz w:val="20"/>
                <w:szCs w:val="20"/>
              </w:rPr>
            </w:pPr>
          </w:p>
          <w:p w14:paraId="1CC870CE" w14:textId="77777777" w:rsidR="007016A7" w:rsidRPr="00672CB4" w:rsidRDefault="007016A7">
            <w:pPr>
              <w:autoSpaceDE w:val="0"/>
              <w:autoSpaceDN w:val="0"/>
              <w:spacing w:before="0"/>
              <w:jc w:val="center"/>
              <w:rPr>
                <w:sz w:val="20"/>
                <w:szCs w:val="20"/>
              </w:rPr>
            </w:pPr>
            <w:r w:rsidRPr="00672CB4">
              <w:rPr>
                <w:sz w:val="20"/>
                <w:szCs w:val="20"/>
              </w:rPr>
              <w:t>56/2018 Z. z.</w:t>
            </w:r>
          </w:p>
          <w:p w14:paraId="509C5545" w14:textId="77777777" w:rsidR="007016A7" w:rsidRPr="00672CB4" w:rsidRDefault="007016A7">
            <w:pPr>
              <w:autoSpaceDE w:val="0"/>
              <w:autoSpaceDN w:val="0"/>
              <w:spacing w:before="0"/>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800805" w14:textId="77777777" w:rsidR="007016A7" w:rsidRPr="00672CB4" w:rsidRDefault="007016A7">
            <w:pPr>
              <w:autoSpaceDE w:val="0"/>
              <w:autoSpaceDN w:val="0"/>
              <w:spacing w:before="0"/>
              <w:jc w:val="center"/>
              <w:rPr>
                <w:sz w:val="20"/>
                <w:szCs w:val="20"/>
              </w:rPr>
            </w:pPr>
            <w:r w:rsidRPr="00672CB4">
              <w:rPr>
                <w:sz w:val="20"/>
                <w:szCs w:val="20"/>
              </w:rPr>
              <w:lastRenderedPageBreak/>
              <w:t>§ 9</w:t>
            </w:r>
          </w:p>
          <w:p w14:paraId="02C05407" w14:textId="77777777" w:rsidR="007016A7" w:rsidRPr="00672CB4" w:rsidRDefault="007016A7">
            <w:pPr>
              <w:autoSpaceDE w:val="0"/>
              <w:autoSpaceDN w:val="0"/>
              <w:spacing w:before="0"/>
              <w:jc w:val="center"/>
              <w:rPr>
                <w:sz w:val="20"/>
                <w:szCs w:val="20"/>
              </w:rPr>
            </w:pPr>
            <w:r w:rsidRPr="00672CB4">
              <w:rPr>
                <w:sz w:val="20"/>
                <w:szCs w:val="20"/>
              </w:rPr>
              <w:t>O: 2</w:t>
            </w:r>
          </w:p>
          <w:p w14:paraId="27644A77" w14:textId="77777777" w:rsidR="007016A7" w:rsidRPr="00672CB4" w:rsidRDefault="007016A7">
            <w:pPr>
              <w:autoSpaceDE w:val="0"/>
              <w:autoSpaceDN w:val="0"/>
              <w:spacing w:before="0"/>
              <w:jc w:val="center"/>
              <w:rPr>
                <w:sz w:val="20"/>
                <w:szCs w:val="20"/>
              </w:rPr>
            </w:pPr>
            <w:r w:rsidRPr="00672CB4">
              <w:rPr>
                <w:sz w:val="20"/>
                <w:szCs w:val="20"/>
              </w:rPr>
              <w:t>P:b)</w:t>
            </w:r>
          </w:p>
          <w:p w14:paraId="4D897A5E" w14:textId="77777777" w:rsidR="007016A7" w:rsidRPr="00672CB4" w:rsidRDefault="007016A7">
            <w:pPr>
              <w:autoSpaceDE w:val="0"/>
              <w:autoSpaceDN w:val="0"/>
              <w:spacing w:before="0"/>
              <w:jc w:val="center"/>
              <w:rPr>
                <w:sz w:val="20"/>
                <w:szCs w:val="20"/>
              </w:rPr>
            </w:pPr>
          </w:p>
          <w:p w14:paraId="2E284F67" w14:textId="77777777" w:rsidR="007016A7" w:rsidRPr="00672CB4" w:rsidRDefault="007016A7">
            <w:pPr>
              <w:autoSpaceDE w:val="0"/>
              <w:autoSpaceDN w:val="0"/>
              <w:spacing w:before="0"/>
              <w:jc w:val="center"/>
              <w:rPr>
                <w:sz w:val="20"/>
                <w:szCs w:val="20"/>
              </w:rPr>
            </w:pPr>
          </w:p>
          <w:p w14:paraId="5B7AE16E" w14:textId="77777777" w:rsidR="007016A7" w:rsidRPr="00672CB4" w:rsidRDefault="007016A7">
            <w:pPr>
              <w:autoSpaceDE w:val="0"/>
              <w:autoSpaceDN w:val="0"/>
              <w:spacing w:before="0"/>
              <w:jc w:val="center"/>
              <w:rPr>
                <w:sz w:val="20"/>
                <w:szCs w:val="20"/>
              </w:rPr>
            </w:pPr>
          </w:p>
          <w:p w14:paraId="14272FF3" w14:textId="77777777" w:rsidR="007016A7" w:rsidRPr="00672CB4" w:rsidRDefault="007016A7">
            <w:pPr>
              <w:autoSpaceDE w:val="0"/>
              <w:autoSpaceDN w:val="0"/>
              <w:spacing w:before="0"/>
              <w:jc w:val="center"/>
              <w:rPr>
                <w:sz w:val="20"/>
                <w:szCs w:val="20"/>
              </w:rPr>
            </w:pPr>
          </w:p>
          <w:p w14:paraId="3E6741D6" w14:textId="77777777" w:rsidR="007016A7" w:rsidRPr="00672CB4" w:rsidRDefault="007016A7">
            <w:pPr>
              <w:autoSpaceDE w:val="0"/>
              <w:autoSpaceDN w:val="0"/>
              <w:spacing w:before="0"/>
              <w:jc w:val="center"/>
              <w:rPr>
                <w:sz w:val="20"/>
                <w:szCs w:val="20"/>
              </w:rPr>
            </w:pPr>
          </w:p>
          <w:p w14:paraId="1A55904D" w14:textId="77777777" w:rsidR="007016A7" w:rsidRPr="00672CB4" w:rsidRDefault="007016A7">
            <w:pPr>
              <w:autoSpaceDE w:val="0"/>
              <w:autoSpaceDN w:val="0"/>
              <w:spacing w:before="0"/>
              <w:jc w:val="center"/>
              <w:rPr>
                <w:sz w:val="20"/>
                <w:szCs w:val="20"/>
              </w:rPr>
            </w:pPr>
          </w:p>
          <w:p w14:paraId="5F8DA07B" w14:textId="77777777" w:rsidR="007016A7" w:rsidRPr="00672CB4" w:rsidRDefault="007016A7">
            <w:pPr>
              <w:autoSpaceDE w:val="0"/>
              <w:autoSpaceDN w:val="0"/>
              <w:spacing w:before="0"/>
              <w:jc w:val="center"/>
              <w:rPr>
                <w:sz w:val="20"/>
                <w:szCs w:val="20"/>
              </w:rPr>
            </w:pPr>
          </w:p>
          <w:p w14:paraId="57526599" w14:textId="77777777" w:rsidR="007016A7" w:rsidRPr="00672CB4" w:rsidRDefault="007016A7">
            <w:pPr>
              <w:autoSpaceDE w:val="0"/>
              <w:autoSpaceDN w:val="0"/>
              <w:spacing w:before="0"/>
              <w:jc w:val="center"/>
              <w:rPr>
                <w:sz w:val="20"/>
                <w:szCs w:val="20"/>
              </w:rPr>
            </w:pPr>
          </w:p>
          <w:p w14:paraId="0F109366" w14:textId="77777777" w:rsidR="007016A7" w:rsidRPr="00672CB4" w:rsidRDefault="007016A7">
            <w:pPr>
              <w:autoSpaceDE w:val="0"/>
              <w:autoSpaceDN w:val="0"/>
              <w:spacing w:before="0"/>
              <w:jc w:val="center"/>
              <w:rPr>
                <w:sz w:val="20"/>
                <w:szCs w:val="20"/>
              </w:rPr>
            </w:pPr>
          </w:p>
          <w:p w14:paraId="09F36A5A" w14:textId="77777777" w:rsidR="007016A7" w:rsidRPr="00672CB4" w:rsidRDefault="007016A7">
            <w:pPr>
              <w:autoSpaceDE w:val="0"/>
              <w:autoSpaceDN w:val="0"/>
              <w:spacing w:before="0"/>
              <w:jc w:val="center"/>
              <w:rPr>
                <w:sz w:val="20"/>
                <w:szCs w:val="20"/>
              </w:rPr>
            </w:pPr>
          </w:p>
          <w:p w14:paraId="5A43BE4F" w14:textId="77777777" w:rsidR="007016A7" w:rsidRPr="00672CB4" w:rsidRDefault="007016A7">
            <w:pPr>
              <w:autoSpaceDE w:val="0"/>
              <w:autoSpaceDN w:val="0"/>
              <w:spacing w:before="0"/>
              <w:rPr>
                <w:sz w:val="20"/>
                <w:szCs w:val="20"/>
              </w:rPr>
            </w:pPr>
          </w:p>
          <w:p w14:paraId="73E8BEB4" w14:textId="77777777" w:rsidR="007016A7" w:rsidRPr="00672CB4" w:rsidRDefault="007016A7">
            <w:pPr>
              <w:autoSpaceDE w:val="0"/>
              <w:autoSpaceDN w:val="0"/>
              <w:spacing w:before="0"/>
              <w:jc w:val="center"/>
              <w:rPr>
                <w:sz w:val="20"/>
                <w:szCs w:val="20"/>
              </w:rPr>
            </w:pPr>
            <w:r w:rsidRPr="00672CB4">
              <w:rPr>
                <w:sz w:val="20"/>
                <w:szCs w:val="20"/>
              </w:rPr>
              <w:t>§ 9</w:t>
            </w:r>
          </w:p>
          <w:p w14:paraId="42E8EFB5" w14:textId="77777777" w:rsidR="007016A7" w:rsidRPr="00672CB4" w:rsidRDefault="007016A7">
            <w:pPr>
              <w:autoSpaceDE w:val="0"/>
              <w:autoSpaceDN w:val="0"/>
              <w:spacing w:before="0"/>
              <w:jc w:val="center"/>
              <w:rPr>
                <w:sz w:val="20"/>
                <w:szCs w:val="20"/>
              </w:rPr>
            </w:pPr>
          </w:p>
          <w:p w14:paraId="7D40D761" w14:textId="77777777" w:rsidR="007016A7" w:rsidRPr="00672CB4" w:rsidRDefault="007016A7">
            <w:pPr>
              <w:autoSpaceDE w:val="0"/>
              <w:autoSpaceDN w:val="0"/>
              <w:spacing w:before="0"/>
              <w:jc w:val="center"/>
              <w:rPr>
                <w:sz w:val="20"/>
                <w:szCs w:val="20"/>
              </w:rPr>
            </w:pPr>
          </w:p>
          <w:p w14:paraId="3B93A245" w14:textId="77777777" w:rsidR="007016A7" w:rsidRPr="00672CB4" w:rsidRDefault="007016A7">
            <w:pPr>
              <w:autoSpaceDE w:val="0"/>
              <w:autoSpaceDN w:val="0"/>
              <w:spacing w:before="0"/>
              <w:jc w:val="center"/>
              <w:rPr>
                <w:sz w:val="20"/>
                <w:szCs w:val="20"/>
              </w:rPr>
            </w:pPr>
          </w:p>
          <w:p w14:paraId="29C4F8A0" w14:textId="77777777" w:rsidR="007016A7" w:rsidRPr="00672CB4" w:rsidRDefault="007016A7">
            <w:pPr>
              <w:autoSpaceDE w:val="0"/>
              <w:autoSpaceDN w:val="0"/>
              <w:spacing w:before="0"/>
              <w:jc w:val="center"/>
              <w:rPr>
                <w:sz w:val="20"/>
                <w:szCs w:val="20"/>
              </w:rPr>
            </w:pPr>
          </w:p>
          <w:p w14:paraId="0482D783" w14:textId="77777777" w:rsidR="007016A7" w:rsidRPr="00672CB4" w:rsidRDefault="007016A7">
            <w:pPr>
              <w:autoSpaceDE w:val="0"/>
              <w:autoSpaceDN w:val="0"/>
              <w:spacing w:before="0"/>
              <w:jc w:val="center"/>
              <w:rPr>
                <w:sz w:val="20"/>
                <w:szCs w:val="20"/>
              </w:rPr>
            </w:pPr>
          </w:p>
          <w:p w14:paraId="2A9277B6" w14:textId="77777777" w:rsidR="007016A7" w:rsidRPr="00672CB4" w:rsidRDefault="007016A7">
            <w:pPr>
              <w:autoSpaceDE w:val="0"/>
              <w:autoSpaceDN w:val="0"/>
              <w:spacing w:before="0"/>
              <w:rPr>
                <w:sz w:val="20"/>
                <w:szCs w:val="20"/>
              </w:rPr>
            </w:pPr>
          </w:p>
          <w:p w14:paraId="500740A8" w14:textId="77777777" w:rsidR="007016A7" w:rsidRPr="00672CB4" w:rsidRDefault="007016A7">
            <w:pPr>
              <w:autoSpaceDE w:val="0"/>
              <w:autoSpaceDN w:val="0"/>
              <w:spacing w:before="0"/>
              <w:jc w:val="center"/>
              <w:rPr>
                <w:sz w:val="20"/>
                <w:szCs w:val="20"/>
              </w:rPr>
            </w:pPr>
            <w:r w:rsidRPr="00672CB4">
              <w:rPr>
                <w:sz w:val="20"/>
                <w:szCs w:val="20"/>
              </w:rPr>
              <w:t xml:space="preserve">§ 5 O:1 P: l) </w:t>
            </w:r>
          </w:p>
        </w:tc>
        <w:tc>
          <w:tcPr>
            <w:tcW w:w="3118" w:type="dxa"/>
            <w:tcBorders>
              <w:top w:val="single" w:sz="4" w:space="0" w:color="auto"/>
              <w:left w:val="single" w:sz="4" w:space="0" w:color="auto"/>
              <w:bottom w:val="single" w:sz="4" w:space="0" w:color="auto"/>
              <w:right w:val="single" w:sz="4" w:space="0" w:color="auto"/>
            </w:tcBorders>
          </w:tcPr>
          <w:p w14:paraId="41484812" w14:textId="77777777" w:rsidR="007016A7" w:rsidRPr="00672CB4" w:rsidRDefault="007016A7">
            <w:pPr>
              <w:spacing w:before="0"/>
              <w:rPr>
                <w:sz w:val="20"/>
                <w:szCs w:val="20"/>
              </w:rPr>
            </w:pPr>
            <w:r w:rsidRPr="00672CB4">
              <w:rPr>
                <w:sz w:val="20"/>
                <w:szCs w:val="20"/>
              </w:rPr>
              <w:lastRenderedPageBreak/>
              <w:t>(2)</w:t>
            </w:r>
            <w:r w:rsidRPr="00672CB4">
              <w:rPr>
                <w:sz w:val="20"/>
                <w:szCs w:val="20"/>
              </w:rPr>
              <w:tab/>
              <w:t>V súlade s § 5 ods. 1 písm. r) zákona sa ustanovuje, že je výrobca povinný</w:t>
            </w:r>
          </w:p>
          <w:p w14:paraId="0D01A89E" w14:textId="77777777" w:rsidR="007016A7" w:rsidRPr="00672CB4" w:rsidRDefault="007016A7">
            <w:pPr>
              <w:spacing w:before="0"/>
              <w:rPr>
                <w:sz w:val="20"/>
                <w:szCs w:val="20"/>
              </w:rPr>
            </w:pPr>
            <w:r w:rsidRPr="00672CB4">
              <w:rPr>
                <w:sz w:val="20"/>
                <w:szCs w:val="20"/>
              </w:rPr>
              <w:t>b)</w:t>
            </w:r>
            <w:r w:rsidRPr="00672CB4">
              <w:rPr>
                <w:sz w:val="20"/>
                <w:szCs w:val="20"/>
              </w:rPr>
              <w:tab/>
              <w:t xml:space="preserve">uviesť v návode na použitie informácie potrebné na to, aby sa </w:t>
            </w:r>
            <w:r w:rsidRPr="00672CB4">
              <w:rPr>
                <w:sz w:val="20"/>
                <w:szCs w:val="20"/>
              </w:rPr>
              <w:lastRenderedPageBreak/>
              <w:t>rádiové zariadenie mohlo používať podľa účelu použitia; tieto informácie musia obsahovať opis príslušenstva a komponentov vrátane softvéru, ktoré umožňujú rádiovému zariadeniu pracovať podľa účelu použitia pričom pre rádiové zariadenie, ktoré zámerne vysiela rádiové vlny, sa uvádzajú aj tieto informácie:</w:t>
            </w:r>
          </w:p>
          <w:p w14:paraId="13AE7338" w14:textId="77777777" w:rsidR="007016A7" w:rsidRPr="00672CB4" w:rsidRDefault="007016A7">
            <w:pPr>
              <w:spacing w:before="0"/>
              <w:rPr>
                <w:sz w:val="20"/>
                <w:szCs w:val="20"/>
              </w:rPr>
            </w:pPr>
            <w:r w:rsidRPr="00672CB4">
              <w:rPr>
                <w:sz w:val="20"/>
                <w:szCs w:val="20"/>
              </w:rPr>
              <w:t>1.</w:t>
            </w:r>
            <w:r w:rsidRPr="00672CB4">
              <w:rPr>
                <w:sz w:val="20"/>
                <w:szCs w:val="20"/>
              </w:rPr>
              <w:tab/>
              <w:t>frekvenčné pásmo alebo pásma, v ktorých rádiové zariadenie pracuje,</w:t>
            </w:r>
          </w:p>
          <w:p w14:paraId="2686D934" w14:textId="77777777" w:rsidR="007016A7" w:rsidRPr="00672CB4" w:rsidRDefault="007016A7">
            <w:pPr>
              <w:spacing w:before="0"/>
              <w:rPr>
                <w:sz w:val="20"/>
                <w:szCs w:val="20"/>
              </w:rPr>
            </w:pPr>
            <w:r w:rsidRPr="00672CB4">
              <w:rPr>
                <w:sz w:val="20"/>
                <w:szCs w:val="20"/>
              </w:rPr>
              <w:t>2.</w:t>
            </w:r>
            <w:r w:rsidRPr="00672CB4">
              <w:rPr>
                <w:sz w:val="20"/>
                <w:szCs w:val="20"/>
              </w:rPr>
              <w:tab/>
              <w:t xml:space="preserve">maximálny vysokofrekvenčný výkon prenášaný vo frekvenčnom pásme alebo pásmach, v ktorých rádiové zariadenie pracuje , </w:t>
            </w:r>
          </w:p>
          <w:p w14:paraId="1E4759AA" w14:textId="77777777" w:rsidR="007016A7" w:rsidRPr="00672CB4" w:rsidRDefault="007016A7">
            <w:pPr>
              <w:spacing w:before="0"/>
              <w:rPr>
                <w:sz w:val="20"/>
                <w:szCs w:val="20"/>
              </w:rPr>
            </w:pPr>
          </w:p>
          <w:p w14:paraId="324783F5" w14:textId="77777777" w:rsidR="007016A7" w:rsidRPr="00672CB4" w:rsidRDefault="007016A7">
            <w:pPr>
              <w:spacing w:before="0"/>
              <w:rPr>
                <w:sz w:val="20"/>
                <w:szCs w:val="20"/>
              </w:rPr>
            </w:pPr>
            <w:r w:rsidRPr="00672CB4">
              <w:rPr>
                <w:sz w:val="20"/>
                <w:szCs w:val="20"/>
              </w:rPr>
              <w:t>(1)</w:t>
            </w:r>
            <w:r w:rsidRPr="00672CB4">
              <w:rPr>
                <w:sz w:val="20"/>
                <w:szCs w:val="20"/>
              </w:rPr>
              <w:tab/>
              <w:t xml:space="preserve">Výrobca je okrem povinností podľa § 5 ods. 1 písm. a) až e), g), i) až l), m) až o) zákona č. 56/2018 Z. z. o posudzovaní zhody výrobku, sprístupňovaní určeného výrobku na trhu a o zmene a doplnení niektorých zákonov (ďalej len „zákon“) povinný pred uvedením rádiového zariadenia na trh </w:t>
            </w:r>
          </w:p>
          <w:p w14:paraId="7C9E267E" w14:textId="77777777" w:rsidR="007016A7" w:rsidRPr="00672CB4" w:rsidRDefault="007016A7">
            <w:pPr>
              <w:spacing w:before="0"/>
              <w:rPr>
                <w:sz w:val="20"/>
                <w:szCs w:val="20"/>
              </w:rPr>
            </w:pPr>
          </w:p>
          <w:p w14:paraId="5A379D78" w14:textId="77777777" w:rsidR="007016A7" w:rsidRPr="00672CB4" w:rsidRDefault="007016A7">
            <w:pPr>
              <w:spacing w:before="0"/>
              <w:rPr>
                <w:sz w:val="20"/>
                <w:szCs w:val="20"/>
              </w:rPr>
            </w:pPr>
            <w:r w:rsidRPr="00672CB4">
              <w:rPr>
                <w:sz w:val="20"/>
                <w:szCs w:val="20"/>
              </w:rPr>
              <w:t>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tc>
        <w:tc>
          <w:tcPr>
            <w:tcW w:w="1559" w:type="dxa"/>
            <w:tcBorders>
              <w:top w:val="single" w:sz="4" w:space="0" w:color="auto"/>
              <w:left w:val="single" w:sz="4" w:space="0" w:color="auto"/>
              <w:bottom w:val="single" w:sz="4" w:space="0" w:color="auto"/>
              <w:right w:val="single" w:sz="4" w:space="0" w:color="auto"/>
            </w:tcBorders>
          </w:tcPr>
          <w:p w14:paraId="22A0DB70" w14:textId="4D4FA7E6" w:rsidR="007016A7" w:rsidRPr="00672CB4" w:rsidRDefault="00B80E24">
            <w:pPr>
              <w:autoSpaceDE w:val="0"/>
              <w:autoSpaceDN w:val="0"/>
              <w:spacing w:before="0"/>
              <w:jc w:val="center"/>
              <w:rPr>
                <w:sz w:val="20"/>
                <w:szCs w:val="20"/>
              </w:rPr>
            </w:pPr>
            <w:r>
              <w:rPr>
                <w:sz w:val="20"/>
                <w:szCs w:val="20"/>
              </w:rPr>
              <w:lastRenderedPageBreak/>
              <w:t>Ú</w:t>
            </w:r>
          </w:p>
        </w:tc>
        <w:tc>
          <w:tcPr>
            <w:tcW w:w="1276" w:type="dxa"/>
            <w:tcBorders>
              <w:top w:val="single" w:sz="4" w:space="0" w:color="auto"/>
              <w:left w:val="single" w:sz="4" w:space="0" w:color="auto"/>
              <w:bottom w:val="single" w:sz="4" w:space="0" w:color="auto"/>
              <w:right w:val="single" w:sz="8" w:space="0" w:color="auto"/>
            </w:tcBorders>
          </w:tcPr>
          <w:p w14:paraId="100F1F2C" w14:textId="77777777" w:rsidR="007016A7" w:rsidRPr="00672CB4" w:rsidRDefault="007016A7">
            <w:pPr>
              <w:pStyle w:val="Nadpis1"/>
              <w:jc w:val="left"/>
              <w:rPr>
                <w:b w:val="0"/>
                <w:bCs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2F2B9967" w14:textId="77777777" w:rsidR="007016A7" w:rsidRPr="00672CB4" w:rsidRDefault="006C34C5" w:rsidP="007016A7">
            <w:pPr>
              <w:pStyle w:val="Nadpis1"/>
              <w:jc w:val="left"/>
              <w:rPr>
                <w:b w:val="0"/>
                <w:bCs w:val="0"/>
                <w:sz w:val="20"/>
                <w:szCs w:val="20"/>
              </w:rPr>
            </w:pPr>
            <w:r>
              <w:rPr>
                <w:b w:val="0"/>
                <w:bCs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36A8C3A9" w14:textId="77777777" w:rsidR="007016A7" w:rsidRPr="00672CB4" w:rsidRDefault="007016A7" w:rsidP="007016A7">
            <w:pPr>
              <w:pStyle w:val="Nadpis1"/>
              <w:jc w:val="left"/>
              <w:rPr>
                <w:b w:val="0"/>
                <w:bCs w:val="0"/>
                <w:sz w:val="20"/>
                <w:szCs w:val="20"/>
              </w:rPr>
            </w:pPr>
          </w:p>
        </w:tc>
      </w:tr>
      <w:tr w:rsidR="007016A7" w:rsidRPr="00672CB4" w14:paraId="2C20CAED"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1E1AF183" w14:textId="77777777" w:rsidR="007016A7" w:rsidRPr="00672CB4" w:rsidRDefault="007016A7">
            <w:pPr>
              <w:autoSpaceDE w:val="0"/>
              <w:autoSpaceDN w:val="0"/>
              <w:spacing w:before="0"/>
              <w:jc w:val="center"/>
              <w:rPr>
                <w:sz w:val="20"/>
                <w:szCs w:val="20"/>
              </w:rPr>
            </w:pPr>
            <w:r w:rsidRPr="00672CB4">
              <w:rPr>
                <w:sz w:val="20"/>
                <w:szCs w:val="20"/>
              </w:rPr>
              <w:lastRenderedPageBreak/>
              <w:t xml:space="preserve">Č 1 </w:t>
            </w:r>
          </w:p>
          <w:p w14:paraId="0AAFEAE9" w14:textId="77777777" w:rsidR="007016A7" w:rsidRPr="00672CB4" w:rsidRDefault="007016A7">
            <w:pPr>
              <w:autoSpaceDE w:val="0"/>
              <w:autoSpaceDN w:val="0"/>
              <w:spacing w:before="0"/>
              <w:jc w:val="center"/>
              <w:rPr>
                <w:sz w:val="20"/>
                <w:szCs w:val="20"/>
              </w:rPr>
            </w:pPr>
            <w:r w:rsidRPr="00672CB4">
              <w:rPr>
                <w:sz w:val="20"/>
                <w:szCs w:val="20"/>
              </w:rPr>
              <w:t>O 3</w:t>
            </w:r>
          </w:p>
          <w:p w14:paraId="19D3A897" w14:textId="77777777" w:rsidR="007016A7" w:rsidRPr="00672CB4" w:rsidRDefault="007016A7">
            <w:pPr>
              <w:autoSpaceDE w:val="0"/>
              <w:autoSpaceDN w:val="0"/>
              <w:spacing w:before="0"/>
              <w:jc w:val="center"/>
              <w:rPr>
                <w:sz w:val="20"/>
                <w:szCs w:val="20"/>
              </w:rPr>
            </w:pPr>
            <w:r w:rsidRPr="00672CB4">
              <w:rPr>
                <w:sz w:val="20"/>
                <w:szCs w:val="20"/>
              </w:rPr>
              <w:t>V 4</w:t>
            </w:r>
          </w:p>
        </w:tc>
        <w:tc>
          <w:tcPr>
            <w:tcW w:w="3632" w:type="dxa"/>
            <w:tcBorders>
              <w:top w:val="single" w:sz="4" w:space="0" w:color="auto"/>
              <w:left w:val="single" w:sz="4" w:space="0" w:color="auto"/>
              <w:bottom w:val="single" w:sz="4" w:space="0" w:color="auto"/>
              <w:right w:val="single" w:sz="4" w:space="0" w:color="auto"/>
            </w:tcBorders>
          </w:tcPr>
          <w:p w14:paraId="67F76851" w14:textId="77777777" w:rsidR="007016A7" w:rsidRPr="00672CB4" w:rsidRDefault="007016A7">
            <w:pPr>
              <w:pStyle w:val="tl10ptPodaokraja"/>
              <w:ind w:right="63"/>
              <w:jc w:val="left"/>
            </w:pPr>
            <w:r w:rsidRPr="00672CB4">
              <w:t xml:space="preserve">V prípade rádiových zariadení uvedených v článku 3 ods. 4 pokyny obsahujú informácie o špecifikáciách týkajúcich sa funkcií nabíjania rádiového zariadenia a kompatibilných nabíjacích zariadení, ako sa stanovuje v časti II prílohy </w:t>
            </w:r>
            <w:proofErr w:type="spellStart"/>
            <w:r w:rsidRPr="00672CB4">
              <w:t>Ia</w:t>
            </w:r>
            <w:proofErr w:type="spellEnd"/>
            <w:r w:rsidRPr="00672CB4">
              <w:t xml:space="preserve">. Ak výrobcovia takéto rádiové zariadenie sprístupňujú spotrebiteľom a iným koncovým užívateľom, tieto informácie sa okrem uvedenia v návode na použitie zobrazia aj na štítku, ako sa stanovuje v časti IV prílohy </w:t>
            </w:r>
            <w:proofErr w:type="spellStart"/>
            <w:r w:rsidRPr="00672CB4">
              <w:t>Ia</w:t>
            </w:r>
            <w:proofErr w:type="spellEnd"/>
            <w:r w:rsidRPr="00672CB4">
              <w:t>. Štítok sa vytlačí do návodu na použitie a na obal alebo sa naň umiestni ako nálepka. Ak obal chýba, nálepka so štítkom sa umiestni na rádiové zariadenie. Keď sa rádiové zariadenie sprístupní spotrebiteľom a iným koncovým užívateľom, štítok sa zobrazí viditeľným a čitateľným spôsobom a v prípade predaja na diaľku v blízkosti uvedenia ceny. Ak to rozmer alebo povaha rádiového zariadenia inak neumožňujú, štítok sa môže vytlačiť ako samostatný dokument priložený k rádiovému zariadeniu.</w:t>
            </w:r>
          </w:p>
          <w:p w14:paraId="1969E5DC" w14:textId="77777777" w:rsidR="007016A7" w:rsidRPr="00672CB4" w:rsidRDefault="007016A7">
            <w:pPr>
              <w:pStyle w:val="tl10ptPodaokraja"/>
              <w:ind w:right="63"/>
              <w:jc w:val="left"/>
            </w:pPr>
          </w:p>
        </w:tc>
        <w:tc>
          <w:tcPr>
            <w:tcW w:w="1134" w:type="dxa"/>
            <w:tcBorders>
              <w:top w:val="single" w:sz="4" w:space="0" w:color="auto"/>
              <w:left w:val="single" w:sz="4" w:space="0" w:color="auto"/>
              <w:bottom w:val="single" w:sz="4" w:space="0" w:color="auto"/>
              <w:right w:val="single" w:sz="8" w:space="0" w:color="auto"/>
            </w:tcBorders>
          </w:tcPr>
          <w:p w14:paraId="0EA3FB1F"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single" w:sz="4" w:space="0" w:color="auto"/>
              <w:left w:val="single" w:sz="8" w:space="0" w:color="auto"/>
              <w:bottom w:val="single" w:sz="4" w:space="0" w:color="auto"/>
              <w:right w:val="single" w:sz="4" w:space="0" w:color="auto"/>
            </w:tcBorders>
          </w:tcPr>
          <w:p w14:paraId="43E591B4"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59137E21"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AACBA" w14:textId="77777777" w:rsidR="007016A7" w:rsidRPr="00672CB4" w:rsidRDefault="007016A7">
            <w:pPr>
              <w:autoSpaceDE w:val="0"/>
              <w:autoSpaceDN w:val="0"/>
              <w:spacing w:before="0"/>
              <w:jc w:val="center"/>
              <w:rPr>
                <w:sz w:val="20"/>
                <w:szCs w:val="20"/>
              </w:rPr>
            </w:pPr>
            <w:r w:rsidRPr="00672CB4">
              <w:rPr>
                <w:sz w:val="20"/>
                <w:szCs w:val="20"/>
              </w:rPr>
              <w:t>Č 1</w:t>
            </w:r>
          </w:p>
          <w:p w14:paraId="6F213542" w14:textId="77777777" w:rsidR="000D3E62" w:rsidRDefault="007016A7">
            <w:pPr>
              <w:autoSpaceDE w:val="0"/>
              <w:autoSpaceDN w:val="0"/>
              <w:spacing w:before="0"/>
              <w:jc w:val="center"/>
              <w:rPr>
                <w:sz w:val="20"/>
                <w:szCs w:val="20"/>
              </w:rPr>
            </w:pPr>
            <w:r w:rsidRPr="00672CB4">
              <w:rPr>
                <w:sz w:val="20"/>
                <w:szCs w:val="20"/>
              </w:rPr>
              <w:t>O</w:t>
            </w:r>
            <w:r w:rsidR="000D3E62">
              <w:rPr>
                <w:sz w:val="20"/>
                <w:szCs w:val="20"/>
              </w:rPr>
              <w:t> </w:t>
            </w:r>
            <w:r w:rsidRPr="00672CB4">
              <w:rPr>
                <w:sz w:val="20"/>
                <w:szCs w:val="20"/>
              </w:rPr>
              <w:t>3</w:t>
            </w:r>
          </w:p>
          <w:p w14:paraId="68050F13" w14:textId="77777777" w:rsidR="000D3E62" w:rsidRPr="00672CB4" w:rsidRDefault="000D3E62">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5202D89" w14:textId="77777777" w:rsidR="007016A7" w:rsidRPr="00672CB4" w:rsidRDefault="007016A7">
            <w:pPr>
              <w:rPr>
                <w:sz w:val="20"/>
                <w:szCs w:val="20"/>
              </w:rPr>
            </w:pPr>
            <w:r w:rsidRPr="00672CB4">
              <w:rPr>
                <w:sz w:val="20"/>
                <w:szCs w:val="20"/>
              </w:rPr>
              <w:t>V § 9 ods. 2 sa za písmeno b) vkladá nové písmeno c), ktoré znie:</w:t>
            </w:r>
          </w:p>
          <w:p w14:paraId="5E7FAE3E" w14:textId="77777777" w:rsidR="007016A7" w:rsidRPr="00672CB4" w:rsidRDefault="007016A7">
            <w:pPr>
              <w:pStyle w:val="Odsekzoznamu"/>
              <w:spacing w:after="0" w:line="240" w:lineRule="auto"/>
              <w:ind w:left="709"/>
              <w:jc w:val="both"/>
              <w:rPr>
                <w:rFonts w:ascii="Times New Roman" w:hAnsi="Times New Roman"/>
                <w:sz w:val="20"/>
                <w:szCs w:val="20"/>
              </w:rPr>
            </w:pPr>
          </w:p>
          <w:p w14:paraId="634C79AE" w14:textId="05F1EC48"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„c) zabezpečiť pre rádiové zariadenie, ktoré spĺňa požiadavky podľa § 3 ods. 4, že návod na použitie obsahuje informácie o špecifikáciách, ktoré sa týkajú funkcií nabíjania rádiového zariadenia a kompatibilných nabíjacích zariadení podľa prílohy č. 1a časti II a ak sa takéto rádiové zariadenie sprístupňuje spotrebiteľovi alebo inému koncovému používateľovi, tieto informácie sa okrem uvedenia v návode na použitie uvedú aj na štítku podľa prílohy č. 1a časti IV; štítok sa vytlačí do návodu na použitie a na obal alebo sa naň umiestni ako nálepka a ak obal chýba, nálepka so štítkom sa umiestn</w:t>
            </w:r>
            <w:r w:rsidR="001828EA">
              <w:rPr>
                <w:rFonts w:ascii="Times New Roman" w:hAnsi="Times New Roman"/>
                <w:sz w:val="20"/>
                <w:szCs w:val="20"/>
              </w:rPr>
              <w:t xml:space="preserve">i na rádiové zariadenie, </w:t>
            </w:r>
            <w:r w:rsidRPr="00672CB4">
              <w:rPr>
                <w:rFonts w:ascii="Times New Roman" w:hAnsi="Times New Roman"/>
                <w:sz w:val="20"/>
                <w:szCs w:val="20"/>
              </w:rPr>
              <w:t>štítok sa uvedie viditeľným a čitateľným spôsobom a v prípade predaja na diaľku v blízkosti uvedenia ceny a ak to rozmer alebo povaha rádiového zariadenia inak neumožňujú, štítok sa môže vytlačiť ako samostatný dokument priložený k rádiovému zariadeniu,“.</w:t>
            </w:r>
          </w:p>
          <w:p w14:paraId="07E4FD67" w14:textId="77777777" w:rsidR="007016A7" w:rsidRPr="00672CB4" w:rsidRDefault="007016A7">
            <w:pPr>
              <w:rPr>
                <w:sz w:val="20"/>
                <w:szCs w:val="20"/>
              </w:rPr>
            </w:pPr>
            <w:r w:rsidRPr="00672CB4">
              <w:rPr>
                <w:sz w:val="20"/>
                <w:szCs w:val="20"/>
              </w:rPr>
              <w:t>Doterajšie písmená c) až g) sa označujú ako písmená d) až h).</w:t>
            </w:r>
          </w:p>
          <w:p w14:paraId="76DA0F30" w14:textId="77777777" w:rsidR="00FD60C5" w:rsidRPr="00672CB4" w:rsidRDefault="00FD60C5">
            <w:pPr>
              <w:rPr>
                <w:sz w:val="20"/>
                <w:szCs w:val="20"/>
              </w:rPr>
            </w:pPr>
          </w:p>
          <w:p w14:paraId="26859C2D"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C52803" w14:textId="77777777" w:rsidR="007016A7" w:rsidRPr="00672CB4" w:rsidRDefault="007016A7">
            <w:pPr>
              <w:autoSpaceDE w:val="0"/>
              <w:autoSpaceDN w:val="0"/>
              <w:spacing w:before="0"/>
              <w:jc w:val="center"/>
              <w:rPr>
                <w:sz w:val="20"/>
                <w:szCs w:val="20"/>
              </w:rPr>
            </w:pPr>
            <w:r w:rsidRPr="00672CB4">
              <w:rPr>
                <w:sz w:val="20"/>
                <w:szCs w:val="20"/>
              </w:rPr>
              <w:t>Ú</w:t>
            </w:r>
          </w:p>
        </w:tc>
        <w:tc>
          <w:tcPr>
            <w:tcW w:w="1276" w:type="dxa"/>
            <w:tcBorders>
              <w:top w:val="single" w:sz="4" w:space="0" w:color="auto"/>
              <w:left w:val="single" w:sz="4" w:space="0" w:color="auto"/>
              <w:bottom w:val="single" w:sz="4" w:space="0" w:color="auto"/>
              <w:right w:val="single" w:sz="8" w:space="0" w:color="auto"/>
            </w:tcBorders>
          </w:tcPr>
          <w:p w14:paraId="1C9CE7BD" w14:textId="77777777" w:rsidR="007016A7" w:rsidRPr="00672CB4" w:rsidRDefault="007016A7">
            <w:pPr>
              <w:pStyle w:val="Nadpis1"/>
              <w:jc w:val="left"/>
              <w:rPr>
                <w:b w:val="0"/>
                <w:bCs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4A72FFD2" w14:textId="77777777" w:rsidR="007016A7" w:rsidRPr="00672CB4" w:rsidRDefault="006C34C5" w:rsidP="007016A7">
            <w:pPr>
              <w:pStyle w:val="Nadpis1"/>
              <w:jc w:val="left"/>
              <w:rPr>
                <w:b w:val="0"/>
                <w:bCs w:val="0"/>
                <w:sz w:val="20"/>
                <w:szCs w:val="20"/>
              </w:rPr>
            </w:pPr>
            <w:r>
              <w:rPr>
                <w:b w:val="0"/>
                <w:bCs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38CD040A" w14:textId="77777777" w:rsidR="007016A7" w:rsidRPr="00672CB4" w:rsidRDefault="007016A7" w:rsidP="007016A7">
            <w:pPr>
              <w:pStyle w:val="Nadpis1"/>
              <w:jc w:val="left"/>
              <w:rPr>
                <w:b w:val="0"/>
                <w:bCs w:val="0"/>
                <w:sz w:val="20"/>
                <w:szCs w:val="20"/>
              </w:rPr>
            </w:pPr>
          </w:p>
        </w:tc>
      </w:tr>
      <w:tr w:rsidR="007016A7" w:rsidRPr="00672CB4" w14:paraId="14F4CAD8"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0115B108"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38352599" w14:textId="77777777" w:rsidR="007016A7" w:rsidRPr="00672CB4" w:rsidRDefault="007016A7">
            <w:pPr>
              <w:autoSpaceDE w:val="0"/>
              <w:autoSpaceDN w:val="0"/>
              <w:spacing w:before="0"/>
              <w:jc w:val="center"/>
              <w:rPr>
                <w:sz w:val="20"/>
                <w:szCs w:val="20"/>
              </w:rPr>
            </w:pPr>
            <w:r w:rsidRPr="00672CB4">
              <w:rPr>
                <w:sz w:val="20"/>
                <w:szCs w:val="20"/>
              </w:rPr>
              <w:t>O 3</w:t>
            </w:r>
          </w:p>
          <w:p w14:paraId="69F02011" w14:textId="77777777" w:rsidR="007016A7" w:rsidRPr="00672CB4" w:rsidRDefault="007016A7">
            <w:pPr>
              <w:autoSpaceDE w:val="0"/>
              <w:autoSpaceDN w:val="0"/>
              <w:spacing w:before="0"/>
              <w:jc w:val="center"/>
              <w:rPr>
                <w:sz w:val="20"/>
                <w:szCs w:val="20"/>
              </w:rPr>
            </w:pPr>
            <w:r w:rsidRPr="00672CB4">
              <w:rPr>
                <w:sz w:val="20"/>
                <w:szCs w:val="20"/>
              </w:rPr>
              <w:t>V 5</w:t>
            </w:r>
          </w:p>
        </w:tc>
        <w:tc>
          <w:tcPr>
            <w:tcW w:w="3632" w:type="dxa"/>
            <w:tcBorders>
              <w:top w:val="single" w:sz="4" w:space="0" w:color="auto"/>
              <w:left w:val="single" w:sz="4" w:space="0" w:color="auto"/>
              <w:bottom w:val="single" w:sz="4" w:space="0" w:color="auto"/>
              <w:right w:val="single" w:sz="4" w:space="0" w:color="auto"/>
            </w:tcBorders>
          </w:tcPr>
          <w:p w14:paraId="3C0B2E67" w14:textId="77777777" w:rsidR="007016A7" w:rsidRPr="00672CB4" w:rsidRDefault="007016A7">
            <w:pPr>
              <w:pStyle w:val="tl10ptPodaokraja"/>
              <w:ind w:right="63"/>
              <w:jc w:val="left"/>
            </w:pPr>
            <w:r w:rsidRPr="00672CB4">
              <w:t xml:space="preserve">Návod na použitie a bezpečnostné pokyny uvedené v prvom, druhom a treťom </w:t>
            </w:r>
            <w:proofErr w:type="spellStart"/>
            <w:r w:rsidRPr="00672CB4">
              <w:t>pododseku</w:t>
            </w:r>
            <w:proofErr w:type="spellEnd"/>
            <w:r w:rsidRPr="00672CB4">
              <w:t xml:space="preserve"> tohto odseku musia byť v jazyku, ktorý je ľahko zrozumiteľný </w:t>
            </w:r>
            <w:r w:rsidRPr="00672CB4">
              <w:lastRenderedPageBreak/>
              <w:t>spotrebiteľom a iným koncovým užívateľom, stanovenom príslušným členským štátom.</w:t>
            </w:r>
          </w:p>
          <w:p w14:paraId="13FFF36C" w14:textId="77777777" w:rsidR="007016A7" w:rsidRPr="00672CB4" w:rsidRDefault="007016A7">
            <w:pPr>
              <w:pStyle w:val="tl10ptPodaokraja"/>
              <w:ind w:right="63"/>
              <w:jc w:val="left"/>
            </w:pPr>
          </w:p>
        </w:tc>
        <w:tc>
          <w:tcPr>
            <w:tcW w:w="1134" w:type="dxa"/>
            <w:tcBorders>
              <w:top w:val="single" w:sz="4" w:space="0" w:color="auto"/>
              <w:left w:val="single" w:sz="4" w:space="0" w:color="auto"/>
              <w:bottom w:val="single" w:sz="4" w:space="0" w:color="auto"/>
              <w:right w:val="single" w:sz="8" w:space="0" w:color="auto"/>
            </w:tcBorders>
          </w:tcPr>
          <w:p w14:paraId="5D2A2D15"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361056F8" w14:textId="77777777" w:rsidR="007016A7" w:rsidRPr="00672CB4" w:rsidRDefault="007016A7">
            <w:pPr>
              <w:autoSpaceDE w:val="0"/>
              <w:autoSpaceDN w:val="0"/>
              <w:spacing w:before="0"/>
              <w:jc w:val="center"/>
              <w:rPr>
                <w:sz w:val="20"/>
                <w:szCs w:val="20"/>
              </w:rPr>
            </w:pPr>
            <w:r w:rsidRPr="00672CB4">
              <w:rPr>
                <w:sz w:val="20"/>
                <w:szCs w:val="20"/>
              </w:rPr>
              <w:t>56/2018 Z. z.</w:t>
            </w:r>
          </w:p>
          <w:p w14:paraId="2BE547DB"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025548" w14:textId="77777777" w:rsidR="007016A7" w:rsidRPr="00672CB4" w:rsidRDefault="007016A7">
            <w:pPr>
              <w:autoSpaceDE w:val="0"/>
              <w:autoSpaceDN w:val="0"/>
              <w:spacing w:before="0"/>
              <w:jc w:val="center"/>
              <w:rPr>
                <w:sz w:val="20"/>
                <w:szCs w:val="20"/>
              </w:rPr>
            </w:pPr>
            <w:r w:rsidRPr="00672CB4">
              <w:rPr>
                <w:sz w:val="20"/>
                <w:szCs w:val="20"/>
              </w:rPr>
              <w:t>§ 5</w:t>
            </w:r>
          </w:p>
          <w:p w14:paraId="728E71E3" w14:textId="77777777" w:rsidR="007016A7" w:rsidRPr="00672CB4" w:rsidRDefault="007016A7">
            <w:pPr>
              <w:autoSpaceDE w:val="0"/>
              <w:autoSpaceDN w:val="0"/>
              <w:spacing w:before="0"/>
              <w:jc w:val="center"/>
              <w:rPr>
                <w:sz w:val="20"/>
                <w:szCs w:val="20"/>
              </w:rPr>
            </w:pPr>
            <w:r w:rsidRPr="00672CB4">
              <w:rPr>
                <w:sz w:val="20"/>
                <w:szCs w:val="20"/>
              </w:rPr>
              <w:t>O 1</w:t>
            </w:r>
          </w:p>
          <w:p w14:paraId="5DB3FD49" w14:textId="77777777" w:rsidR="007016A7" w:rsidRPr="00672CB4" w:rsidRDefault="007016A7">
            <w:pPr>
              <w:autoSpaceDE w:val="0"/>
              <w:autoSpaceDN w:val="0"/>
              <w:spacing w:before="0"/>
              <w:jc w:val="center"/>
              <w:rPr>
                <w:sz w:val="20"/>
                <w:szCs w:val="20"/>
              </w:rPr>
            </w:pPr>
            <w:r w:rsidRPr="00672CB4">
              <w:rPr>
                <w:sz w:val="20"/>
                <w:szCs w:val="20"/>
              </w:rPr>
              <w:t>P l</w:t>
            </w:r>
          </w:p>
        </w:tc>
        <w:tc>
          <w:tcPr>
            <w:tcW w:w="3118" w:type="dxa"/>
            <w:tcBorders>
              <w:top w:val="single" w:sz="4" w:space="0" w:color="auto"/>
              <w:left w:val="single" w:sz="4" w:space="0" w:color="auto"/>
              <w:bottom w:val="single" w:sz="4" w:space="0" w:color="auto"/>
              <w:right w:val="single" w:sz="4" w:space="0" w:color="auto"/>
            </w:tcBorders>
          </w:tcPr>
          <w:p w14:paraId="5D08C20B"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 xml:space="preserve">priložiť k určenému výrobku návod na použitie a bezpečnostné pokyny v štátnom jazyku, ktoré sú jednoznačné a zrozumiteľné pre spotrebiteľa alebo </w:t>
            </w:r>
            <w:r w:rsidRPr="00672CB4">
              <w:rPr>
                <w:rFonts w:ascii="Times New Roman" w:hAnsi="Times New Roman"/>
                <w:sz w:val="20"/>
                <w:szCs w:val="20"/>
              </w:rPr>
              <w:lastRenderedPageBreak/>
              <w:t>pre iného koncového používateľa určeného výrobku, ak technický predpis z oblasti posudzovania zhody neustanovuje inak,</w:t>
            </w:r>
          </w:p>
        </w:tc>
        <w:tc>
          <w:tcPr>
            <w:tcW w:w="1559" w:type="dxa"/>
            <w:tcBorders>
              <w:top w:val="single" w:sz="4" w:space="0" w:color="auto"/>
              <w:left w:val="single" w:sz="4" w:space="0" w:color="auto"/>
              <w:bottom w:val="single" w:sz="4" w:space="0" w:color="auto"/>
              <w:right w:val="single" w:sz="4" w:space="0" w:color="auto"/>
            </w:tcBorders>
          </w:tcPr>
          <w:p w14:paraId="340908BF" w14:textId="77777777" w:rsidR="007016A7" w:rsidRPr="00672CB4" w:rsidRDefault="00564AC0">
            <w:pPr>
              <w:autoSpaceDE w:val="0"/>
              <w:autoSpaceDN w:val="0"/>
              <w:spacing w:before="0"/>
              <w:jc w:val="center"/>
              <w:rPr>
                <w:sz w:val="20"/>
                <w:szCs w:val="20"/>
              </w:rPr>
            </w:pPr>
            <w:r>
              <w:rPr>
                <w:sz w:val="20"/>
                <w:szCs w:val="20"/>
              </w:rPr>
              <w:lastRenderedPageBreak/>
              <w:t>Ú</w:t>
            </w:r>
          </w:p>
        </w:tc>
        <w:tc>
          <w:tcPr>
            <w:tcW w:w="1276" w:type="dxa"/>
            <w:tcBorders>
              <w:top w:val="single" w:sz="4" w:space="0" w:color="auto"/>
              <w:left w:val="single" w:sz="4" w:space="0" w:color="auto"/>
              <w:bottom w:val="single" w:sz="4" w:space="0" w:color="auto"/>
              <w:right w:val="single" w:sz="8" w:space="0" w:color="auto"/>
            </w:tcBorders>
          </w:tcPr>
          <w:p w14:paraId="59A15EAD" w14:textId="77777777" w:rsidR="007016A7" w:rsidRPr="00672CB4" w:rsidRDefault="007016A7">
            <w:pPr>
              <w:pStyle w:val="Nadpis1"/>
              <w:jc w:val="left"/>
              <w:rPr>
                <w:b w:val="0"/>
                <w:bCs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1EBA0424" w14:textId="77777777" w:rsidR="007016A7" w:rsidRPr="00672CB4" w:rsidRDefault="006C34C5" w:rsidP="007016A7">
            <w:pPr>
              <w:pStyle w:val="Nadpis1"/>
              <w:jc w:val="left"/>
              <w:rPr>
                <w:b w:val="0"/>
                <w:bCs w:val="0"/>
                <w:sz w:val="20"/>
                <w:szCs w:val="20"/>
              </w:rPr>
            </w:pPr>
            <w:r>
              <w:rPr>
                <w:b w:val="0"/>
                <w:bCs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613DA521" w14:textId="77777777" w:rsidR="007016A7" w:rsidRPr="00672CB4" w:rsidRDefault="007016A7" w:rsidP="007016A7">
            <w:pPr>
              <w:pStyle w:val="Nadpis1"/>
              <w:jc w:val="left"/>
              <w:rPr>
                <w:b w:val="0"/>
                <w:bCs w:val="0"/>
                <w:sz w:val="20"/>
                <w:szCs w:val="20"/>
              </w:rPr>
            </w:pPr>
          </w:p>
        </w:tc>
      </w:tr>
      <w:tr w:rsidR="007016A7" w:rsidRPr="00672CB4" w14:paraId="61BA6898"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0E166A82"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0D00ACE2" w14:textId="77777777" w:rsidR="007016A7" w:rsidRPr="00672CB4" w:rsidRDefault="007016A7">
            <w:pPr>
              <w:autoSpaceDE w:val="0"/>
              <w:autoSpaceDN w:val="0"/>
              <w:spacing w:before="0"/>
              <w:jc w:val="center"/>
              <w:rPr>
                <w:sz w:val="20"/>
                <w:szCs w:val="20"/>
              </w:rPr>
            </w:pPr>
            <w:r w:rsidRPr="00672CB4">
              <w:rPr>
                <w:sz w:val="20"/>
                <w:szCs w:val="20"/>
              </w:rPr>
              <w:t>O 3</w:t>
            </w:r>
          </w:p>
          <w:p w14:paraId="6DF521A8" w14:textId="77777777" w:rsidR="007016A7" w:rsidRPr="00672CB4" w:rsidRDefault="007016A7">
            <w:pPr>
              <w:autoSpaceDE w:val="0"/>
              <w:autoSpaceDN w:val="0"/>
              <w:spacing w:before="0"/>
              <w:jc w:val="center"/>
              <w:rPr>
                <w:sz w:val="20"/>
                <w:szCs w:val="20"/>
              </w:rPr>
            </w:pPr>
            <w:r w:rsidRPr="00672CB4">
              <w:rPr>
                <w:sz w:val="20"/>
                <w:szCs w:val="20"/>
              </w:rPr>
              <w:t>V 6</w:t>
            </w:r>
          </w:p>
        </w:tc>
        <w:tc>
          <w:tcPr>
            <w:tcW w:w="3632" w:type="dxa"/>
            <w:tcBorders>
              <w:top w:val="single" w:sz="4" w:space="0" w:color="auto"/>
              <w:left w:val="single" w:sz="4" w:space="0" w:color="auto"/>
              <w:bottom w:val="single" w:sz="4" w:space="0" w:color="auto"/>
              <w:right w:val="single" w:sz="4" w:space="0" w:color="auto"/>
            </w:tcBorders>
          </w:tcPr>
          <w:p w14:paraId="701915C7" w14:textId="77777777" w:rsidR="007016A7" w:rsidRPr="00672CB4" w:rsidRDefault="007016A7">
            <w:pPr>
              <w:pStyle w:val="tl10ptPodaokraja"/>
              <w:ind w:right="63"/>
              <w:jc w:val="left"/>
            </w:pPr>
            <w:r w:rsidRPr="00672CB4">
              <w:t xml:space="preserve">Komisia je splnomocnená prijímať delegované akty v súlade s článkom 44 na účely zmeny častí II a IV prílohy </w:t>
            </w:r>
            <w:proofErr w:type="spellStart"/>
            <w:r w:rsidRPr="00672CB4">
              <w:t>Ia</w:t>
            </w:r>
            <w:proofErr w:type="spellEnd"/>
            <w:r w:rsidRPr="00672CB4">
              <w:t xml:space="preserve"> v dôsledku zmien časti I uvedenej prílohy alebo v dôsledku budúcich zmien požiadaviek na označovanie, alebo vzhľadom na technologický pokrok, a to zavedením, zmenou, doplnením alebo zrušením akýchkoľvek podrobností, ktoré sa týkajú informácií, grafických alebo textových prvkov, ako sa stanovuje v tomto článku.</w:t>
            </w:r>
          </w:p>
        </w:tc>
        <w:tc>
          <w:tcPr>
            <w:tcW w:w="1134" w:type="dxa"/>
            <w:tcBorders>
              <w:top w:val="single" w:sz="4" w:space="0" w:color="auto"/>
              <w:left w:val="single" w:sz="4" w:space="0" w:color="auto"/>
              <w:bottom w:val="single" w:sz="4" w:space="0" w:color="auto"/>
              <w:right w:val="single" w:sz="8" w:space="0" w:color="auto"/>
            </w:tcBorders>
          </w:tcPr>
          <w:p w14:paraId="0D6554EE"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0377D5A7"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4C1B12"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DB74C3E"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BF4C408"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28115B1F" w14:textId="77777777" w:rsidR="007016A7" w:rsidRPr="00672CB4" w:rsidRDefault="007016A7">
            <w:pPr>
              <w:pStyle w:val="Nadpis1"/>
              <w:jc w:val="left"/>
              <w:rPr>
                <w:b w:val="0"/>
                <w:bCs w:val="0"/>
                <w:sz w:val="20"/>
                <w:szCs w:val="20"/>
              </w:rPr>
            </w:pPr>
            <w:r w:rsidRPr="00672CB4">
              <w:rPr>
                <w:b w:val="0"/>
                <w:sz w:val="20"/>
                <w:szCs w:val="20"/>
              </w:rPr>
              <w:t>Ustanovenie upravuje postup Komisie.</w:t>
            </w:r>
          </w:p>
        </w:tc>
        <w:tc>
          <w:tcPr>
            <w:tcW w:w="907" w:type="dxa"/>
            <w:tcBorders>
              <w:top w:val="single" w:sz="4" w:space="0" w:color="auto"/>
              <w:left w:val="single" w:sz="4" w:space="0" w:color="auto"/>
              <w:bottom w:val="single" w:sz="4" w:space="0" w:color="auto"/>
              <w:right w:val="single" w:sz="8" w:space="0" w:color="auto"/>
            </w:tcBorders>
          </w:tcPr>
          <w:p w14:paraId="3CE1839C" w14:textId="77777777" w:rsidR="007016A7" w:rsidRPr="00672CB4" w:rsidRDefault="006C34C5" w:rsidP="007016A7">
            <w:pPr>
              <w:pStyle w:val="Nadpis1"/>
              <w:jc w:val="left"/>
              <w:rPr>
                <w:b w:val="0"/>
                <w:sz w:val="20"/>
                <w:szCs w:val="20"/>
              </w:rPr>
            </w:pPr>
            <w:r>
              <w:rPr>
                <w:b w:val="0"/>
                <w:sz w:val="20"/>
                <w:szCs w:val="20"/>
              </w:rPr>
              <w:t>GP -N</w:t>
            </w:r>
          </w:p>
        </w:tc>
        <w:tc>
          <w:tcPr>
            <w:tcW w:w="907" w:type="dxa"/>
            <w:tcBorders>
              <w:top w:val="single" w:sz="4" w:space="0" w:color="auto"/>
              <w:left w:val="single" w:sz="4" w:space="0" w:color="auto"/>
              <w:bottom w:val="single" w:sz="4" w:space="0" w:color="auto"/>
              <w:right w:val="single" w:sz="8" w:space="0" w:color="auto"/>
            </w:tcBorders>
          </w:tcPr>
          <w:p w14:paraId="3282DF39" w14:textId="77777777" w:rsidR="007016A7" w:rsidRPr="00672CB4" w:rsidRDefault="007016A7" w:rsidP="007016A7">
            <w:pPr>
              <w:pStyle w:val="Nadpis1"/>
              <w:jc w:val="left"/>
              <w:rPr>
                <w:b w:val="0"/>
                <w:sz w:val="20"/>
                <w:szCs w:val="20"/>
              </w:rPr>
            </w:pPr>
          </w:p>
        </w:tc>
      </w:tr>
      <w:tr w:rsidR="007016A7" w:rsidRPr="00672CB4" w14:paraId="01A9A34D"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474B75B8"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34F00044" w14:textId="77777777" w:rsidR="007016A7" w:rsidRPr="00672CB4" w:rsidRDefault="007016A7">
            <w:pPr>
              <w:autoSpaceDE w:val="0"/>
              <w:autoSpaceDN w:val="0"/>
              <w:spacing w:before="0"/>
              <w:jc w:val="center"/>
              <w:rPr>
                <w:sz w:val="20"/>
                <w:szCs w:val="20"/>
              </w:rPr>
            </w:pPr>
            <w:r w:rsidRPr="00672CB4">
              <w:rPr>
                <w:sz w:val="20"/>
                <w:szCs w:val="20"/>
              </w:rPr>
              <w:t>O 4</w:t>
            </w:r>
          </w:p>
          <w:p w14:paraId="7647042C" w14:textId="77777777" w:rsidR="007016A7" w:rsidRPr="00672CB4" w:rsidRDefault="007016A7">
            <w:pPr>
              <w:autoSpaceDE w:val="0"/>
              <w:autoSpaceDN w:val="0"/>
              <w:spacing w:before="0"/>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1D77F32A" w14:textId="77777777" w:rsidR="007016A7" w:rsidRPr="00672CB4" w:rsidRDefault="007016A7">
            <w:pPr>
              <w:shd w:val="clear" w:color="auto" w:fill="FFFFFF"/>
              <w:spacing w:before="0"/>
              <w:jc w:val="left"/>
              <w:rPr>
                <w:color w:val="333333"/>
                <w:sz w:val="20"/>
                <w:szCs w:val="20"/>
              </w:rPr>
            </w:pPr>
            <w:r w:rsidRPr="00672CB4">
              <w:rPr>
                <w:color w:val="333333"/>
                <w:sz w:val="20"/>
                <w:szCs w:val="20"/>
              </w:rPr>
              <w:t xml:space="preserve">V článku 12 ods. 4 sa dopĺňa tento </w:t>
            </w:r>
            <w:proofErr w:type="spellStart"/>
            <w:r w:rsidRPr="00672CB4">
              <w:rPr>
                <w:color w:val="333333"/>
                <w:sz w:val="20"/>
                <w:szCs w:val="20"/>
              </w:rPr>
              <w:t>pododsek</w:t>
            </w:r>
            <w:proofErr w:type="spellEnd"/>
            <w:r w:rsidRPr="00672CB4">
              <w:rPr>
                <w:color w:val="333333"/>
                <w:sz w:val="20"/>
                <w:szCs w:val="20"/>
              </w:rPr>
              <w:t>:</w:t>
            </w:r>
          </w:p>
          <w:p w14:paraId="1DB84A62" w14:textId="77777777" w:rsidR="007016A7" w:rsidRPr="00672CB4" w:rsidRDefault="007016A7">
            <w:pPr>
              <w:shd w:val="clear" w:color="auto" w:fill="FFFFFF"/>
              <w:spacing w:before="0"/>
              <w:jc w:val="left"/>
              <w:rPr>
                <w:color w:val="333333"/>
                <w:sz w:val="20"/>
                <w:szCs w:val="20"/>
              </w:rPr>
            </w:pPr>
            <w:r w:rsidRPr="00672CB4">
              <w:rPr>
                <w:color w:val="333333"/>
                <w:sz w:val="20"/>
                <w:szCs w:val="20"/>
              </w:rPr>
              <w:t>„Pri sprístupňovaní rádiových zariadení uvedených v článku 3 ods. 4 spotrebiteľom a iným koncovým užívateľom dovozcovia zabezpečia, aby: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77B0E4D7" w14:textId="77777777" w:rsidTr="00176353">
              <w:tc>
                <w:tcPr>
                  <w:tcW w:w="210" w:type="dxa"/>
                  <w:shd w:val="clear" w:color="auto" w:fill="FFFFFF"/>
                  <w:hideMark/>
                </w:tcPr>
                <w:p w14:paraId="420A46F3"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a)</w:t>
                  </w:r>
                </w:p>
              </w:tc>
              <w:tc>
                <w:tcPr>
                  <w:tcW w:w="9196" w:type="dxa"/>
                  <w:shd w:val="clear" w:color="auto" w:fill="FFFFFF"/>
                  <w:hideMark/>
                </w:tcPr>
                <w:p w14:paraId="1F50BEB5"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 xml:space="preserve">na takýchto rádiových zariadeniach bol zobrazený štítok alebo aby sa dodávali so štítkom v súlade s článkom 10 ods. 8 tretím </w:t>
                  </w:r>
                  <w:proofErr w:type="spellStart"/>
                  <w:r w:rsidRPr="00672CB4">
                    <w:rPr>
                      <w:color w:val="333333"/>
                      <w:sz w:val="20"/>
                      <w:szCs w:val="20"/>
                    </w:rPr>
                    <w:t>pododsekom</w:t>
                  </w:r>
                  <w:proofErr w:type="spellEnd"/>
                  <w:r w:rsidRPr="00672CB4">
                    <w:rPr>
                      <w:color w:val="333333"/>
                      <w:sz w:val="20"/>
                      <w:szCs w:val="20"/>
                    </w:rPr>
                    <w:t>;</w:t>
                  </w:r>
                </w:p>
              </w:tc>
            </w:tr>
          </w:tbl>
          <w:p w14:paraId="58480A0F"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7"/>
              <w:gridCol w:w="3449"/>
            </w:tblGrid>
            <w:tr w:rsidR="007016A7" w:rsidRPr="00672CB4" w14:paraId="3DA534F4" w14:textId="77777777" w:rsidTr="00176353">
              <w:tc>
                <w:tcPr>
                  <w:tcW w:w="225" w:type="dxa"/>
                  <w:shd w:val="clear" w:color="auto" w:fill="FFFFFF"/>
                  <w:hideMark/>
                </w:tcPr>
                <w:p w14:paraId="5EB6C853"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b)</w:t>
                  </w:r>
                </w:p>
              </w:tc>
              <w:tc>
                <w:tcPr>
                  <w:tcW w:w="9181" w:type="dxa"/>
                  <w:shd w:val="clear" w:color="auto" w:fill="FFFFFF"/>
                  <w:hideMark/>
                </w:tcPr>
                <w:p w14:paraId="2530010E"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uvedený štítok bol zobrazený viditeľným a čitateľným spôsobom a v prípade predaja na diaľku v blízkosti uvedenia ceny.“</w:t>
                  </w:r>
                </w:p>
              </w:tc>
            </w:tr>
          </w:tbl>
          <w:p w14:paraId="05ED3755" w14:textId="77777777" w:rsidR="007016A7" w:rsidRPr="00672CB4" w:rsidRDefault="007016A7">
            <w:pPr>
              <w:pStyle w:val="tl10ptPodaokraja"/>
              <w:ind w:right="63"/>
              <w:jc w:val="left"/>
            </w:pPr>
          </w:p>
        </w:tc>
        <w:tc>
          <w:tcPr>
            <w:tcW w:w="1134" w:type="dxa"/>
            <w:tcBorders>
              <w:top w:val="single" w:sz="4" w:space="0" w:color="auto"/>
              <w:left w:val="single" w:sz="4" w:space="0" w:color="auto"/>
              <w:bottom w:val="single" w:sz="4" w:space="0" w:color="auto"/>
              <w:right w:val="single" w:sz="8" w:space="0" w:color="auto"/>
            </w:tcBorders>
          </w:tcPr>
          <w:p w14:paraId="78705E50"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single" w:sz="4" w:space="0" w:color="auto"/>
              <w:left w:val="single" w:sz="8" w:space="0" w:color="auto"/>
              <w:bottom w:val="single" w:sz="4" w:space="0" w:color="auto"/>
              <w:right w:val="single" w:sz="4" w:space="0" w:color="auto"/>
            </w:tcBorders>
          </w:tcPr>
          <w:p w14:paraId="09DF2A3D"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51640D59" w14:textId="77777777" w:rsidR="007016A7" w:rsidRPr="00672CB4" w:rsidRDefault="007016A7">
            <w:pPr>
              <w:autoSpaceDE w:val="0"/>
              <w:autoSpaceDN w:val="0"/>
              <w:spacing w:befor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60E91A" w14:textId="77777777" w:rsidR="007016A7" w:rsidRPr="00672CB4" w:rsidRDefault="007016A7">
            <w:pPr>
              <w:autoSpaceDE w:val="0"/>
              <w:autoSpaceDN w:val="0"/>
              <w:spacing w:before="0"/>
              <w:jc w:val="center"/>
              <w:rPr>
                <w:sz w:val="20"/>
                <w:szCs w:val="20"/>
              </w:rPr>
            </w:pPr>
            <w:r w:rsidRPr="00672CB4">
              <w:rPr>
                <w:sz w:val="20"/>
                <w:szCs w:val="20"/>
              </w:rPr>
              <w:t>Č 1</w:t>
            </w:r>
          </w:p>
          <w:p w14:paraId="4EDB2EC9" w14:textId="77777777" w:rsidR="007016A7" w:rsidRPr="00672CB4" w:rsidRDefault="007016A7">
            <w:pPr>
              <w:autoSpaceDE w:val="0"/>
              <w:autoSpaceDN w:val="0"/>
              <w:spacing w:before="0"/>
              <w:jc w:val="center"/>
              <w:rPr>
                <w:sz w:val="20"/>
                <w:szCs w:val="20"/>
              </w:rPr>
            </w:pPr>
            <w:r w:rsidRPr="00672CB4">
              <w:rPr>
                <w:sz w:val="20"/>
                <w:szCs w:val="20"/>
              </w:rPr>
              <w:t>O 5</w:t>
            </w:r>
          </w:p>
          <w:p w14:paraId="499EB288" w14:textId="77777777" w:rsidR="007016A7" w:rsidRPr="00672CB4" w:rsidRDefault="007016A7">
            <w:pPr>
              <w:autoSpaceDE w:val="0"/>
              <w:autoSpaceDN w:val="0"/>
              <w:spacing w:before="0"/>
              <w:jc w:val="center"/>
              <w:rPr>
                <w:sz w:val="20"/>
                <w:szCs w:val="20"/>
              </w:rPr>
            </w:pPr>
            <w:r w:rsidRPr="00672CB4">
              <w:rPr>
                <w:sz w:val="20"/>
                <w:szCs w:val="20"/>
              </w:rPr>
              <w:t>P e</w:t>
            </w:r>
          </w:p>
        </w:tc>
        <w:tc>
          <w:tcPr>
            <w:tcW w:w="3118" w:type="dxa"/>
            <w:tcBorders>
              <w:top w:val="single" w:sz="4" w:space="0" w:color="auto"/>
              <w:left w:val="single" w:sz="4" w:space="0" w:color="auto"/>
              <w:bottom w:val="single" w:sz="4" w:space="0" w:color="auto"/>
              <w:right w:val="single" w:sz="4" w:space="0" w:color="auto"/>
            </w:tcBorders>
          </w:tcPr>
          <w:p w14:paraId="6833D941" w14:textId="77777777" w:rsidR="007016A7" w:rsidRPr="00672CB4" w:rsidRDefault="007016A7">
            <w:pPr>
              <w:spacing w:before="0"/>
              <w:rPr>
                <w:sz w:val="20"/>
                <w:szCs w:val="20"/>
              </w:rPr>
            </w:pPr>
            <w:r w:rsidRPr="00672CB4">
              <w:rPr>
                <w:sz w:val="20"/>
                <w:szCs w:val="20"/>
              </w:rPr>
              <w:t>e) je povinný zabezpečiť, že je na rádiovom zariadení uvedený štítok alebo že sa rádiové zariadenie dodáva so štítkom podľa § 9 ods. 2 písm. c) a štítok je uvedený viditeľným a čitateľným spôsobom a v prípade predaja na diaľku v blízkosti uvedenia ceny.</w:t>
            </w:r>
          </w:p>
        </w:tc>
        <w:tc>
          <w:tcPr>
            <w:tcW w:w="1559" w:type="dxa"/>
            <w:tcBorders>
              <w:top w:val="single" w:sz="4" w:space="0" w:color="auto"/>
              <w:left w:val="single" w:sz="4" w:space="0" w:color="auto"/>
              <w:bottom w:val="single" w:sz="4" w:space="0" w:color="auto"/>
              <w:right w:val="single" w:sz="4" w:space="0" w:color="auto"/>
            </w:tcBorders>
          </w:tcPr>
          <w:p w14:paraId="28228841" w14:textId="77777777" w:rsidR="007016A7" w:rsidRPr="00672CB4" w:rsidRDefault="007016A7">
            <w:pPr>
              <w:autoSpaceDE w:val="0"/>
              <w:autoSpaceDN w:val="0"/>
              <w:spacing w:before="0"/>
              <w:jc w:val="center"/>
              <w:rPr>
                <w:sz w:val="20"/>
                <w:szCs w:val="20"/>
              </w:rPr>
            </w:pPr>
            <w:r w:rsidRPr="00672CB4">
              <w:rPr>
                <w:sz w:val="20"/>
                <w:szCs w:val="20"/>
              </w:rPr>
              <w:t>Ú</w:t>
            </w:r>
          </w:p>
        </w:tc>
        <w:tc>
          <w:tcPr>
            <w:tcW w:w="1276" w:type="dxa"/>
            <w:tcBorders>
              <w:top w:val="single" w:sz="4" w:space="0" w:color="auto"/>
              <w:left w:val="single" w:sz="4" w:space="0" w:color="auto"/>
              <w:bottom w:val="single" w:sz="4" w:space="0" w:color="auto"/>
              <w:right w:val="single" w:sz="8" w:space="0" w:color="auto"/>
            </w:tcBorders>
          </w:tcPr>
          <w:p w14:paraId="4FD1DFD5"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4184CD63"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1EC83518" w14:textId="77777777" w:rsidR="007016A7" w:rsidRPr="00672CB4" w:rsidRDefault="007016A7" w:rsidP="007016A7">
            <w:pPr>
              <w:pStyle w:val="Nadpis1"/>
              <w:jc w:val="left"/>
              <w:rPr>
                <w:b w:val="0"/>
                <w:sz w:val="20"/>
                <w:szCs w:val="20"/>
              </w:rPr>
            </w:pPr>
          </w:p>
        </w:tc>
      </w:tr>
      <w:tr w:rsidR="007016A7" w:rsidRPr="00672CB4" w14:paraId="5D1C3F94"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63EA82AF"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36A458E1" w14:textId="77777777" w:rsidR="007016A7" w:rsidRPr="00672CB4" w:rsidRDefault="007016A7">
            <w:pPr>
              <w:autoSpaceDE w:val="0"/>
              <w:autoSpaceDN w:val="0"/>
              <w:spacing w:before="0"/>
              <w:jc w:val="center"/>
              <w:rPr>
                <w:sz w:val="20"/>
                <w:szCs w:val="20"/>
              </w:rPr>
            </w:pPr>
            <w:r w:rsidRPr="00672CB4">
              <w:rPr>
                <w:sz w:val="20"/>
                <w:szCs w:val="20"/>
              </w:rPr>
              <w:t>O 5</w:t>
            </w:r>
          </w:p>
          <w:p w14:paraId="59F284DB"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47DFAC96" w14:textId="77777777" w:rsidR="007016A7" w:rsidRPr="00672CB4" w:rsidRDefault="007016A7">
            <w:pPr>
              <w:shd w:val="clear" w:color="auto" w:fill="FFFFFF"/>
              <w:spacing w:before="0"/>
              <w:jc w:val="left"/>
              <w:rPr>
                <w:color w:val="333333"/>
                <w:sz w:val="20"/>
                <w:szCs w:val="20"/>
              </w:rPr>
            </w:pPr>
            <w:r w:rsidRPr="00672CB4">
              <w:rPr>
                <w:color w:val="333333"/>
                <w:sz w:val="20"/>
                <w:szCs w:val="20"/>
              </w:rPr>
              <w:t xml:space="preserve">V článku 13 ods. 2 sa dopĺňa tento </w:t>
            </w:r>
            <w:proofErr w:type="spellStart"/>
            <w:r w:rsidRPr="00672CB4">
              <w:rPr>
                <w:color w:val="333333"/>
                <w:sz w:val="20"/>
                <w:szCs w:val="20"/>
              </w:rPr>
              <w:t>pododsek</w:t>
            </w:r>
            <w:proofErr w:type="spellEnd"/>
            <w:r w:rsidRPr="00672CB4">
              <w:rPr>
                <w:color w:val="333333"/>
                <w:sz w:val="20"/>
                <w:szCs w:val="20"/>
              </w:rPr>
              <w:t>:</w:t>
            </w:r>
          </w:p>
          <w:p w14:paraId="6AECC6F6" w14:textId="77777777" w:rsidR="007016A7" w:rsidRPr="00672CB4" w:rsidRDefault="007016A7">
            <w:pPr>
              <w:shd w:val="clear" w:color="auto" w:fill="FFFFFF"/>
              <w:spacing w:before="0"/>
              <w:jc w:val="left"/>
              <w:rPr>
                <w:color w:val="333333"/>
                <w:sz w:val="20"/>
                <w:szCs w:val="20"/>
              </w:rPr>
            </w:pPr>
            <w:r w:rsidRPr="00672CB4">
              <w:rPr>
                <w:color w:val="333333"/>
                <w:sz w:val="20"/>
                <w:szCs w:val="20"/>
              </w:rPr>
              <w:t>„Pri sprístupňovaní rádiových zariadení uvedených v článku 3 ods. 4 spotrebiteľom a iným koncovým užívateľom distribútori zabezpečia, aby: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055E6BCA" w14:textId="77777777" w:rsidTr="00176353">
              <w:tc>
                <w:tcPr>
                  <w:tcW w:w="210" w:type="dxa"/>
                  <w:shd w:val="clear" w:color="auto" w:fill="FFFFFF"/>
                  <w:hideMark/>
                </w:tcPr>
                <w:p w14:paraId="1899CEB8"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a)</w:t>
                  </w:r>
                </w:p>
              </w:tc>
              <w:tc>
                <w:tcPr>
                  <w:tcW w:w="9196" w:type="dxa"/>
                  <w:shd w:val="clear" w:color="auto" w:fill="FFFFFF"/>
                  <w:hideMark/>
                </w:tcPr>
                <w:p w14:paraId="5F9C2C5A"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 xml:space="preserve">na takýchto rádiových zariadeniach bol zobrazený štítok alebo aby sa dodávali so </w:t>
                  </w:r>
                  <w:r w:rsidRPr="00672CB4">
                    <w:rPr>
                      <w:color w:val="333333"/>
                      <w:sz w:val="20"/>
                      <w:szCs w:val="20"/>
                    </w:rPr>
                    <w:lastRenderedPageBreak/>
                    <w:t xml:space="preserve">štítkom v súlade s článkom 10 ods. 8 tretím </w:t>
                  </w:r>
                  <w:proofErr w:type="spellStart"/>
                  <w:r w:rsidRPr="00672CB4">
                    <w:rPr>
                      <w:color w:val="333333"/>
                      <w:sz w:val="20"/>
                      <w:szCs w:val="20"/>
                    </w:rPr>
                    <w:t>pododsekom</w:t>
                  </w:r>
                  <w:proofErr w:type="spellEnd"/>
                  <w:r w:rsidRPr="00672CB4">
                    <w:rPr>
                      <w:color w:val="333333"/>
                      <w:sz w:val="20"/>
                      <w:szCs w:val="20"/>
                    </w:rPr>
                    <w:t>;</w:t>
                  </w:r>
                </w:p>
              </w:tc>
            </w:tr>
          </w:tbl>
          <w:p w14:paraId="1259D7DD"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7"/>
              <w:gridCol w:w="3449"/>
            </w:tblGrid>
            <w:tr w:rsidR="007016A7" w:rsidRPr="00672CB4" w14:paraId="1CE652E6" w14:textId="77777777" w:rsidTr="00176353">
              <w:tc>
                <w:tcPr>
                  <w:tcW w:w="225" w:type="dxa"/>
                  <w:shd w:val="clear" w:color="auto" w:fill="FFFFFF"/>
                  <w:hideMark/>
                </w:tcPr>
                <w:p w14:paraId="1BBAE499"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b)</w:t>
                  </w:r>
                </w:p>
              </w:tc>
              <w:tc>
                <w:tcPr>
                  <w:tcW w:w="9181" w:type="dxa"/>
                  <w:shd w:val="clear" w:color="auto" w:fill="FFFFFF"/>
                  <w:hideMark/>
                </w:tcPr>
                <w:p w14:paraId="6BE0749B"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uvedený štítok bol zobrazený viditeľným a čitateľným spôsobom a v prípade predaja na diaľku v blízkosti uvedenia ceny.“</w:t>
                  </w:r>
                </w:p>
              </w:tc>
            </w:tr>
          </w:tbl>
          <w:p w14:paraId="4B070D4F" w14:textId="77777777" w:rsidR="007016A7" w:rsidRPr="00672CB4" w:rsidRDefault="007016A7">
            <w:pPr>
              <w:shd w:val="clear" w:color="auto" w:fill="FFFFFF"/>
              <w:spacing w:before="0"/>
              <w:jc w:val="left"/>
              <w:rPr>
                <w:color w:val="333333"/>
                <w:sz w:val="20"/>
                <w:szCs w:val="20"/>
              </w:rPr>
            </w:pPr>
          </w:p>
        </w:tc>
        <w:tc>
          <w:tcPr>
            <w:tcW w:w="1134" w:type="dxa"/>
            <w:tcBorders>
              <w:top w:val="single" w:sz="4" w:space="0" w:color="auto"/>
              <w:left w:val="single" w:sz="4" w:space="0" w:color="auto"/>
              <w:bottom w:val="single" w:sz="4" w:space="0" w:color="auto"/>
              <w:right w:val="single" w:sz="8" w:space="0" w:color="auto"/>
            </w:tcBorders>
          </w:tcPr>
          <w:p w14:paraId="68965BAD"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6B47DCBA"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3EEBC674"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2925C8" w14:textId="77777777" w:rsidR="007016A7" w:rsidRPr="00672CB4" w:rsidRDefault="007016A7">
            <w:pPr>
              <w:autoSpaceDE w:val="0"/>
              <w:autoSpaceDN w:val="0"/>
              <w:spacing w:before="0"/>
              <w:jc w:val="center"/>
              <w:rPr>
                <w:sz w:val="20"/>
                <w:szCs w:val="20"/>
              </w:rPr>
            </w:pPr>
            <w:r w:rsidRPr="00672CB4">
              <w:rPr>
                <w:sz w:val="20"/>
                <w:szCs w:val="20"/>
              </w:rPr>
              <w:t>Č I</w:t>
            </w:r>
          </w:p>
          <w:p w14:paraId="239B5B1A" w14:textId="77777777" w:rsidR="007016A7" w:rsidRPr="00672CB4" w:rsidRDefault="007016A7">
            <w:pPr>
              <w:autoSpaceDE w:val="0"/>
              <w:autoSpaceDN w:val="0"/>
              <w:spacing w:before="0"/>
              <w:jc w:val="center"/>
              <w:rPr>
                <w:sz w:val="20"/>
                <w:szCs w:val="20"/>
              </w:rPr>
            </w:pPr>
            <w:r w:rsidRPr="00672CB4">
              <w:rPr>
                <w:sz w:val="20"/>
                <w:szCs w:val="20"/>
              </w:rPr>
              <w:t>O 6</w:t>
            </w:r>
          </w:p>
        </w:tc>
        <w:tc>
          <w:tcPr>
            <w:tcW w:w="3118" w:type="dxa"/>
            <w:tcBorders>
              <w:top w:val="single" w:sz="4" w:space="0" w:color="auto"/>
              <w:left w:val="single" w:sz="4" w:space="0" w:color="auto"/>
              <w:bottom w:val="single" w:sz="4" w:space="0" w:color="auto"/>
              <w:right w:val="single" w:sz="4" w:space="0" w:color="auto"/>
            </w:tcBorders>
          </w:tcPr>
          <w:p w14:paraId="1A02A839" w14:textId="77777777" w:rsidR="007016A7" w:rsidRPr="00672CB4" w:rsidRDefault="007016A7">
            <w:pPr>
              <w:pStyle w:val="Zkladntext"/>
              <w:spacing w:after="0" w:line="240" w:lineRule="auto"/>
              <w:ind w:right="103" w:firstLine="0"/>
              <w:jc w:val="left"/>
              <w:rPr>
                <w:b/>
                <w:sz w:val="20"/>
                <w:szCs w:val="20"/>
                <w:lang w:val="sk-SK"/>
              </w:rPr>
            </w:pPr>
            <w:r w:rsidRPr="00672CB4">
              <w:rPr>
                <w:sz w:val="20"/>
                <w:szCs w:val="20"/>
                <w:lang w:val="sk-SK"/>
              </w:rPr>
              <w:t>„</w:t>
            </w:r>
            <w:r w:rsidRPr="00672CB4">
              <w:rPr>
                <w:b/>
                <w:sz w:val="20"/>
                <w:szCs w:val="20"/>
                <w:lang w:val="sk-SK"/>
              </w:rPr>
              <w:t xml:space="preserve">§ 12 </w:t>
            </w:r>
          </w:p>
          <w:p w14:paraId="72FC59E3" w14:textId="77777777" w:rsidR="007016A7" w:rsidRPr="00672CB4" w:rsidRDefault="007016A7">
            <w:pPr>
              <w:pStyle w:val="Zkladntext"/>
              <w:spacing w:after="0" w:line="240" w:lineRule="auto"/>
              <w:ind w:right="102" w:firstLine="0"/>
              <w:jc w:val="left"/>
              <w:rPr>
                <w:b/>
                <w:sz w:val="20"/>
                <w:szCs w:val="20"/>
                <w:lang w:val="sk-SK"/>
              </w:rPr>
            </w:pPr>
            <w:r w:rsidRPr="00672CB4">
              <w:rPr>
                <w:b/>
                <w:sz w:val="20"/>
                <w:szCs w:val="20"/>
                <w:lang w:val="sk-SK"/>
              </w:rPr>
              <w:t>Povinnosti distribútora</w:t>
            </w:r>
          </w:p>
          <w:p w14:paraId="561148BB" w14:textId="77777777" w:rsidR="007016A7" w:rsidRPr="00672CB4" w:rsidRDefault="007016A7">
            <w:pPr>
              <w:pStyle w:val="Zkladntext"/>
              <w:spacing w:after="0" w:line="240" w:lineRule="auto"/>
              <w:ind w:right="103" w:firstLine="0"/>
              <w:jc w:val="left"/>
              <w:rPr>
                <w:sz w:val="20"/>
                <w:szCs w:val="20"/>
                <w:lang w:val="sk-SK"/>
              </w:rPr>
            </w:pPr>
            <w:r w:rsidRPr="00672CB4">
              <w:rPr>
                <w:sz w:val="20"/>
                <w:szCs w:val="20"/>
                <w:lang w:val="sk-SK"/>
              </w:rPr>
              <w:t xml:space="preserve">Distribútor okrem povinností podľa § 8 ods. 1 a ods. 2 písm. a) až f) zákona v súlade s § 8 ods. 2 písm. g) zákona </w:t>
            </w:r>
          </w:p>
          <w:p w14:paraId="70202418" w14:textId="355FFA62" w:rsidR="007016A7" w:rsidRPr="00672CB4" w:rsidRDefault="007016A7" w:rsidP="00466FFF">
            <w:pPr>
              <w:pStyle w:val="Zkladntext"/>
              <w:widowControl w:val="0"/>
              <w:numPr>
                <w:ilvl w:val="0"/>
                <w:numId w:val="37"/>
              </w:numPr>
              <w:tabs>
                <w:tab w:val="clear" w:pos="850"/>
                <w:tab w:val="clear" w:pos="1191"/>
                <w:tab w:val="clear" w:pos="1531"/>
              </w:tabs>
              <w:autoSpaceDE w:val="0"/>
              <w:autoSpaceDN w:val="0"/>
              <w:spacing w:after="0" w:line="240" w:lineRule="auto"/>
              <w:ind w:left="0" w:right="103" w:firstLine="0"/>
              <w:rPr>
                <w:sz w:val="20"/>
                <w:szCs w:val="20"/>
                <w:lang w:val="sk-SK"/>
              </w:rPr>
            </w:pPr>
            <w:r w:rsidRPr="00672CB4">
              <w:rPr>
                <w:sz w:val="20"/>
                <w:szCs w:val="20"/>
                <w:lang w:val="sk-SK"/>
              </w:rPr>
              <w:t xml:space="preserve">nesmie sprístupniť rádiové zariadenie na trhu, ak výrobca </w:t>
            </w:r>
            <w:r w:rsidRPr="00672CB4">
              <w:rPr>
                <w:sz w:val="20"/>
                <w:szCs w:val="20"/>
                <w:lang w:val="sk-SK"/>
              </w:rPr>
              <w:lastRenderedPageBreak/>
              <w:t>nesplnil povinnosti podľa § 9 ods. 1 písm. c) alebo písm</w:t>
            </w:r>
            <w:r w:rsidR="001828EA">
              <w:rPr>
                <w:sz w:val="20"/>
                <w:szCs w:val="20"/>
                <w:lang w:val="sk-SK"/>
              </w:rPr>
              <w:t xml:space="preserve">. d) alebo ods. 2 písm. a), až </w:t>
            </w:r>
            <w:r w:rsidRPr="00672CB4">
              <w:rPr>
                <w:sz w:val="20"/>
                <w:szCs w:val="20"/>
                <w:lang w:val="sk-SK"/>
              </w:rPr>
              <w:t>c) alebo písm. d).</w:t>
            </w:r>
          </w:p>
          <w:p w14:paraId="1C1597B8" w14:textId="194F1029" w:rsidR="007016A7" w:rsidRPr="00672CB4" w:rsidRDefault="007016A7">
            <w:pPr>
              <w:pStyle w:val="Zkladntext"/>
              <w:widowControl w:val="0"/>
              <w:tabs>
                <w:tab w:val="clear" w:pos="850"/>
                <w:tab w:val="clear" w:pos="1191"/>
                <w:tab w:val="clear" w:pos="1531"/>
              </w:tabs>
              <w:autoSpaceDE w:val="0"/>
              <w:autoSpaceDN w:val="0"/>
              <w:spacing w:after="0" w:line="240" w:lineRule="auto"/>
              <w:ind w:right="105" w:firstLine="0"/>
              <w:rPr>
                <w:sz w:val="20"/>
                <w:szCs w:val="20"/>
                <w:lang w:val="sk-SK"/>
              </w:rPr>
            </w:pPr>
            <w:r w:rsidRPr="00672CB4">
              <w:rPr>
                <w:sz w:val="20"/>
                <w:szCs w:val="20"/>
                <w:lang w:val="sk-SK"/>
              </w:rPr>
              <w:t>d ) je povinný zabezpečiť, že je na rádiovom zariadení uvedený štítok alebo že sa rádiové zariadenie dodáva so štítkom podľa § 9 ods. 2 písm. c) a</w:t>
            </w:r>
            <w:r w:rsidR="001828EA">
              <w:rPr>
                <w:sz w:val="20"/>
                <w:szCs w:val="20"/>
                <w:lang w:val="sk-SK"/>
              </w:rPr>
              <w:t> </w:t>
            </w:r>
            <w:r w:rsidRPr="00672CB4">
              <w:rPr>
                <w:sz w:val="20"/>
                <w:szCs w:val="20"/>
                <w:lang w:val="sk-SK"/>
              </w:rPr>
              <w:t>štítok</w:t>
            </w:r>
            <w:r w:rsidR="001828EA">
              <w:rPr>
                <w:sz w:val="20"/>
                <w:szCs w:val="20"/>
                <w:lang w:val="sk-SK"/>
              </w:rPr>
              <w:t xml:space="preserve"> je</w:t>
            </w:r>
            <w:r w:rsidRPr="00672CB4">
              <w:rPr>
                <w:sz w:val="20"/>
                <w:szCs w:val="20"/>
                <w:lang w:val="sk-SK"/>
              </w:rPr>
              <w:t xml:space="preserve">  uvedený viditeľným a čitateľným spôsobom a v prípade predaja na diaľku v blízkosti uvedenia ceny.“.</w:t>
            </w:r>
          </w:p>
          <w:p w14:paraId="036A3002"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C07F1E" w14:textId="77777777" w:rsidR="007016A7" w:rsidRPr="00672CB4" w:rsidRDefault="007016A7">
            <w:pPr>
              <w:autoSpaceDE w:val="0"/>
              <w:autoSpaceDN w:val="0"/>
              <w:spacing w:before="0"/>
              <w:jc w:val="center"/>
              <w:rPr>
                <w:sz w:val="20"/>
                <w:szCs w:val="20"/>
              </w:rPr>
            </w:pPr>
            <w:r w:rsidRPr="00672CB4">
              <w:rPr>
                <w:sz w:val="20"/>
                <w:szCs w:val="20"/>
              </w:rPr>
              <w:lastRenderedPageBreak/>
              <w:t>Ú</w:t>
            </w:r>
          </w:p>
        </w:tc>
        <w:tc>
          <w:tcPr>
            <w:tcW w:w="1276" w:type="dxa"/>
            <w:tcBorders>
              <w:top w:val="single" w:sz="4" w:space="0" w:color="auto"/>
              <w:left w:val="single" w:sz="4" w:space="0" w:color="auto"/>
              <w:bottom w:val="single" w:sz="4" w:space="0" w:color="auto"/>
              <w:right w:val="single" w:sz="8" w:space="0" w:color="auto"/>
            </w:tcBorders>
          </w:tcPr>
          <w:p w14:paraId="42D952D4"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264B59F2"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33C664F8" w14:textId="77777777" w:rsidR="007016A7" w:rsidRPr="00672CB4" w:rsidRDefault="007016A7" w:rsidP="007016A7">
            <w:pPr>
              <w:pStyle w:val="Nadpis1"/>
              <w:jc w:val="left"/>
              <w:rPr>
                <w:b w:val="0"/>
                <w:sz w:val="20"/>
                <w:szCs w:val="20"/>
              </w:rPr>
            </w:pPr>
          </w:p>
        </w:tc>
      </w:tr>
      <w:tr w:rsidR="007016A7" w:rsidRPr="00672CB4" w14:paraId="27E6AB85"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1FC00787"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24ED9C10" w14:textId="77777777" w:rsidR="007016A7" w:rsidRPr="00672CB4" w:rsidRDefault="007016A7">
            <w:pPr>
              <w:autoSpaceDE w:val="0"/>
              <w:autoSpaceDN w:val="0"/>
              <w:spacing w:before="0"/>
              <w:jc w:val="center"/>
              <w:rPr>
                <w:sz w:val="20"/>
                <w:szCs w:val="20"/>
              </w:rPr>
            </w:pPr>
            <w:r w:rsidRPr="00672CB4">
              <w:rPr>
                <w:sz w:val="20"/>
                <w:szCs w:val="20"/>
              </w:rPr>
              <w:t>O 6</w:t>
            </w:r>
          </w:p>
          <w:p w14:paraId="4A88D95E"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7F07D6E4" w14:textId="77777777" w:rsidR="007016A7" w:rsidRPr="00672CB4" w:rsidRDefault="007016A7">
            <w:pPr>
              <w:shd w:val="clear" w:color="auto" w:fill="FFFFFF"/>
              <w:spacing w:before="0"/>
              <w:jc w:val="left"/>
              <w:rPr>
                <w:color w:val="333333"/>
                <w:sz w:val="20"/>
                <w:szCs w:val="20"/>
              </w:rPr>
            </w:pPr>
            <w:r w:rsidRPr="00672CB4">
              <w:rPr>
                <w:color w:val="333333"/>
                <w:sz w:val="20"/>
                <w:szCs w:val="20"/>
                <w:shd w:val="clear" w:color="auto" w:fill="FFFFFF"/>
              </w:rPr>
              <w:t>V článku 17 ods. 2, úvodná časť, sa slová „článku 3 ods. 1“ nahrádzajú slovami „článku 3 ods. 1 a 4“.</w:t>
            </w:r>
          </w:p>
        </w:tc>
        <w:tc>
          <w:tcPr>
            <w:tcW w:w="1134" w:type="dxa"/>
            <w:tcBorders>
              <w:top w:val="single" w:sz="4" w:space="0" w:color="auto"/>
              <w:left w:val="single" w:sz="4" w:space="0" w:color="auto"/>
              <w:bottom w:val="single" w:sz="4" w:space="0" w:color="auto"/>
              <w:right w:val="single" w:sz="8" w:space="0" w:color="auto"/>
            </w:tcBorders>
          </w:tcPr>
          <w:p w14:paraId="6ACBF0AC"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single" w:sz="4" w:space="0" w:color="auto"/>
              <w:left w:val="single" w:sz="8" w:space="0" w:color="auto"/>
              <w:bottom w:val="single" w:sz="4" w:space="0" w:color="auto"/>
              <w:right w:val="single" w:sz="4" w:space="0" w:color="auto"/>
            </w:tcBorders>
          </w:tcPr>
          <w:p w14:paraId="2CDCDC77"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30027CF3"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804733" w14:textId="77777777" w:rsidR="007016A7" w:rsidRPr="00672CB4" w:rsidRDefault="007016A7">
            <w:pPr>
              <w:autoSpaceDE w:val="0"/>
              <w:autoSpaceDN w:val="0"/>
              <w:spacing w:before="0"/>
              <w:jc w:val="center"/>
              <w:rPr>
                <w:sz w:val="20"/>
                <w:szCs w:val="20"/>
              </w:rPr>
            </w:pPr>
            <w:r w:rsidRPr="00672CB4">
              <w:rPr>
                <w:sz w:val="20"/>
                <w:szCs w:val="20"/>
              </w:rPr>
              <w:t>Č I</w:t>
            </w:r>
          </w:p>
          <w:p w14:paraId="56384FF6" w14:textId="77777777" w:rsidR="007016A7" w:rsidRPr="00672CB4" w:rsidRDefault="007016A7">
            <w:pPr>
              <w:autoSpaceDE w:val="0"/>
              <w:autoSpaceDN w:val="0"/>
              <w:spacing w:before="0"/>
              <w:jc w:val="center"/>
              <w:rPr>
                <w:sz w:val="20"/>
                <w:szCs w:val="20"/>
              </w:rPr>
            </w:pPr>
            <w:r w:rsidRPr="00672CB4">
              <w:rPr>
                <w:sz w:val="20"/>
                <w:szCs w:val="20"/>
              </w:rPr>
              <w:t>O 7</w:t>
            </w:r>
          </w:p>
        </w:tc>
        <w:tc>
          <w:tcPr>
            <w:tcW w:w="3118" w:type="dxa"/>
            <w:tcBorders>
              <w:top w:val="single" w:sz="4" w:space="0" w:color="auto"/>
              <w:left w:val="single" w:sz="4" w:space="0" w:color="auto"/>
              <w:bottom w:val="single" w:sz="4" w:space="0" w:color="auto"/>
              <w:right w:val="single" w:sz="4" w:space="0" w:color="auto"/>
            </w:tcBorders>
          </w:tcPr>
          <w:p w14:paraId="49606170" w14:textId="77777777" w:rsidR="007016A7" w:rsidRPr="00672CB4" w:rsidRDefault="007016A7">
            <w:pPr>
              <w:spacing w:before="0"/>
              <w:rPr>
                <w:sz w:val="20"/>
                <w:szCs w:val="20"/>
              </w:rPr>
            </w:pPr>
            <w:r w:rsidRPr="00672CB4">
              <w:t>V § 15 ods. 2 sa slová „§ 3 ods. 1“ nahrádzajú slovami „§ 3 ods. 1, 4 a 5“.</w:t>
            </w:r>
          </w:p>
        </w:tc>
        <w:tc>
          <w:tcPr>
            <w:tcW w:w="1559" w:type="dxa"/>
            <w:tcBorders>
              <w:top w:val="single" w:sz="4" w:space="0" w:color="auto"/>
              <w:left w:val="single" w:sz="4" w:space="0" w:color="auto"/>
              <w:bottom w:val="single" w:sz="4" w:space="0" w:color="auto"/>
              <w:right w:val="single" w:sz="4" w:space="0" w:color="auto"/>
            </w:tcBorders>
          </w:tcPr>
          <w:p w14:paraId="1186F40F" w14:textId="77777777" w:rsidR="007016A7" w:rsidRPr="00672CB4" w:rsidRDefault="00564AC0">
            <w:pPr>
              <w:autoSpaceDE w:val="0"/>
              <w:autoSpaceDN w:val="0"/>
              <w:spacing w:before="0"/>
              <w:jc w:val="center"/>
              <w:rPr>
                <w:sz w:val="20"/>
                <w:szCs w:val="20"/>
              </w:rPr>
            </w:pPr>
            <w:r>
              <w:rPr>
                <w:sz w:val="20"/>
                <w:szCs w:val="20"/>
              </w:rPr>
              <w:t>Ú</w:t>
            </w:r>
          </w:p>
        </w:tc>
        <w:tc>
          <w:tcPr>
            <w:tcW w:w="1276" w:type="dxa"/>
            <w:tcBorders>
              <w:top w:val="single" w:sz="4" w:space="0" w:color="auto"/>
              <w:left w:val="single" w:sz="4" w:space="0" w:color="auto"/>
              <w:bottom w:val="single" w:sz="4" w:space="0" w:color="auto"/>
              <w:right w:val="single" w:sz="8" w:space="0" w:color="auto"/>
            </w:tcBorders>
          </w:tcPr>
          <w:p w14:paraId="014DAC49"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1BD70EEA"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2463E8CC" w14:textId="77777777" w:rsidR="007016A7" w:rsidRPr="00672CB4" w:rsidRDefault="007016A7" w:rsidP="007016A7">
            <w:pPr>
              <w:pStyle w:val="Nadpis1"/>
              <w:jc w:val="left"/>
              <w:rPr>
                <w:b w:val="0"/>
                <w:sz w:val="20"/>
                <w:szCs w:val="20"/>
              </w:rPr>
            </w:pPr>
          </w:p>
        </w:tc>
      </w:tr>
      <w:tr w:rsidR="007016A7" w:rsidRPr="00672CB4" w14:paraId="7D7B040A"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574EE17F"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082DB4F9" w14:textId="77777777" w:rsidR="007016A7" w:rsidRPr="00672CB4" w:rsidRDefault="007016A7">
            <w:pPr>
              <w:autoSpaceDE w:val="0"/>
              <w:autoSpaceDN w:val="0"/>
              <w:spacing w:before="0"/>
              <w:jc w:val="center"/>
              <w:rPr>
                <w:sz w:val="20"/>
                <w:szCs w:val="20"/>
              </w:rPr>
            </w:pPr>
            <w:r w:rsidRPr="00672CB4">
              <w:rPr>
                <w:sz w:val="20"/>
                <w:szCs w:val="20"/>
              </w:rPr>
              <w:t>O 7</w:t>
            </w:r>
          </w:p>
          <w:p w14:paraId="5C845892" w14:textId="77777777" w:rsidR="007016A7" w:rsidRPr="00672CB4" w:rsidRDefault="007016A7">
            <w:pPr>
              <w:autoSpaceDE w:val="0"/>
              <w:autoSpaceDN w:val="0"/>
              <w:spacing w:before="0"/>
              <w:jc w:val="center"/>
              <w:rPr>
                <w:sz w:val="20"/>
                <w:szCs w:val="20"/>
              </w:rPr>
            </w:pPr>
            <w:r w:rsidRPr="00672CB4">
              <w:rPr>
                <w:sz w:val="20"/>
                <w:szCs w:val="20"/>
              </w:rPr>
              <w:t>P a</w:t>
            </w:r>
          </w:p>
          <w:p w14:paraId="5C46C802"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2273CEF1" w14:textId="77777777" w:rsidR="007016A7" w:rsidRPr="00672CB4" w:rsidRDefault="007016A7">
            <w:pPr>
              <w:shd w:val="clear" w:color="auto" w:fill="FFFFFF"/>
              <w:spacing w:before="0"/>
              <w:jc w:val="left"/>
              <w:rPr>
                <w:color w:val="333333"/>
                <w:sz w:val="20"/>
                <w:szCs w:val="20"/>
              </w:rPr>
            </w:pPr>
            <w:r w:rsidRPr="00672CB4">
              <w:rPr>
                <w:color w:val="333333"/>
                <w:sz w:val="20"/>
                <w:szCs w:val="20"/>
              </w:rPr>
              <w:t>Článok 40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6FD4DBA5" w14:textId="77777777" w:rsidTr="00176353">
              <w:tc>
                <w:tcPr>
                  <w:tcW w:w="210" w:type="dxa"/>
                  <w:shd w:val="clear" w:color="auto" w:fill="FFFFFF"/>
                  <w:hideMark/>
                </w:tcPr>
                <w:p w14:paraId="4FD6C1B3"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a)</w:t>
                  </w:r>
                </w:p>
              </w:tc>
              <w:tc>
                <w:tcPr>
                  <w:tcW w:w="9196" w:type="dxa"/>
                  <w:shd w:val="clear" w:color="auto" w:fill="FFFFFF"/>
                  <w:hideMark/>
                </w:tcPr>
                <w:p w14:paraId="7CD1DB2C"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názov sa nahrádza takto:</w:t>
                  </w:r>
                </w:p>
                <w:p w14:paraId="19D21D73"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„Postup na vnútroštátnej úrovni týkajúci sa zaobchádzania s rádiovými zariadeniami, ktoré predstavujú riziko alebo nie sú v súlade so základnými požiadavkami“</w:t>
                  </w:r>
                </w:p>
                <w:p w14:paraId="2CC07F00"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w:t>
                  </w:r>
                </w:p>
              </w:tc>
            </w:tr>
          </w:tbl>
          <w:p w14:paraId="53FB2F11" w14:textId="77777777" w:rsidR="007016A7" w:rsidRPr="00672CB4" w:rsidRDefault="007016A7">
            <w:pPr>
              <w:shd w:val="clear" w:color="auto" w:fill="FFFFFF"/>
              <w:spacing w:before="0"/>
              <w:jc w:val="left"/>
              <w:rPr>
                <w:color w:val="333333"/>
                <w:sz w:val="20"/>
                <w:szCs w:val="20"/>
                <w:shd w:val="clear" w:color="auto" w:fill="FFFFFF"/>
              </w:rPr>
            </w:pPr>
          </w:p>
        </w:tc>
        <w:tc>
          <w:tcPr>
            <w:tcW w:w="1134" w:type="dxa"/>
            <w:tcBorders>
              <w:top w:val="single" w:sz="4" w:space="0" w:color="auto"/>
              <w:left w:val="single" w:sz="4" w:space="0" w:color="auto"/>
              <w:bottom w:val="single" w:sz="4" w:space="0" w:color="auto"/>
              <w:right w:val="single" w:sz="8" w:space="0" w:color="auto"/>
            </w:tcBorders>
          </w:tcPr>
          <w:p w14:paraId="66498F31"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2F0739D9"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42F4A7"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AB074B2"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79BC2F" w14:textId="77777777" w:rsidR="007016A7" w:rsidRPr="00672CB4" w:rsidRDefault="00B80E24">
            <w:pPr>
              <w:autoSpaceDE w:val="0"/>
              <w:autoSpaceDN w:val="0"/>
              <w:spacing w:before="0"/>
              <w:jc w:val="center"/>
              <w:rPr>
                <w:sz w:val="20"/>
                <w:szCs w:val="20"/>
              </w:rPr>
            </w:pPr>
            <w:proofErr w:type="spellStart"/>
            <w:r>
              <w:rPr>
                <w:sz w:val="20"/>
                <w:szCs w:val="20"/>
              </w:rPr>
              <w:t>n.a</w:t>
            </w:r>
            <w:proofErr w:type="spellEnd"/>
            <w:r>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7F354A16" w14:textId="77777777" w:rsidR="007016A7" w:rsidRPr="00672CB4" w:rsidRDefault="007016A7">
            <w:pPr>
              <w:pStyle w:val="Nadpis1"/>
              <w:jc w:val="left"/>
              <w:rPr>
                <w:b w:val="0"/>
                <w:sz w:val="20"/>
                <w:szCs w:val="20"/>
              </w:rPr>
            </w:pPr>
            <w:r w:rsidRPr="00672CB4">
              <w:rPr>
                <w:b w:val="0"/>
                <w:sz w:val="20"/>
                <w:szCs w:val="20"/>
              </w:rPr>
              <w:t>Zmena názvu článku v smernici</w:t>
            </w:r>
          </w:p>
        </w:tc>
        <w:tc>
          <w:tcPr>
            <w:tcW w:w="907" w:type="dxa"/>
            <w:tcBorders>
              <w:top w:val="single" w:sz="4" w:space="0" w:color="auto"/>
              <w:left w:val="single" w:sz="4" w:space="0" w:color="auto"/>
              <w:bottom w:val="single" w:sz="4" w:space="0" w:color="auto"/>
              <w:right w:val="single" w:sz="8" w:space="0" w:color="auto"/>
            </w:tcBorders>
          </w:tcPr>
          <w:p w14:paraId="3A68273A"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48B5B203" w14:textId="77777777" w:rsidR="007016A7" w:rsidRPr="00672CB4" w:rsidRDefault="007016A7" w:rsidP="007016A7">
            <w:pPr>
              <w:pStyle w:val="Nadpis1"/>
              <w:jc w:val="left"/>
              <w:rPr>
                <w:b w:val="0"/>
                <w:sz w:val="20"/>
                <w:szCs w:val="20"/>
              </w:rPr>
            </w:pPr>
          </w:p>
        </w:tc>
      </w:tr>
      <w:tr w:rsidR="007016A7" w:rsidRPr="00672CB4" w14:paraId="12A78A80"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7356E37F"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676286AE" w14:textId="77777777" w:rsidR="007016A7" w:rsidRPr="00672CB4" w:rsidRDefault="007016A7">
            <w:pPr>
              <w:autoSpaceDE w:val="0"/>
              <w:autoSpaceDN w:val="0"/>
              <w:spacing w:before="0"/>
              <w:jc w:val="center"/>
              <w:rPr>
                <w:sz w:val="20"/>
                <w:szCs w:val="20"/>
              </w:rPr>
            </w:pPr>
            <w:r w:rsidRPr="00672CB4">
              <w:rPr>
                <w:sz w:val="20"/>
                <w:szCs w:val="20"/>
              </w:rPr>
              <w:t>O 7</w:t>
            </w:r>
          </w:p>
          <w:p w14:paraId="49D5B1AE" w14:textId="77777777" w:rsidR="007016A7" w:rsidRPr="00672CB4" w:rsidRDefault="007016A7">
            <w:pPr>
              <w:autoSpaceDE w:val="0"/>
              <w:autoSpaceDN w:val="0"/>
              <w:spacing w:before="0"/>
              <w:jc w:val="center"/>
              <w:rPr>
                <w:sz w:val="20"/>
                <w:szCs w:val="20"/>
              </w:rPr>
            </w:pPr>
            <w:r w:rsidRPr="00672CB4">
              <w:rPr>
                <w:sz w:val="20"/>
                <w:szCs w:val="20"/>
              </w:rPr>
              <w:t>P b</w:t>
            </w:r>
          </w:p>
          <w:p w14:paraId="260E2C57"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4" w:space="0" w:color="auto"/>
              <w:right w:val="single" w:sz="4" w:space="0" w:color="auto"/>
            </w:tcBorders>
          </w:tcPr>
          <w:p w14:paraId="08C7CE11"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 xml:space="preserve"> odseku 1 sa prvý </w:t>
            </w:r>
            <w:proofErr w:type="spellStart"/>
            <w:r w:rsidRPr="00672CB4">
              <w:rPr>
                <w:color w:val="333333"/>
                <w:sz w:val="20"/>
                <w:szCs w:val="20"/>
              </w:rPr>
              <w:t>pododsek</w:t>
            </w:r>
            <w:proofErr w:type="spellEnd"/>
            <w:r w:rsidRPr="00672CB4">
              <w:rPr>
                <w:color w:val="333333"/>
                <w:sz w:val="20"/>
                <w:szCs w:val="20"/>
              </w:rPr>
              <w:t xml:space="preserve"> nahrádza takto:</w:t>
            </w:r>
          </w:p>
          <w:p w14:paraId="74390816"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 xml:space="preserve">„Ak orgány dohľadu nad trhom členského štátu majú dostatočný dôvod domnievať sa, že rádiové zariadenie, na ktoré sa vzťahuje táto smernica, predstavuje riziko pre zdravie alebo bezpečnosť ľudí, alebo pre iné aspekty ochrany verejného záujmu, na ktoré sa vzťahuje táto smernica, alebo že nespĺňa aspoň jednu z platných základných požiadaviek stanovených v článku 3, vykonajú hodnotenie týkajúce sa príslušného rádiového zariadenia vo vzťahu k všetkým príslušným požiadavkám </w:t>
            </w:r>
            <w:r w:rsidRPr="00672CB4">
              <w:rPr>
                <w:color w:val="333333"/>
                <w:sz w:val="20"/>
                <w:szCs w:val="20"/>
              </w:rPr>
              <w:lastRenderedPageBreak/>
              <w:t>stanoveným v tejto smernici. Príslušné hospodárske subjekty na tento účel spolupracujú podľa potreby s orgánmi dohľadu nad trhom.“</w:t>
            </w:r>
          </w:p>
          <w:p w14:paraId="4AF830BF" w14:textId="77777777" w:rsidR="007016A7" w:rsidRPr="00672CB4" w:rsidRDefault="007016A7">
            <w:pPr>
              <w:shd w:val="clear" w:color="auto" w:fill="FFFFFF"/>
              <w:spacing w:before="0"/>
              <w:jc w:val="left"/>
              <w:rPr>
                <w:color w:val="333333"/>
                <w:sz w:val="20"/>
                <w:szCs w:val="20"/>
              </w:rPr>
            </w:pPr>
          </w:p>
        </w:tc>
        <w:tc>
          <w:tcPr>
            <w:tcW w:w="1134" w:type="dxa"/>
            <w:tcBorders>
              <w:top w:val="single" w:sz="4" w:space="0" w:color="auto"/>
              <w:left w:val="single" w:sz="4" w:space="0" w:color="auto"/>
              <w:bottom w:val="single" w:sz="4" w:space="0" w:color="auto"/>
              <w:right w:val="single" w:sz="8" w:space="0" w:color="auto"/>
            </w:tcBorders>
          </w:tcPr>
          <w:p w14:paraId="2E72F9DC"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0BE84B09"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69935123"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9CA6BF" w14:textId="77777777" w:rsidR="007016A7" w:rsidRPr="00672CB4" w:rsidRDefault="007016A7">
            <w:pPr>
              <w:autoSpaceDE w:val="0"/>
              <w:autoSpaceDN w:val="0"/>
              <w:spacing w:before="0"/>
              <w:jc w:val="center"/>
              <w:rPr>
                <w:sz w:val="20"/>
                <w:szCs w:val="20"/>
              </w:rPr>
            </w:pPr>
            <w:r w:rsidRPr="00672CB4">
              <w:rPr>
                <w:sz w:val="20"/>
                <w:szCs w:val="20"/>
              </w:rPr>
              <w:t>Č I</w:t>
            </w:r>
          </w:p>
          <w:p w14:paraId="3BB5D0F8" w14:textId="77777777" w:rsidR="007016A7" w:rsidRPr="00672CB4" w:rsidRDefault="007016A7">
            <w:pPr>
              <w:autoSpaceDE w:val="0"/>
              <w:autoSpaceDN w:val="0"/>
              <w:spacing w:before="0"/>
              <w:jc w:val="center"/>
              <w:rPr>
                <w:sz w:val="20"/>
                <w:szCs w:val="20"/>
              </w:rPr>
            </w:pPr>
          </w:p>
          <w:p w14:paraId="491E7CEE" w14:textId="77777777" w:rsidR="007016A7" w:rsidRPr="00672CB4" w:rsidRDefault="007016A7">
            <w:pPr>
              <w:autoSpaceDE w:val="0"/>
              <w:autoSpaceDN w:val="0"/>
              <w:spacing w:before="0"/>
              <w:jc w:val="center"/>
              <w:rPr>
                <w:sz w:val="20"/>
                <w:szCs w:val="20"/>
              </w:rPr>
            </w:pPr>
          </w:p>
          <w:p w14:paraId="31AB9133" w14:textId="77777777" w:rsidR="007016A7" w:rsidRPr="00672CB4" w:rsidRDefault="007016A7">
            <w:pPr>
              <w:autoSpaceDE w:val="0"/>
              <w:autoSpaceDN w:val="0"/>
              <w:spacing w:before="0"/>
              <w:jc w:val="center"/>
              <w:rPr>
                <w:sz w:val="20"/>
                <w:szCs w:val="20"/>
              </w:rPr>
            </w:pPr>
            <w:r w:rsidRPr="00672CB4">
              <w:rPr>
                <w:sz w:val="20"/>
                <w:szCs w:val="20"/>
              </w:rPr>
              <w:t>O 4</w:t>
            </w:r>
          </w:p>
          <w:p w14:paraId="1DEE2A18" w14:textId="77777777" w:rsidR="007016A7" w:rsidRPr="00672CB4" w:rsidRDefault="007016A7">
            <w:pPr>
              <w:autoSpaceDE w:val="0"/>
              <w:autoSpaceDN w:val="0"/>
              <w:spacing w:before="0"/>
              <w:jc w:val="center"/>
              <w:rPr>
                <w:sz w:val="20"/>
                <w:szCs w:val="20"/>
              </w:rPr>
            </w:pPr>
          </w:p>
          <w:p w14:paraId="54D1A905" w14:textId="77777777" w:rsidR="007016A7" w:rsidRPr="00672CB4" w:rsidRDefault="007016A7">
            <w:pPr>
              <w:autoSpaceDE w:val="0"/>
              <w:autoSpaceDN w:val="0"/>
              <w:spacing w:before="0"/>
              <w:jc w:val="center"/>
              <w:rPr>
                <w:sz w:val="20"/>
                <w:szCs w:val="20"/>
              </w:rPr>
            </w:pPr>
          </w:p>
          <w:p w14:paraId="0A4DF78A" w14:textId="77777777" w:rsidR="007016A7" w:rsidRPr="00672CB4" w:rsidRDefault="007016A7">
            <w:pPr>
              <w:autoSpaceDE w:val="0"/>
              <w:autoSpaceDN w:val="0"/>
              <w:spacing w:before="0"/>
              <w:jc w:val="center"/>
              <w:rPr>
                <w:sz w:val="20"/>
                <w:szCs w:val="20"/>
              </w:rPr>
            </w:pPr>
          </w:p>
          <w:p w14:paraId="6C1E30FD" w14:textId="77777777" w:rsidR="007016A7" w:rsidRPr="00672CB4" w:rsidRDefault="007016A7">
            <w:pPr>
              <w:autoSpaceDE w:val="0"/>
              <w:autoSpaceDN w:val="0"/>
              <w:spacing w:before="0"/>
              <w:jc w:val="center"/>
              <w:rPr>
                <w:sz w:val="20"/>
                <w:szCs w:val="20"/>
              </w:rPr>
            </w:pPr>
          </w:p>
          <w:p w14:paraId="5D4A3B2A" w14:textId="77777777" w:rsidR="007016A7" w:rsidRPr="00672CB4" w:rsidRDefault="007016A7">
            <w:pPr>
              <w:autoSpaceDE w:val="0"/>
              <w:autoSpaceDN w:val="0"/>
              <w:spacing w:before="0"/>
              <w:jc w:val="center"/>
              <w:rPr>
                <w:sz w:val="20"/>
                <w:szCs w:val="20"/>
              </w:rPr>
            </w:pPr>
          </w:p>
          <w:p w14:paraId="03CCB1C6" w14:textId="77777777" w:rsidR="007016A7" w:rsidRPr="00672CB4" w:rsidRDefault="007016A7">
            <w:pPr>
              <w:autoSpaceDE w:val="0"/>
              <w:autoSpaceDN w:val="0"/>
              <w:spacing w:before="0"/>
              <w:jc w:val="center"/>
              <w:rPr>
                <w:sz w:val="20"/>
                <w:szCs w:val="20"/>
              </w:rPr>
            </w:pPr>
          </w:p>
          <w:p w14:paraId="5ECCA18A" w14:textId="77777777" w:rsidR="007016A7" w:rsidRPr="00672CB4" w:rsidRDefault="007016A7">
            <w:pPr>
              <w:autoSpaceDE w:val="0"/>
              <w:autoSpaceDN w:val="0"/>
              <w:spacing w:before="0"/>
              <w:jc w:val="center"/>
              <w:rPr>
                <w:sz w:val="20"/>
                <w:szCs w:val="20"/>
              </w:rPr>
            </w:pPr>
          </w:p>
          <w:p w14:paraId="6B5E1634" w14:textId="77777777" w:rsidR="007016A7" w:rsidRPr="00672CB4" w:rsidRDefault="007016A7">
            <w:pPr>
              <w:autoSpaceDE w:val="0"/>
              <w:autoSpaceDN w:val="0"/>
              <w:spacing w:before="0"/>
              <w:jc w:val="center"/>
              <w:rPr>
                <w:sz w:val="20"/>
                <w:szCs w:val="20"/>
              </w:rPr>
            </w:pPr>
          </w:p>
          <w:p w14:paraId="1386B863" w14:textId="77777777" w:rsidR="007016A7" w:rsidRPr="00672CB4" w:rsidRDefault="007016A7">
            <w:pPr>
              <w:autoSpaceDE w:val="0"/>
              <w:autoSpaceDN w:val="0"/>
              <w:spacing w:before="0"/>
              <w:jc w:val="center"/>
              <w:rPr>
                <w:sz w:val="20"/>
                <w:szCs w:val="20"/>
              </w:rPr>
            </w:pPr>
          </w:p>
          <w:p w14:paraId="325C6C3B" w14:textId="77777777" w:rsidR="007016A7" w:rsidRPr="00672CB4" w:rsidRDefault="007016A7">
            <w:pPr>
              <w:autoSpaceDE w:val="0"/>
              <w:autoSpaceDN w:val="0"/>
              <w:spacing w:before="0"/>
              <w:jc w:val="center"/>
              <w:rPr>
                <w:sz w:val="20"/>
                <w:szCs w:val="20"/>
              </w:rPr>
            </w:pPr>
          </w:p>
          <w:p w14:paraId="1EB0EB1A" w14:textId="77777777" w:rsidR="007016A7" w:rsidRPr="00672CB4" w:rsidRDefault="007016A7">
            <w:pPr>
              <w:autoSpaceDE w:val="0"/>
              <w:autoSpaceDN w:val="0"/>
              <w:spacing w:before="0"/>
              <w:jc w:val="center"/>
              <w:rPr>
                <w:sz w:val="20"/>
                <w:szCs w:val="20"/>
              </w:rPr>
            </w:pPr>
          </w:p>
          <w:p w14:paraId="04380BDB" w14:textId="77777777" w:rsidR="007016A7" w:rsidRPr="00672CB4" w:rsidRDefault="007016A7">
            <w:pPr>
              <w:autoSpaceDE w:val="0"/>
              <w:autoSpaceDN w:val="0"/>
              <w:spacing w:before="0"/>
              <w:jc w:val="center"/>
              <w:rPr>
                <w:sz w:val="20"/>
                <w:szCs w:val="20"/>
              </w:rPr>
            </w:pPr>
          </w:p>
          <w:p w14:paraId="752B8801" w14:textId="77777777" w:rsidR="007016A7" w:rsidRPr="00672CB4" w:rsidRDefault="007016A7">
            <w:pPr>
              <w:autoSpaceDE w:val="0"/>
              <w:autoSpaceDN w:val="0"/>
              <w:spacing w:before="0"/>
              <w:jc w:val="center"/>
              <w:rPr>
                <w:sz w:val="20"/>
                <w:szCs w:val="20"/>
              </w:rPr>
            </w:pPr>
          </w:p>
          <w:p w14:paraId="220D7817" w14:textId="77777777" w:rsidR="007016A7" w:rsidRPr="00672CB4" w:rsidRDefault="007016A7">
            <w:pPr>
              <w:autoSpaceDE w:val="0"/>
              <w:autoSpaceDN w:val="0"/>
              <w:spacing w:before="0"/>
              <w:jc w:val="center"/>
              <w:rPr>
                <w:sz w:val="20"/>
                <w:szCs w:val="20"/>
              </w:rPr>
            </w:pPr>
          </w:p>
          <w:p w14:paraId="79C4C938" w14:textId="77777777" w:rsidR="007016A7" w:rsidRPr="00672CB4" w:rsidRDefault="007016A7">
            <w:pPr>
              <w:autoSpaceDE w:val="0"/>
              <w:autoSpaceDN w:val="0"/>
              <w:spacing w:before="0"/>
              <w:jc w:val="center"/>
              <w:rPr>
                <w:sz w:val="20"/>
                <w:szCs w:val="20"/>
              </w:rPr>
            </w:pPr>
          </w:p>
          <w:p w14:paraId="0D685266" w14:textId="77777777" w:rsidR="007016A7" w:rsidRPr="00672CB4" w:rsidRDefault="007016A7">
            <w:pPr>
              <w:autoSpaceDE w:val="0"/>
              <w:autoSpaceDN w:val="0"/>
              <w:spacing w:before="0"/>
              <w:jc w:val="center"/>
              <w:rPr>
                <w:sz w:val="20"/>
                <w:szCs w:val="20"/>
              </w:rPr>
            </w:pPr>
          </w:p>
          <w:p w14:paraId="762DB9A4" w14:textId="77777777" w:rsidR="007016A7" w:rsidRPr="00672CB4" w:rsidRDefault="007016A7">
            <w:pPr>
              <w:autoSpaceDE w:val="0"/>
              <w:autoSpaceDN w:val="0"/>
              <w:spacing w:before="0"/>
              <w:jc w:val="center"/>
              <w:rPr>
                <w:sz w:val="20"/>
                <w:szCs w:val="20"/>
              </w:rPr>
            </w:pPr>
          </w:p>
          <w:p w14:paraId="5337B752" w14:textId="77777777" w:rsidR="007016A7" w:rsidRPr="00672CB4" w:rsidRDefault="007016A7">
            <w:pPr>
              <w:autoSpaceDE w:val="0"/>
              <w:autoSpaceDN w:val="0"/>
              <w:spacing w:before="0"/>
              <w:jc w:val="center"/>
              <w:rPr>
                <w:sz w:val="20"/>
                <w:szCs w:val="20"/>
              </w:rPr>
            </w:pPr>
          </w:p>
          <w:p w14:paraId="1B80B09D" w14:textId="77777777" w:rsidR="007016A7" w:rsidRPr="00672CB4" w:rsidRDefault="007016A7">
            <w:pPr>
              <w:autoSpaceDE w:val="0"/>
              <w:autoSpaceDN w:val="0"/>
              <w:spacing w:before="0"/>
              <w:jc w:val="center"/>
              <w:rPr>
                <w:sz w:val="20"/>
                <w:szCs w:val="20"/>
              </w:rPr>
            </w:pPr>
          </w:p>
          <w:p w14:paraId="3304391F" w14:textId="77777777" w:rsidR="007016A7" w:rsidRPr="00672CB4" w:rsidRDefault="007016A7">
            <w:pPr>
              <w:autoSpaceDE w:val="0"/>
              <w:autoSpaceDN w:val="0"/>
              <w:spacing w:before="0"/>
              <w:jc w:val="center"/>
              <w:rPr>
                <w:sz w:val="20"/>
                <w:szCs w:val="20"/>
              </w:rPr>
            </w:pPr>
            <w:r w:rsidRPr="00672CB4">
              <w:rPr>
                <w:sz w:val="20"/>
                <w:szCs w:val="20"/>
              </w:rPr>
              <w:t>O 5</w:t>
            </w:r>
          </w:p>
          <w:p w14:paraId="44103C0B" w14:textId="77777777" w:rsidR="007016A7" w:rsidRPr="00672CB4" w:rsidRDefault="007016A7">
            <w:pPr>
              <w:autoSpaceDE w:val="0"/>
              <w:autoSpaceDN w:val="0"/>
              <w:spacing w:before="0"/>
              <w:jc w:val="center"/>
              <w:rPr>
                <w:sz w:val="20"/>
                <w:szCs w:val="20"/>
              </w:rPr>
            </w:pPr>
          </w:p>
          <w:p w14:paraId="3DDC4D69" w14:textId="77777777" w:rsidR="007016A7" w:rsidRPr="00672CB4" w:rsidRDefault="007016A7">
            <w:pPr>
              <w:autoSpaceDE w:val="0"/>
              <w:autoSpaceDN w:val="0"/>
              <w:spacing w:before="0"/>
              <w:jc w:val="center"/>
              <w:rPr>
                <w:sz w:val="20"/>
                <w:szCs w:val="20"/>
              </w:rPr>
            </w:pPr>
          </w:p>
          <w:p w14:paraId="47927FB3" w14:textId="77777777" w:rsidR="007016A7" w:rsidRPr="00672CB4" w:rsidRDefault="007016A7">
            <w:pPr>
              <w:autoSpaceDE w:val="0"/>
              <w:autoSpaceDN w:val="0"/>
              <w:spacing w:before="0"/>
              <w:jc w:val="center"/>
              <w:rPr>
                <w:sz w:val="20"/>
                <w:szCs w:val="20"/>
              </w:rPr>
            </w:pPr>
          </w:p>
          <w:p w14:paraId="5A39C59A" w14:textId="77777777" w:rsidR="007016A7" w:rsidRPr="00672CB4" w:rsidRDefault="007016A7">
            <w:pPr>
              <w:autoSpaceDE w:val="0"/>
              <w:autoSpaceDN w:val="0"/>
              <w:spacing w:before="0"/>
              <w:jc w:val="center"/>
              <w:rPr>
                <w:sz w:val="20"/>
                <w:szCs w:val="20"/>
              </w:rPr>
            </w:pPr>
          </w:p>
          <w:p w14:paraId="755E7B09" w14:textId="77777777" w:rsidR="007016A7" w:rsidRPr="00672CB4" w:rsidRDefault="007016A7">
            <w:pPr>
              <w:autoSpaceDE w:val="0"/>
              <w:autoSpaceDN w:val="0"/>
              <w:spacing w:before="0"/>
              <w:jc w:val="center"/>
              <w:rPr>
                <w:sz w:val="20"/>
                <w:szCs w:val="20"/>
              </w:rPr>
            </w:pPr>
          </w:p>
          <w:p w14:paraId="44A2FD28" w14:textId="77777777" w:rsidR="007016A7" w:rsidRPr="00672CB4" w:rsidRDefault="007016A7">
            <w:pPr>
              <w:autoSpaceDE w:val="0"/>
              <w:autoSpaceDN w:val="0"/>
              <w:spacing w:before="0"/>
              <w:jc w:val="center"/>
              <w:rPr>
                <w:sz w:val="20"/>
                <w:szCs w:val="20"/>
              </w:rPr>
            </w:pPr>
          </w:p>
          <w:p w14:paraId="3BD6CF28" w14:textId="77777777" w:rsidR="007016A7" w:rsidRPr="00672CB4" w:rsidRDefault="007016A7">
            <w:pPr>
              <w:autoSpaceDE w:val="0"/>
              <w:autoSpaceDN w:val="0"/>
              <w:spacing w:before="0"/>
              <w:jc w:val="center"/>
              <w:rPr>
                <w:sz w:val="20"/>
                <w:szCs w:val="20"/>
              </w:rPr>
            </w:pPr>
          </w:p>
          <w:p w14:paraId="3AD61363" w14:textId="77777777" w:rsidR="007016A7" w:rsidRPr="00672CB4" w:rsidRDefault="007016A7">
            <w:pPr>
              <w:autoSpaceDE w:val="0"/>
              <w:autoSpaceDN w:val="0"/>
              <w:spacing w:before="0"/>
              <w:jc w:val="center"/>
              <w:rPr>
                <w:sz w:val="20"/>
                <w:szCs w:val="20"/>
              </w:rPr>
            </w:pPr>
          </w:p>
          <w:p w14:paraId="41B29F59" w14:textId="77777777" w:rsidR="007016A7" w:rsidRPr="00672CB4" w:rsidRDefault="007016A7">
            <w:pPr>
              <w:autoSpaceDE w:val="0"/>
              <w:autoSpaceDN w:val="0"/>
              <w:spacing w:before="0"/>
              <w:jc w:val="center"/>
              <w:rPr>
                <w:sz w:val="20"/>
                <w:szCs w:val="20"/>
              </w:rPr>
            </w:pPr>
          </w:p>
          <w:p w14:paraId="7C97DFC3" w14:textId="77777777" w:rsidR="007016A7" w:rsidRPr="00672CB4" w:rsidRDefault="007016A7">
            <w:pPr>
              <w:autoSpaceDE w:val="0"/>
              <w:autoSpaceDN w:val="0"/>
              <w:spacing w:before="0"/>
              <w:jc w:val="center"/>
              <w:rPr>
                <w:sz w:val="20"/>
                <w:szCs w:val="20"/>
              </w:rPr>
            </w:pPr>
          </w:p>
          <w:p w14:paraId="69703226" w14:textId="77777777" w:rsidR="007016A7" w:rsidRPr="00672CB4" w:rsidRDefault="007016A7">
            <w:pPr>
              <w:autoSpaceDE w:val="0"/>
              <w:autoSpaceDN w:val="0"/>
              <w:spacing w:before="0"/>
              <w:jc w:val="center"/>
              <w:rPr>
                <w:sz w:val="20"/>
                <w:szCs w:val="20"/>
              </w:rPr>
            </w:pPr>
          </w:p>
          <w:p w14:paraId="1040D4D1" w14:textId="77777777" w:rsidR="007016A7" w:rsidRPr="00672CB4" w:rsidRDefault="007016A7">
            <w:pPr>
              <w:autoSpaceDE w:val="0"/>
              <w:autoSpaceDN w:val="0"/>
              <w:spacing w:before="0"/>
              <w:jc w:val="center"/>
              <w:rPr>
                <w:sz w:val="20"/>
                <w:szCs w:val="20"/>
              </w:rPr>
            </w:pPr>
          </w:p>
          <w:p w14:paraId="223116D1" w14:textId="77777777" w:rsidR="007016A7" w:rsidRPr="00672CB4" w:rsidRDefault="007016A7">
            <w:pPr>
              <w:autoSpaceDE w:val="0"/>
              <w:autoSpaceDN w:val="0"/>
              <w:spacing w:before="0"/>
              <w:jc w:val="center"/>
              <w:rPr>
                <w:sz w:val="20"/>
                <w:szCs w:val="20"/>
              </w:rPr>
            </w:pPr>
          </w:p>
          <w:p w14:paraId="50450EF1" w14:textId="77777777" w:rsidR="007016A7" w:rsidRPr="00672CB4" w:rsidRDefault="007016A7">
            <w:pPr>
              <w:autoSpaceDE w:val="0"/>
              <w:autoSpaceDN w:val="0"/>
              <w:spacing w:before="0"/>
              <w:jc w:val="center"/>
              <w:rPr>
                <w:sz w:val="20"/>
                <w:szCs w:val="20"/>
              </w:rPr>
            </w:pPr>
          </w:p>
          <w:p w14:paraId="045B042D" w14:textId="77777777" w:rsidR="007016A7" w:rsidRPr="00672CB4" w:rsidRDefault="007016A7">
            <w:pPr>
              <w:autoSpaceDE w:val="0"/>
              <w:autoSpaceDN w:val="0"/>
              <w:spacing w:before="0"/>
              <w:jc w:val="center"/>
              <w:rPr>
                <w:sz w:val="20"/>
                <w:szCs w:val="20"/>
              </w:rPr>
            </w:pPr>
          </w:p>
          <w:p w14:paraId="32BBF6E8" w14:textId="77777777" w:rsidR="007016A7" w:rsidRPr="00672CB4" w:rsidRDefault="007016A7">
            <w:pPr>
              <w:autoSpaceDE w:val="0"/>
              <w:autoSpaceDN w:val="0"/>
              <w:spacing w:before="0"/>
              <w:jc w:val="center"/>
              <w:rPr>
                <w:sz w:val="20"/>
                <w:szCs w:val="20"/>
              </w:rPr>
            </w:pPr>
          </w:p>
          <w:p w14:paraId="6FFC03D6" w14:textId="77777777" w:rsidR="007016A7" w:rsidRPr="00672CB4" w:rsidRDefault="007016A7">
            <w:pPr>
              <w:autoSpaceDE w:val="0"/>
              <w:autoSpaceDN w:val="0"/>
              <w:spacing w:before="0"/>
              <w:jc w:val="center"/>
              <w:rPr>
                <w:sz w:val="20"/>
                <w:szCs w:val="20"/>
              </w:rPr>
            </w:pPr>
          </w:p>
          <w:p w14:paraId="322C159D" w14:textId="77777777" w:rsidR="007016A7" w:rsidRPr="00672CB4" w:rsidRDefault="007016A7">
            <w:pPr>
              <w:autoSpaceDE w:val="0"/>
              <w:autoSpaceDN w:val="0"/>
              <w:spacing w:before="0"/>
              <w:jc w:val="center"/>
              <w:rPr>
                <w:sz w:val="20"/>
                <w:szCs w:val="20"/>
              </w:rPr>
            </w:pPr>
          </w:p>
          <w:p w14:paraId="6045FF06" w14:textId="77777777" w:rsidR="007016A7" w:rsidRPr="00672CB4" w:rsidRDefault="007016A7">
            <w:pPr>
              <w:autoSpaceDE w:val="0"/>
              <w:autoSpaceDN w:val="0"/>
              <w:spacing w:before="0"/>
              <w:jc w:val="center"/>
              <w:rPr>
                <w:sz w:val="20"/>
                <w:szCs w:val="20"/>
              </w:rPr>
            </w:pPr>
          </w:p>
          <w:p w14:paraId="785584F5" w14:textId="77777777" w:rsidR="007016A7" w:rsidRPr="00672CB4" w:rsidRDefault="007016A7">
            <w:pPr>
              <w:autoSpaceDE w:val="0"/>
              <w:autoSpaceDN w:val="0"/>
              <w:spacing w:before="0"/>
              <w:jc w:val="center"/>
              <w:rPr>
                <w:sz w:val="20"/>
                <w:szCs w:val="20"/>
              </w:rPr>
            </w:pPr>
          </w:p>
          <w:p w14:paraId="03DAADE8" w14:textId="77777777" w:rsidR="007016A7" w:rsidRPr="00672CB4" w:rsidRDefault="007016A7">
            <w:pPr>
              <w:autoSpaceDE w:val="0"/>
              <w:autoSpaceDN w:val="0"/>
              <w:spacing w:before="0"/>
              <w:jc w:val="center"/>
              <w:rPr>
                <w:sz w:val="20"/>
                <w:szCs w:val="20"/>
              </w:rPr>
            </w:pPr>
          </w:p>
          <w:p w14:paraId="774E5D58" w14:textId="77777777" w:rsidR="007016A7" w:rsidRPr="00672CB4" w:rsidRDefault="007016A7">
            <w:pPr>
              <w:autoSpaceDE w:val="0"/>
              <w:autoSpaceDN w:val="0"/>
              <w:spacing w:before="0"/>
              <w:jc w:val="center"/>
              <w:rPr>
                <w:sz w:val="20"/>
                <w:szCs w:val="20"/>
              </w:rPr>
            </w:pPr>
          </w:p>
          <w:p w14:paraId="145FDE6D" w14:textId="77777777" w:rsidR="007016A7" w:rsidRPr="00672CB4" w:rsidRDefault="007016A7">
            <w:pPr>
              <w:autoSpaceDE w:val="0"/>
              <w:autoSpaceDN w:val="0"/>
              <w:spacing w:before="0"/>
              <w:jc w:val="center"/>
              <w:rPr>
                <w:sz w:val="20"/>
                <w:szCs w:val="20"/>
              </w:rPr>
            </w:pPr>
            <w:r w:rsidRPr="00672CB4">
              <w:rPr>
                <w:sz w:val="20"/>
                <w:szCs w:val="20"/>
              </w:rPr>
              <w:t>O 6</w:t>
            </w:r>
          </w:p>
        </w:tc>
        <w:tc>
          <w:tcPr>
            <w:tcW w:w="3118" w:type="dxa"/>
            <w:tcBorders>
              <w:top w:val="single" w:sz="4" w:space="0" w:color="auto"/>
              <w:left w:val="single" w:sz="4" w:space="0" w:color="auto"/>
              <w:bottom w:val="single" w:sz="4" w:space="0" w:color="auto"/>
              <w:right w:val="single" w:sz="4" w:space="0" w:color="auto"/>
            </w:tcBorders>
          </w:tcPr>
          <w:p w14:paraId="3CE4ACFA" w14:textId="77777777" w:rsidR="007016A7" w:rsidRPr="00672CB4" w:rsidRDefault="007016A7">
            <w:pPr>
              <w:spacing w:before="0"/>
              <w:rPr>
                <w:sz w:val="20"/>
                <w:szCs w:val="20"/>
              </w:rPr>
            </w:pPr>
          </w:p>
          <w:p w14:paraId="2BCCC132" w14:textId="77777777" w:rsidR="007016A7" w:rsidRPr="00672CB4" w:rsidRDefault="007016A7">
            <w:pPr>
              <w:spacing w:before="0"/>
              <w:rPr>
                <w:sz w:val="20"/>
                <w:szCs w:val="20"/>
              </w:rPr>
            </w:pPr>
          </w:p>
          <w:p w14:paraId="691C74DA" w14:textId="77777777" w:rsidR="007016A7" w:rsidRPr="00672CB4" w:rsidRDefault="007016A7">
            <w:pPr>
              <w:pStyle w:val="Zkladntext"/>
              <w:spacing w:before="138" w:line="240" w:lineRule="auto"/>
              <w:ind w:right="105" w:firstLine="0"/>
              <w:rPr>
                <w:sz w:val="20"/>
                <w:szCs w:val="20"/>
                <w:lang w:val="sk-SK"/>
              </w:rPr>
            </w:pPr>
            <w:r w:rsidRPr="00672CB4">
              <w:rPr>
                <w:sz w:val="20"/>
                <w:szCs w:val="20"/>
                <w:lang w:val="sk-SK"/>
              </w:rPr>
              <w:t xml:space="preserve">„i) spolupracovať s orgánom dohľadu pri výkone hodnotenia požiadaviek rádiového zariadenia podľa tohto nariadenia vlády, ak sa orgán dohľadu dôvodne domnieva alebo má dôvod sa domnievať, že rádiové zariadenie, na ktoré sa vzťahuje toto nariadenie vlády predstavuje riziko pre zdravie alebo bezpečnosť ľudí, alebo riziko pre </w:t>
            </w:r>
            <w:r w:rsidRPr="00672CB4">
              <w:rPr>
                <w:sz w:val="20"/>
                <w:szCs w:val="20"/>
                <w:lang w:val="sk-SK"/>
              </w:rPr>
              <w:lastRenderedPageBreak/>
              <w:t>ochranu verejného záujmu, alebo ak rádiové zariadenie nespĺňa aspoň jednu základnú požiadavku podľa § 3,</w:t>
            </w:r>
          </w:p>
          <w:p w14:paraId="03BBB94C" w14:textId="77777777" w:rsidR="007016A7" w:rsidRPr="00672CB4" w:rsidRDefault="007016A7">
            <w:pPr>
              <w:pStyle w:val="Zkladntext"/>
              <w:spacing w:before="138" w:line="240" w:lineRule="auto"/>
              <w:ind w:right="105" w:firstLine="0"/>
              <w:rPr>
                <w:sz w:val="20"/>
                <w:szCs w:val="20"/>
                <w:lang w:val="sk-SK"/>
              </w:rPr>
            </w:pPr>
            <w:r w:rsidRPr="00672CB4">
              <w:rPr>
                <w:sz w:val="20"/>
                <w:szCs w:val="20"/>
                <w:lang w:val="sk-SK"/>
              </w:rPr>
              <w:t>j) spotrebiteľovi alebo inému koncovému používateľovi ponúknuť možnosť nadobudnúť rádiové zariadenie aj bez nabíjacieho zariadenia, ak výrobca ponúka spotrebiteľovi alebo inému koncovému používateľovi možnosť nadobudnúť rádiové zariadenie podľa  § 3 ods. 4 spolu s nabíjacím zariadením,</w:t>
            </w:r>
          </w:p>
          <w:p w14:paraId="53C053E0" w14:textId="77777777" w:rsidR="007016A7" w:rsidRPr="00672CB4" w:rsidRDefault="007016A7">
            <w:pPr>
              <w:pStyle w:val="Zkladntext"/>
              <w:spacing w:before="138" w:line="240" w:lineRule="auto"/>
              <w:ind w:right="105" w:firstLine="0"/>
              <w:rPr>
                <w:sz w:val="20"/>
                <w:szCs w:val="20"/>
                <w:lang w:val="sk-SK"/>
              </w:rPr>
            </w:pPr>
            <w:r w:rsidRPr="00672CB4">
              <w:rPr>
                <w:sz w:val="20"/>
                <w:szCs w:val="20"/>
                <w:lang w:val="sk-SK"/>
              </w:rPr>
              <w:t>c) je povinný spolupracovať s orgánom dohľadu pri výkone hodnotenia požiadaviek rádiového zariadenia podľa tohto nariadenia vlády, ak sa orgán dohľadu dôvodne domnieva alebo má dôvod sa domnievať, že rádiové zariadenie, na ktoré sa vzťahuje toto nariadenie vlády predstavuje riziko pre zdravie alebo bezpečnosť ľudí, alebo riziko pre ochranu verejného záujmu, alebo ak rádiové zariadenie nespĺňa aspoň jednu základnú požiadavku podľa § 3,</w:t>
            </w:r>
          </w:p>
          <w:p w14:paraId="145EAC38" w14:textId="77777777" w:rsidR="007016A7" w:rsidRPr="00672CB4" w:rsidRDefault="007016A7">
            <w:pPr>
              <w:pStyle w:val="Zkladntext"/>
              <w:spacing w:before="138" w:line="240" w:lineRule="auto"/>
              <w:ind w:right="105" w:firstLine="0"/>
              <w:rPr>
                <w:sz w:val="20"/>
                <w:szCs w:val="20"/>
                <w:lang w:val="sk-SK"/>
              </w:rPr>
            </w:pPr>
            <w:r w:rsidRPr="00672CB4">
              <w:rPr>
                <w:sz w:val="20"/>
                <w:szCs w:val="20"/>
                <w:lang w:val="sk-SK"/>
              </w:rPr>
              <w:t xml:space="preserve">d) je povinný spotrebiteľovi alebo inému koncovému používateľovi ponúknuť možnosť nadobudnúť rádiové zariadenie aj bez nabíjacieho zariadenia, ak dovozca ponúka spotrebiteľovi alebo inému koncovému používateľovi možnosť </w:t>
            </w:r>
            <w:r w:rsidRPr="00672CB4">
              <w:rPr>
                <w:sz w:val="20"/>
                <w:szCs w:val="20"/>
                <w:lang w:val="sk-SK"/>
              </w:rPr>
              <w:lastRenderedPageBreak/>
              <w:t>nadobudnúť rádiové zariadenie podľa § 3 ods. 4 spolu s nabíjacím zariadením,</w:t>
            </w:r>
          </w:p>
          <w:p w14:paraId="0F018CC8" w14:textId="77777777" w:rsidR="007016A7" w:rsidRPr="00672CB4" w:rsidRDefault="007016A7">
            <w:pPr>
              <w:spacing w:before="0"/>
              <w:rPr>
                <w:sz w:val="20"/>
                <w:szCs w:val="20"/>
              </w:rPr>
            </w:pPr>
          </w:p>
          <w:p w14:paraId="49827D1E" w14:textId="77777777" w:rsidR="007016A7" w:rsidRPr="00672CB4" w:rsidRDefault="007016A7">
            <w:pPr>
              <w:pStyle w:val="Zkladntext"/>
              <w:widowControl w:val="0"/>
              <w:tabs>
                <w:tab w:val="clear" w:pos="850"/>
                <w:tab w:val="clear" w:pos="1191"/>
                <w:tab w:val="clear" w:pos="1531"/>
              </w:tabs>
              <w:autoSpaceDE w:val="0"/>
              <w:autoSpaceDN w:val="0"/>
              <w:spacing w:before="233" w:after="0" w:line="240" w:lineRule="auto"/>
              <w:ind w:right="103" w:firstLine="0"/>
              <w:rPr>
                <w:sz w:val="20"/>
                <w:szCs w:val="20"/>
                <w:lang w:val="sk-SK"/>
              </w:rPr>
            </w:pPr>
            <w:r w:rsidRPr="00672CB4">
              <w:rPr>
                <w:sz w:val="20"/>
                <w:szCs w:val="20"/>
                <w:lang w:val="sk-SK"/>
              </w:rPr>
              <w:t>b ) je povinný spolupracovať s orgánom dohľadu pri výkone hodnotenia požiadaviek rádiového zariadenia podľa tohto nariadenia vlády, ak sa orgán dohľadu dôvodne domnieva alebo má dôvod sa domnievať, že rádiové zariadenie, na ktoré sa vzťahuje toto nariadenie vlády predstavuje riziko pre zdravie alebo bezpečnosť ľudí, alebo riziko pre ochranu verejného záujmu, alebo ak rádiové zariadenie nespĺňa aspoň jednu základnú požiadavku podľa § 3,</w:t>
            </w:r>
          </w:p>
          <w:p w14:paraId="2E06C509" w14:textId="77777777" w:rsidR="007016A7" w:rsidRPr="00672CB4" w:rsidRDefault="007016A7">
            <w:pPr>
              <w:pStyle w:val="Zkladntext"/>
              <w:widowControl w:val="0"/>
              <w:tabs>
                <w:tab w:val="clear" w:pos="850"/>
                <w:tab w:val="clear" w:pos="1191"/>
                <w:tab w:val="clear" w:pos="1531"/>
              </w:tabs>
              <w:autoSpaceDE w:val="0"/>
              <w:autoSpaceDN w:val="0"/>
              <w:spacing w:before="138" w:after="0" w:line="240" w:lineRule="auto"/>
              <w:ind w:right="105" w:firstLine="0"/>
              <w:rPr>
                <w:sz w:val="20"/>
                <w:szCs w:val="20"/>
                <w:lang w:val="sk-SK"/>
              </w:rPr>
            </w:pPr>
            <w:r w:rsidRPr="00672CB4">
              <w:rPr>
                <w:sz w:val="20"/>
                <w:szCs w:val="20"/>
                <w:lang w:val="sk-SK"/>
              </w:rPr>
              <w:t>c) je povinný spotrebiteľovi alebo inému koncovému používateľovi ponúknuť možnosť nadobudnúť rádiové zariadenie aj bez nabíjacieho zariadenia, ak distribútor ponúka spotrebiteľovi alebo inému koncovému používateľovi možnosť nadobudnúť rádiové zariadenie podľa § 3 ods. 4 spolu s nabíjacím zariadením,</w:t>
            </w:r>
          </w:p>
          <w:p w14:paraId="54C1BBA4"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486676" w14:textId="77777777" w:rsidR="007016A7" w:rsidRPr="00672CB4" w:rsidRDefault="007016A7">
            <w:pPr>
              <w:autoSpaceDE w:val="0"/>
              <w:autoSpaceDN w:val="0"/>
              <w:spacing w:before="0"/>
              <w:jc w:val="center"/>
              <w:rPr>
                <w:sz w:val="20"/>
                <w:szCs w:val="20"/>
              </w:rPr>
            </w:pPr>
            <w:r w:rsidRPr="00672CB4">
              <w:rPr>
                <w:sz w:val="20"/>
                <w:szCs w:val="20"/>
              </w:rPr>
              <w:lastRenderedPageBreak/>
              <w:t>Ú</w:t>
            </w:r>
          </w:p>
        </w:tc>
        <w:tc>
          <w:tcPr>
            <w:tcW w:w="1276" w:type="dxa"/>
            <w:tcBorders>
              <w:top w:val="single" w:sz="4" w:space="0" w:color="auto"/>
              <w:left w:val="single" w:sz="4" w:space="0" w:color="auto"/>
              <w:bottom w:val="single" w:sz="4" w:space="0" w:color="auto"/>
              <w:right w:val="single" w:sz="8" w:space="0" w:color="auto"/>
            </w:tcBorders>
          </w:tcPr>
          <w:p w14:paraId="1F8F7537"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5D90893C"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0CED9CDD" w14:textId="77777777" w:rsidR="007016A7" w:rsidRPr="00672CB4" w:rsidRDefault="007016A7" w:rsidP="007016A7">
            <w:pPr>
              <w:pStyle w:val="Nadpis1"/>
              <w:jc w:val="left"/>
              <w:rPr>
                <w:b w:val="0"/>
                <w:sz w:val="20"/>
                <w:szCs w:val="20"/>
              </w:rPr>
            </w:pPr>
          </w:p>
        </w:tc>
      </w:tr>
      <w:tr w:rsidR="007016A7" w:rsidRPr="00672CB4" w14:paraId="3D65D5AF"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40791D87" w14:textId="77777777" w:rsidR="007016A7" w:rsidRPr="00672CB4" w:rsidRDefault="007016A7">
            <w:pPr>
              <w:autoSpaceDE w:val="0"/>
              <w:autoSpaceDN w:val="0"/>
              <w:spacing w:before="0"/>
              <w:jc w:val="center"/>
              <w:rPr>
                <w:sz w:val="20"/>
                <w:szCs w:val="20"/>
              </w:rPr>
            </w:pPr>
            <w:r w:rsidRPr="00672CB4">
              <w:rPr>
                <w:sz w:val="20"/>
                <w:szCs w:val="20"/>
              </w:rPr>
              <w:lastRenderedPageBreak/>
              <w:t xml:space="preserve">Č 1 </w:t>
            </w:r>
          </w:p>
          <w:p w14:paraId="016E9365" w14:textId="77777777" w:rsidR="007016A7" w:rsidRPr="00672CB4" w:rsidRDefault="007016A7">
            <w:pPr>
              <w:autoSpaceDE w:val="0"/>
              <w:autoSpaceDN w:val="0"/>
              <w:spacing w:before="0"/>
              <w:jc w:val="center"/>
              <w:rPr>
                <w:sz w:val="20"/>
                <w:szCs w:val="20"/>
              </w:rPr>
            </w:pPr>
            <w:r w:rsidRPr="00672CB4">
              <w:rPr>
                <w:sz w:val="20"/>
                <w:szCs w:val="20"/>
              </w:rPr>
              <w:t>O 8</w:t>
            </w:r>
          </w:p>
        </w:tc>
        <w:tc>
          <w:tcPr>
            <w:tcW w:w="3632" w:type="dxa"/>
            <w:tcBorders>
              <w:top w:val="single" w:sz="4" w:space="0" w:color="auto"/>
              <w:left w:val="single" w:sz="4" w:space="0" w:color="auto"/>
              <w:bottom w:val="single" w:sz="4" w:space="0" w:color="auto"/>
              <w:right w:val="single" w:sz="4" w:space="0" w:color="auto"/>
            </w:tcBorders>
          </w:tcPr>
          <w:p w14:paraId="0A194AE2" w14:textId="77777777" w:rsidR="007016A7" w:rsidRPr="00672CB4" w:rsidRDefault="007016A7">
            <w:pPr>
              <w:shd w:val="clear" w:color="auto" w:fill="FFFFFF"/>
              <w:spacing w:before="0"/>
              <w:jc w:val="left"/>
              <w:rPr>
                <w:color w:val="333333"/>
                <w:sz w:val="20"/>
                <w:szCs w:val="20"/>
              </w:rPr>
            </w:pPr>
            <w:r w:rsidRPr="00672CB4">
              <w:rPr>
                <w:color w:val="333333"/>
                <w:sz w:val="20"/>
                <w:szCs w:val="20"/>
              </w:rPr>
              <w:t>V článku 43 sa odsek 1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00B625CE" w14:textId="77777777" w:rsidTr="00176353">
              <w:tc>
                <w:tcPr>
                  <w:tcW w:w="210" w:type="dxa"/>
                  <w:shd w:val="clear" w:color="auto" w:fill="FFFFFF"/>
                  <w:hideMark/>
                </w:tcPr>
                <w:p w14:paraId="075A74A2"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a)</w:t>
                  </w:r>
                </w:p>
              </w:tc>
              <w:tc>
                <w:tcPr>
                  <w:tcW w:w="9196" w:type="dxa"/>
                  <w:shd w:val="clear" w:color="auto" w:fill="FFFFFF"/>
                  <w:hideMark/>
                </w:tcPr>
                <w:p w14:paraId="34391021"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za písmeno f) sa vkladajú tieto písmená:</w:t>
                  </w:r>
                </w:p>
                <w:tbl>
                  <w:tblPr>
                    <w:tblW w:w="5000" w:type="pct"/>
                    <w:tblLayout w:type="fixed"/>
                    <w:tblCellMar>
                      <w:left w:w="0" w:type="dxa"/>
                      <w:right w:w="0" w:type="dxa"/>
                    </w:tblCellMar>
                    <w:tblLook w:val="04A0" w:firstRow="1" w:lastRow="0" w:firstColumn="1" w:lastColumn="0" w:noHBand="0" w:noVBand="1"/>
                  </w:tblPr>
                  <w:tblGrid>
                    <w:gridCol w:w="152"/>
                    <w:gridCol w:w="3303"/>
                  </w:tblGrid>
                  <w:tr w:rsidR="007016A7" w:rsidRPr="00672CB4" w14:paraId="393B14D1" w14:textId="77777777" w:rsidTr="00176353">
                    <w:tc>
                      <w:tcPr>
                        <w:tcW w:w="373" w:type="dxa"/>
                        <w:shd w:val="clear" w:color="auto" w:fill="auto"/>
                        <w:hideMark/>
                      </w:tcPr>
                      <w:p w14:paraId="0C2C96B3"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„fa)</w:t>
                        </w:r>
                      </w:p>
                    </w:tc>
                    <w:tc>
                      <w:tcPr>
                        <w:tcW w:w="8823" w:type="dxa"/>
                        <w:shd w:val="clear" w:color="auto" w:fill="auto"/>
                        <w:hideMark/>
                      </w:tcPr>
                      <w:p w14:paraId="259DFE8C"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piktogram uvedený v článku 3a ods. 2 alebo štítok uvedený v článku 10 ods. 8 nebol vyhotovený správne;</w:t>
                        </w:r>
                      </w:p>
                    </w:tc>
                  </w:tr>
                </w:tbl>
                <w:p w14:paraId="2A9A70DA" w14:textId="77777777" w:rsidR="007016A7" w:rsidRPr="00672CB4" w:rsidRDefault="007016A7" w:rsidP="001828EA">
                  <w:pPr>
                    <w:framePr w:hSpace="141" w:wrap="around" w:vAnchor="text" w:hAnchor="text" w:y="1"/>
                    <w:spacing w:before="0"/>
                    <w:suppressOverlap/>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123"/>
                    <w:gridCol w:w="3332"/>
                  </w:tblGrid>
                  <w:tr w:rsidR="007016A7" w:rsidRPr="00672CB4" w14:paraId="59BDE06D" w14:textId="77777777" w:rsidTr="00176353">
                    <w:tc>
                      <w:tcPr>
                        <w:tcW w:w="297" w:type="dxa"/>
                        <w:shd w:val="clear" w:color="auto" w:fill="auto"/>
                        <w:hideMark/>
                      </w:tcPr>
                      <w:p w14:paraId="01E831F7" w14:textId="77777777" w:rsidR="007016A7" w:rsidRPr="00672CB4" w:rsidRDefault="007016A7" w:rsidP="001828EA">
                        <w:pPr>
                          <w:framePr w:hSpace="141" w:wrap="around" w:vAnchor="text" w:hAnchor="text" w:y="1"/>
                          <w:spacing w:before="0"/>
                          <w:suppressOverlap/>
                          <w:jc w:val="left"/>
                          <w:rPr>
                            <w:sz w:val="20"/>
                            <w:szCs w:val="20"/>
                          </w:rPr>
                        </w:pPr>
                        <w:proofErr w:type="spellStart"/>
                        <w:r w:rsidRPr="00672CB4">
                          <w:rPr>
                            <w:sz w:val="20"/>
                            <w:szCs w:val="20"/>
                          </w:rPr>
                          <w:t>fb</w:t>
                        </w:r>
                        <w:proofErr w:type="spellEnd"/>
                        <w:r w:rsidRPr="00672CB4">
                          <w:rPr>
                            <w:sz w:val="20"/>
                            <w:szCs w:val="20"/>
                          </w:rPr>
                          <w:t>)</w:t>
                        </w:r>
                      </w:p>
                    </w:tc>
                    <w:tc>
                      <w:tcPr>
                        <w:tcW w:w="8899" w:type="dxa"/>
                        <w:shd w:val="clear" w:color="auto" w:fill="auto"/>
                        <w:hideMark/>
                      </w:tcPr>
                      <w:p w14:paraId="43D1913E"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štítok uvedený v článku 10 ods. 8 nie je priložený k príslušnému rádiovému zariadeniu;</w:t>
                        </w:r>
                      </w:p>
                    </w:tc>
                  </w:tr>
                </w:tbl>
                <w:p w14:paraId="64578B77" w14:textId="77777777" w:rsidR="007016A7" w:rsidRPr="00672CB4" w:rsidRDefault="007016A7" w:rsidP="001828EA">
                  <w:pPr>
                    <w:framePr w:hSpace="141" w:wrap="around" w:vAnchor="text" w:hAnchor="text" w:y="1"/>
                    <w:spacing w:before="0"/>
                    <w:suppressOverlap/>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112"/>
                    <w:gridCol w:w="3343"/>
                  </w:tblGrid>
                  <w:tr w:rsidR="007016A7" w:rsidRPr="00672CB4" w14:paraId="7E75EE0A" w14:textId="77777777" w:rsidTr="00176353">
                    <w:tc>
                      <w:tcPr>
                        <w:tcW w:w="267" w:type="dxa"/>
                        <w:shd w:val="clear" w:color="auto" w:fill="auto"/>
                        <w:hideMark/>
                      </w:tcPr>
                      <w:p w14:paraId="0D8E3438" w14:textId="77777777" w:rsidR="007016A7" w:rsidRPr="00672CB4" w:rsidRDefault="007016A7" w:rsidP="001828EA">
                        <w:pPr>
                          <w:framePr w:hSpace="141" w:wrap="around" w:vAnchor="text" w:hAnchor="text" w:y="1"/>
                          <w:spacing w:before="0"/>
                          <w:suppressOverlap/>
                          <w:jc w:val="left"/>
                          <w:rPr>
                            <w:sz w:val="20"/>
                            <w:szCs w:val="20"/>
                          </w:rPr>
                        </w:pPr>
                        <w:proofErr w:type="spellStart"/>
                        <w:r w:rsidRPr="00672CB4">
                          <w:rPr>
                            <w:sz w:val="20"/>
                            <w:szCs w:val="20"/>
                          </w:rPr>
                          <w:t>fc</w:t>
                        </w:r>
                        <w:proofErr w:type="spellEnd"/>
                        <w:r w:rsidRPr="00672CB4">
                          <w:rPr>
                            <w:sz w:val="20"/>
                            <w:szCs w:val="20"/>
                          </w:rPr>
                          <w:t>)</w:t>
                        </w:r>
                      </w:p>
                    </w:tc>
                    <w:tc>
                      <w:tcPr>
                        <w:tcW w:w="8929" w:type="dxa"/>
                        <w:shd w:val="clear" w:color="auto" w:fill="auto"/>
                        <w:hideMark/>
                      </w:tcPr>
                      <w:p w14:paraId="2375EF9C"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piktogram alebo štítok nie je umiestnený alebo zobrazený v súlade s článkom 3a ods. 2 alebo článkom 10 ods. 8;“</w:t>
                        </w:r>
                      </w:p>
                    </w:tc>
                  </w:tr>
                </w:tbl>
                <w:p w14:paraId="0D39E295" w14:textId="77777777" w:rsidR="007016A7" w:rsidRPr="00672CB4" w:rsidRDefault="007016A7" w:rsidP="001828EA">
                  <w:pPr>
                    <w:framePr w:hSpace="141" w:wrap="around" w:vAnchor="text" w:hAnchor="text" w:y="1"/>
                    <w:spacing w:before="0"/>
                    <w:suppressOverlap/>
                    <w:jc w:val="left"/>
                    <w:rPr>
                      <w:color w:val="333333"/>
                      <w:sz w:val="20"/>
                      <w:szCs w:val="20"/>
                    </w:rPr>
                  </w:pPr>
                </w:p>
              </w:tc>
            </w:tr>
          </w:tbl>
          <w:p w14:paraId="66D501BC"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7"/>
              <w:gridCol w:w="3449"/>
            </w:tblGrid>
            <w:tr w:rsidR="007016A7" w:rsidRPr="00672CB4" w14:paraId="088A5A2A" w14:textId="77777777" w:rsidTr="00176353">
              <w:tc>
                <w:tcPr>
                  <w:tcW w:w="225" w:type="dxa"/>
                  <w:shd w:val="clear" w:color="auto" w:fill="FFFFFF"/>
                  <w:hideMark/>
                </w:tcPr>
                <w:p w14:paraId="14B08874"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b)</w:t>
                  </w:r>
                </w:p>
              </w:tc>
              <w:tc>
                <w:tcPr>
                  <w:tcW w:w="9181" w:type="dxa"/>
                  <w:shd w:val="clear" w:color="auto" w:fill="FFFFFF"/>
                  <w:hideMark/>
                </w:tcPr>
                <w:p w14:paraId="536F9272"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písmeno h) sa nahrádza takto:</w:t>
                  </w:r>
                </w:p>
                <w:tbl>
                  <w:tblPr>
                    <w:tblW w:w="5000" w:type="pct"/>
                    <w:tblLayout w:type="fixed"/>
                    <w:tblCellMar>
                      <w:left w:w="0" w:type="dxa"/>
                      <w:right w:w="0" w:type="dxa"/>
                    </w:tblCellMar>
                    <w:tblLook w:val="04A0" w:firstRow="1" w:lastRow="0" w:firstColumn="1" w:lastColumn="0" w:noHBand="0" w:noVBand="1"/>
                  </w:tblPr>
                  <w:tblGrid>
                    <w:gridCol w:w="127"/>
                    <w:gridCol w:w="3322"/>
                  </w:tblGrid>
                  <w:tr w:rsidR="007016A7" w:rsidRPr="00672CB4" w14:paraId="17973822" w14:textId="77777777" w:rsidTr="00176353">
                    <w:tc>
                      <w:tcPr>
                        <w:tcW w:w="307" w:type="dxa"/>
                        <w:shd w:val="clear" w:color="auto" w:fill="auto"/>
                        <w:hideMark/>
                      </w:tcPr>
                      <w:p w14:paraId="7A52041D"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„h)</w:t>
                        </w:r>
                      </w:p>
                    </w:tc>
                    <w:tc>
                      <w:tcPr>
                        <w:tcW w:w="8874" w:type="dxa"/>
                        <w:shd w:val="clear" w:color="auto" w:fill="auto"/>
                        <w:hideMark/>
                      </w:tcPr>
                      <w:p w14:paraId="3774D189"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k rádiovému zariadeniu nie sú priložené informácie uvedené v článku 10 ods. 8, EÚ vyhlásenie o zhode uvedené v článku 10 ods. 9 alebo informácie o obmedzeniach používania uvedené v článku 10 ods. 10;“</w:t>
                        </w:r>
                      </w:p>
                    </w:tc>
                  </w:tr>
                </w:tbl>
                <w:p w14:paraId="1F512F25" w14:textId="77777777" w:rsidR="007016A7" w:rsidRPr="00672CB4" w:rsidRDefault="007016A7" w:rsidP="001828EA">
                  <w:pPr>
                    <w:framePr w:hSpace="141" w:wrap="around" w:vAnchor="text" w:hAnchor="text" w:y="1"/>
                    <w:spacing w:before="0"/>
                    <w:suppressOverlap/>
                    <w:jc w:val="left"/>
                    <w:rPr>
                      <w:color w:val="333333"/>
                      <w:sz w:val="20"/>
                      <w:szCs w:val="20"/>
                    </w:rPr>
                  </w:pPr>
                </w:p>
              </w:tc>
            </w:tr>
          </w:tbl>
          <w:p w14:paraId="3EB1A7D1"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7"/>
              <w:gridCol w:w="3419"/>
            </w:tblGrid>
            <w:tr w:rsidR="007016A7" w:rsidRPr="00672CB4" w14:paraId="69C44EFA" w14:textId="77777777" w:rsidTr="00176353">
              <w:tc>
                <w:tcPr>
                  <w:tcW w:w="307" w:type="dxa"/>
                  <w:shd w:val="clear" w:color="auto" w:fill="FFFFFF"/>
                  <w:hideMark/>
                </w:tcPr>
                <w:p w14:paraId="407FDD5C"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c)</w:t>
                  </w:r>
                </w:p>
              </w:tc>
              <w:tc>
                <w:tcPr>
                  <w:tcW w:w="9099" w:type="dxa"/>
                  <w:shd w:val="clear" w:color="auto" w:fill="FFFFFF"/>
                  <w:hideMark/>
                </w:tcPr>
                <w:p w14:paraId="045BE380"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písmeno j) sa nahrádza takto:</w:t>
                  </w:r>
                </w:p>
                <w:tbl>
                  <w:tblPr>
                    <w:tblW w:w="5000" w:type="pct"/>
                    <w:tblLayout w:type="fixed"/>
                    <w:tblCellMar>
                      <w:left w:w="0" w:type="dxa"/>
                      <w:right w:w="0" w:type="dxa"/>
                    </w:tblCellMar>
                    <w:tblLook w:val="04A0" w:firstRow="1" w:lastRow="0" w:firstColumn="1" w:lastColumn="0" w:noHBand="0" w:noVBand="1"/>
                  </w:tblPr>
                  <w:tblGrid>
                    <w:gridCol w:w="151"/>
                    <w:gridCol w:w="3268"/>
                  </w:tblGrid>
                  <w:tr w:rsidR="007016A7" w:rsidRPr="00672CB4" w14:paraId="19E58930" w14:textId="77777777" w:rsidTr="00176353">
                    <w:tc>
                      <w:tcPr>
                        <w:tcW w:w="371" w:type="dxa"/>
                        <w:shd w:val="clear" w:color="auto" w:fill="auto"/>
                        <w:hideMark/>
                      </w:tcPr>
                      <w:p w14:paraId="54334724"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„j)</w:t>
                        </w:r>
                      </w:p>
                    </w:tc>
                    <w:tc>
                      <w:tcPr>
                        <w:tcW w:w="8728" w:type="dxa"/>
                        <w:shd w:val="clear" w:color="auto" w:fill="auto"/>
                        <w:hideMark/>
                      </w:tcPr>
                      <w:p w14:paraId="4E3D1F45" w14:textId="77777777" w:rsidR="007016A7" w:rsidRPr="00672CB4" w:rsidRDefault="007016A7" w:rsidP="001828EA">
                        <w:pPr>
                          <w:framePr w:hSpace="141" w:wrap="around" w:vAnchor="text" w:hAnchor="text" w:y="1"/>
                          <w:spacing w:before="0"/>
                          <w:suppressOverlap/>
                          <w:jc w:val="left"/>
                          <w:rPr>
                            <w:sz w:val="20"/>
                            <w:szCs w:val="20"/>
                          </w:rPr>
                        </w:pPr>
                        <w:r w:rsidRPr="00672CB4">
                          <w:rPr>
                            <w:sz w:val="20"/>
                            <w:szCs w:val="20"/>
                          </w:rPr>
                          <w:t>nie je dosiahnutý súlad s článkom 3a ods. 1 alebo článkom 5.“</w:t>
                        </w:r>
                      </w:p>
                    </w:tc>
                  </w:tr>
                </w:tbl>
                <w:p w14:paraId="15CCB83A" w14:textId="77777777" w:rsidR="007016A7" w:rsidRPr="00672CB4" w:rsidRDefault="007016A7" w:rsidP="001828EA">
                  <w:pPr>
                    <w:framePr w:hSpace="141" w:wrap="around" w:vAnchor="text" w:hAnchor="text" w:y="1"/>
                    <w:spacing w:before="0"/>
                    <w:suppressOverlap/>
                    <w:jc w:val="left"/>
                    <w:rPr>
                      <w:color w:val="333333"/>
                      <w:sz w:val="20"/>
                      <w:szCs w:val="20"/>
                    </w:rPr>
                  </w:pPr>
                </w:p>
              </w:tc>
            </w:tr>
          </w:tbl>
          <w:p w14:paraId="2B16B8B8" w14:textId="77777777" w:rsidR="007016A7" w:rsidRPr="00672CB4" w:rsidRDefault="007016A7">
            <w:pPr>
              <w:pStyle w:val="oj-normal"/>
              <w:shd w:val="clear" w:color="auto" w:fill="FFFFFF"/>
              <w:spacing w:before="0" w:beforeAutospacing="0" w:after="0" w:afterAutospacing="0"/>
              <w:rPr>
                <w:color w:val="333333"/>
                <w:sz w:val="20"/>
                <w:szCs w:val="20"/>
              </w:rPr>
            </w:pPr>
          </w:p>
        </w:tc>
        <w:tc>
          <w:tcPr>
            <w:tcW w:w="1134" w:type="dxa"/>
            <w:tcBorders>
              <w:top w:val="single" w:sz="4" w:space="0" w:color="auto"/>
              <w:left w:val="single" w:sz="4" w:space="0" w:color="auto"/>
              <w:bottom w:val="single" w:sz="4" w:space="0" w:color="auto"/>
              <w:right w:val="single" w:sz="8" w:space="0" w:color="auto"/>
            </w:tcBorders>
          </w:tcPr>
          <w:p w14:paraId="21B933E7"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5908DC37" w14:textId="77777777" w:rsidR="007016A7" w:rsidRPr="00672CB4" w:rsidRDefault="007016A7">
            <w:pPr>
              <w:autoSpaceDE w:val="0"/>
              <w:autoSpaceDN w:val="0"/>
              <w:spacing w:before="0"/>
              <w:jc w:val="center"/>
              <w:rPr>
                <w:bCs/>
                <w:sz w:val="20"/>
                <w:szCs w:val="20"/>
              </w:rPr>
            </w:pPr>
            <w:r w:rsidRPr="00672CB4">
              <w:rPr>
                <w:bCs/>
                <w:sz w:val="20"/>
                <w:szCs w:val="20"/>
              </w:rPr>
              <w:t>56/2018 Z. z.</w:t>
            </w:r>
          </w:p>
          <w:p w14:paraId="43F505C5" w14:textId="77777777" w:rsidR="007016A7" w:rsidRPr="00672CB4" w:rsidRDefault="007016A7">
            <w:pPr>
              <w:autoSpaceDE w:val="0"/>
              <w:autoSpaceDN w:val="0"/>
              <w:spacing w:before="0"/>
              <w:jc w:val="center"/>
              <w:rPr>
                <w:bCs/>
                <w:sz w:val="20"/>
                <w:szCs w:val="20"/>
              </w:rPr>
            </w:pPr>
          </w:p>
          <w:p w14:paraId="29EB1D9A" w14:textId="77777777" w:rsidR="007016A7" w:rsidRPr="00672CB4" w:rsidRDefault="007016A7">
            <w:pPr>
              <w:autoSpaceDE w:val="0"/>
              <w:autoSpaceDN w:val="0"/>
              <w:spacing w:before="0"/>
              <w:jc w:val="center"/>
              <w:rPr>
                <w:bCs/>
                <w:sz w:val="20"/>
                <w:szCs w:val="20"/>
              </w:rPr>
            </w:pPr>
          </w:p>
          <w:p w14:paraId="3BDB57EA" w14:textId="77777777" w:rsidR="007016A7" w:rsidRPr="00672CB4" w:rsidRDefault="007016A7">
            <w:pPr>
              <w:autoSpaceDE w:val="0"/>
              <w:autoSpaceDN w:val="0"/>
              <w:spacing w:before="0"/>
              <w:jc w:val="center"/>
              <w:rPr>
                <w:bCs/>
                <w:sz w:val="20"/>
                <w:szCs w:val="20"/>
              </w:rPr>
            </w:pPr>
          </w:p>
          <w:p w14:paraId="68C883F9" w14:textId="77777777" w:rsidR="007016A7" w:rsidRPr="00672CB4" w:rsidRDefault="007016A7">
            <w:pPr>
              <w:autoSpaceDE w:val="0"/>
              <w:autoSpaceDN w:val="0"/>
              <w:spacing w:before="0"/>
              <w:jc w:val="center"/>
              <w:rPr>
                <w:bCs/>
                <w:sz w:val="20"/>
                <w:szCs w:val="20"/>
              </w:rPr>
            </w:pPr>
          </w:p>
          <w:p w14:paraId="6F7BCABC" w14:textId="77777777" w:rsidR="007016A7" w:rsidRPr="00672CB4" w:rsidRDefault="007016A7">
            <w:pPr>
              <w:autoSpaceDE w:val="0"/>
              <w:autoSpaceDN w:val="0"/>
              <w:spacing w:before="0"/>
              <w:jc w:val="center"/>
              <w:rPr>
                <w:bCs/>
                <w:sz w:val="20"/>
                <w:szCs w:val="20"/>
              </w:rPr>
            </w:pPr>
          </w:p>
          <w:p w14:paraId="7B1D81FC" w14:textId="77777777" w:rsidR="007016A7" w:rsidRPr="00672CB4" w:rsidRDefault="007016A7">
            <w:pPr>
              <w:autoSpaceDE w:val="0"/>
              <w:autoSpaceDN w:val="0"/>
              <w:spacing w:before="0"/>
              <w:jc w:val="center"/>
              <w:rPr>
                <w:bCs/>
                <w:sz w:val="20"/>
                <w:szCs w:val="20"/>
              </w:rPr>
            </w:pPr>
          </w:p>
          <w:p w14:paraId="36108BC5" w14:textId="77777777" w:rsidR="007016A7" w:rsidRPr="00672CB4" w:rsidRDefault="007016A7">
            <w:pPr>
              <w:autoSpaceDE w:val="0"/>
              <w:autoSpaceDN w:val="0"/>
              <w:spacing w:before="0"/>
              <w:jc w:val="center"/>
              <w:rPr>
                <w:bCs/>
                <w:sz w:val="20"/>
                <w:szCs w:val="20"/>
              </w:rPr>
            </w:pPr>
          </w:p>
          <w:p w14:paraId="33CEDBB6" w14:textId="77777777" w:rsidR="007016A7" w:rsidRPr="00672CB4" w:rsidRDefault="007016A7">
            <w:pPr>
              <w:autoSpaceDE w:val="0"/>
              <w:autoSpaceDN w:val="0"/>
              <w:spacing w:before="0"/>
              <w:jc w:val="center"/>
              <w:rPr>
                <w:bCs/>
                <w:sz w:val="20"/>
                <w:szCs w:val="20"/>
              </w:rPr>
            </w:pPr>
          </w:p>
          <w:p w14:paraId="21CF921C" w14:textId="77777777" w:rsidR="007016A7" w:rsidRPr="00672CB4" w:rsidRDefault="007016A7">
            <w:pPr>
              <w:autoSpaceDE w:val="0"/>
              <w:autoSpaceDN w:val="0"/>
              <w:spacing w:before="0"/>
              <w:jc w:val="center"/>
              <w:rPr>
                <w:bCs/>
                <w:sz w:val="20"/>
                <w:szCs w:val="20"/>
              </w:rPr>
            </w:pPr>
          </w:p>
          <w:p w14:paraId="33251078" w14:textId="77777777" w:rsidR="007016A7" w:rsidRPr="00672CB4" w:rsidRDefault="007016A7">
            <w:pPr>
              <w:autoSpaceDE w:val="0"/>
              <w:autoSpaceDN w:val="0"/>
              <w:spacing w:before="0"/>
              <w:jc w:val="center"/>
              <w:rPr>
                <w:bCs/>
                <w:sz w:val="20"/>
                <w:szCs w:val="20"/>
              </w:rPr>
            </w:pPr>
          </w:p>
          <w:p w14:paraId="2FF58C55" w14:textId="77777777" w:rsidR="007016A7" w:rsidRPr="00672CB4" w:rsidRDefault="007016A7">
            <w:pPr>
              <w:autoSpaceDE w:val="0"/>
              <w:autoSpaceDN w:val="0"/>
              <w:spacing w:before="0"/>
              <w:jc w:val="center"/>
              <w:rPr>
                <w:bCs/>
                <w:sz w:val="20"/>
                <w:szCs w:val="20"/>
              </w:rPr>
            </w:pPr>
          </w:p>
          <w:p w14:paraId="7A157051" w14:textId="77777777" w:rsidR="007016A7" w:rsidRPr="00672CB4" w:rsidRDefault="007016A7">
            <w:pPr>
              <w:autoSpaceDE w:val="0"/>
              <w:autoSpaceDN w:val="0"/>
              <w:spacing w:before="0"/>
              <w:jc w:val="center"/>
              <w:rPr>
                <w:bCs/>
                <w:sz w:val="20"/>
                <w:szCs w:val="20"/>
              </w:rPr>
            </w:pPr>
          </w:p>
          <w:p w14:paraId="2382D2A8" w14:textId="77777777" w:rsidR="007016A7" w:rsidRPr="00672CB4" w:rsidRDefault="007016A7">
            <w:pPr>
              <w:autoSpaceDE w:val="0"/>
              <w:autoSpaceDN w:val="0"/>
              <w:spacing w:before="0"/>
              <w:jc w:val="center"/>
              <w:rPr>
                <w:bCs/>
                <w:sz w:val="20"/>
                <w:szCs w:val="20"/>
              </w:rPr>
            </w:pPr>
          </w:p>
          <w:p w14:paraId="6CD83AFD" w14:textId="77777777" w:rsidR="007016A7" w:rsidRPr="00672CB4" w:rsidRDefault="007016A7">
            <w:pPr>
              <w:autoSpaceDE w:val="0"/>
              <w:autoSpaceDN w:val="0"/>
              <w:spacing w:before="0"/>
              <w:jc w:val="center"/>
              <w:rPr>
                <w:bCs/>
                <w:sz w:val="20"/>
                <w:szCs w:val="20"/>
              </w:rPr>
            </w:pPr>
          </w:p>
          <w:p w14:paraId="3E5BF272" w14:textId="77777777" w:rsidR="007016A7" w:rsidRPr="00672CB4" w:rsidRDefault="007016A7">
            <w:pPr>
              <w:autoSpaceDE w:val="0"/>
              <w:autoSpaceDN w:val="0"/>
              <w:spacing w:before="0"/>
              <w:jc w:val="center"/>
              <w:rPr>
                <w:bCs/>
                <w:sz w:val="20"/>
                <w:szCs w:val="20"/>
              </w:rPr>
            </w:pPr>
          </w:p>
          <w:p w14:paraId="6870E70A" w14:textId="77777777" w:rsidR="007016A7" w:rsidRPr="00672CB4" w:rsidRDefault="007016A7">
            <w:pPr>
              <w:autoSpaceDE w:val="0"/>
              <w:autoSpaceDN w:val="0"/>
              <w:spacing w:before="0"/>
              <w:jc w:val="center"/>
              <w:rPr>
                <w:bCs/>
                <w:sz w:val="20"/>
                <w:szCs w:val="20"/>
              </w:rPr>
            </w:pPr>
          </w:p>
          <w:p w14:paraId="4E5C4C7D" w14:textId="77777777" w:rsidR="007016A7" w:rsidRPr="00672CB4" w:rsidRDefault="007016A7">
            <w:pPr>
              <w:autoSpaceDE w:val="0"/>
              <w:autoSpaceDN w:val="0"/>
              <w:spacing w:before="0"/>
              <w:jc w:val="center"/>
              <w:rPr>
                <w:bCs/>
                <w:sz w:val="20"/>
                <w:szCs w:val="20"/>
              </w:rPr>
            </w:pPr>
          </w:p>
          <w:p w14:paraId="45EF39CA" w14:textId="77777777" w:rsidR="007016A7" w:rsidRPr="00672CB4" w:rsidRDefault="007016A7">
            <w:pPr>
              <w:autoSpaceDE w:val="0"/>
              <w:autoSpaceDN w:val="0"/>
              <w:spacing w:before="0"/>
              <w:jc w:val="center"/>
              <w:rPr>
                <w:bCs/>
                <w:sz w:val="20"/>
                <w:szCs w:val="20"/>
              </w:rPr>
            </w:pPr>
          </w:p>
          <w:p w14:paraId="0588E72F" w14:textId="77777777" w:rsidR="007016A7" w:rsidRPr="00672CB4" w:rsidRDefault="007016A7">
            <w:pPr>
              <w:autoSpaceDE w:val="0"/>
              <w:autoSpaceDN w:val="0"/>
              <w:spacing w:before="0"/>
              <w:jc w:val="center"/>
              <w:rPr>
                <w:bCs/>
                <w:sz w:val="20"/>
                <w:szCs w:val="20"/>
              </w:rPr>
            </w:pPr>
          </w:p>
          <w:p w14:paraId="70199FA8" w14:textId="77777777" w:rsidR="007016A7" w:rsidRPr="00672CB4" w:rsidRDefault="007016A7">
            <w:pPr>
              <w:autoSpaceDE w:val="0"/>
              <w:autoSpaceDN w:val="0"/>
              <w:spacing w:before="0"/>
              <w:jc w:val="center"/>
              <w:rPr>
                <w:bCs/>
                <w:sz w:val="20"/>
                <w:szCs w:val="20"/>
              </w:rPr>
            </w:pPr>
          </w:p>
          <w:p w14:paraId="220EE8F8" w14:textId="77777777" w:rsidR="007016A7" w:rsidRPr="00672CB4" w:rsidRDefault="007016A7">
            <w:pPr>
              <w:autoSpaceDE w:val="0"/>
              <w:autoSpaceDN w:val="0"/>
              <w:spacing w:before="0"/>
              <w:jc w:val="center"/>
              <w:rPr>
                <w:bCs/>
                <w:sz w:val="20"/>
                <w:szCs w:val="20"/>
              </w:rPr>
            </w:pPr>
          </w:p>
          <w:p w14:paraId="310C2C2A" w14:textId="77777777" w:rsidR="007016A7" w:rsidRPr="00672CB4" w:rsidRDefault="007016A7">
            <w:pPr>
              <w:autoSpaceDE w:val="0"/>
              <w:autoSpaceDN w:val="0"/>
              <w:spacing w:before="0"/>
              <w:jc w:val="center"/>
              <w:rPr>
                <w:bCs/>
                <w:sz w:val="20"/>
                <w:szCs w:val="20"/>
              </w:rPr>
            </w:pPr>
          </w:p>
          <w:p w14:paraId="3B071855" w14:textId="77777777" w:rsidR="007016A7" w:rsidRPr="00672CB4" w:rsidRDefault="007016A7">
            <w:pPr>
              <w:autoSpaceDE w:val="0"/>
              <w:autoSpaceDN w:val="0"/>
              <w:spacing w:before="0"/>
              <w:jc w:val="center"/>
              <w:rPr>
                <w:bCs/>
                <w:sz w:val="20"/>
                <w:szCs w:val="20"/>
              </w:rPr>
            </w:pPr>
          </w:p>
          <w:p w14:paraId="1A3D3CE3" w14:textId="77777777" w:rsidR="007016A7" w:rsidRPr="00672CB4" w:rsidRDefault="007016A7">
            <w:pPr>
              <w:autoSpaceDE w:val="0"/>
              <w:autoSpaceDN w:val="0"/>
              <w:spacing w:before="0"/>
              <w:jc w:val="center"/>
              <w:rPr>
                <w:bCs/>
                <w:sz w:val="20"/>
                <w:szCs w:val="20"/>
              </w:rPr>
            </w:pPr>
          </w:p>
          <w:p w14:paraId="3A55994C" w14:textId="77777777" w:rsidR="007016A7" w:rsidRPr="00672CB4" w:rsidRDefault="007016A7">
            <w:pPr>
              <w:autoSpaceDE w:val="0"/>
              <w:autoSpaceDN w:val="0"/>
              <w:spacing w:before="0"/>
              <w:jc w:val="center"/>
              <w:rPr>
                <w:bCs/>
                <w:sz w:val="20"/>
                <w:szCs w:val="20"/>
              </w:rPr>
            </w:pPr>
          </w:p>
          <w:p w14:paraId="00E6C15E" w14:textId="77777777" w:rsidR="007016A7" w:rsidRPr="00672CB4" w:rsidRDefault="007016A7">
            <w:pPr>
              <w:autoSpaceDE w:val="0"/>
              <w:autoSpaceDN w:val="0"/>
              <w:spacing w:before="0"/>
              <w:jc w:val="center"/>
              <w:rPr>
                <w:bCs/>
                <w:sz w:val="20"/>
                <w:szCs w:val="20"/>
              </w:rPr>
            </w:pPr>
          </w:p>
          <w:p w14:paraId="2F94F4F0" w14:textId="77777777" w:rsidR="007016A7" w:rsidRPr="00672CB4" w:rsidRDefault="007016A7">
            <w:pPr>
              <w:autoSpaceDE w:val="0"/>
              <w:autoSpaceDN w:val="0"/>
              <w:spacing w:before="0"/>
              <w:jc w:val="center"/>
              <w:rPr>
                <w:bCs/>
                <w:sz w:val="20"/>
                <w:szCs w:val="20"/>
              </w:rPr>
            </w:pPr>
          </w:p>
          <w:p w14:paraId="0085611A" w14:textId="77777777" w:rsidR="007016A7" w:rsidRPr="00672CB4" w:rsidRDefault="007016A7">
            <w:pPr>
              <w:autoSpaceDE w:val="0"/>
              <w:autoSpaceDN w:val="0"/>
              <w:spacing w:before="0"/>
              <w:jc w:val="center"/>
              <w:rPr>
                <w:bCs/>
                <w:sz w:val="20"/>
                <w:szCs w:val="20"/>
              </w:rPr>
            </w:pPr>
          </w:p>
          <w:p w14:paraId="17EACD1F" w14:textId="77777777" w:rsidR="007016A7" w:rsidRPr="00672CB4" w:rsidRDefault="007016A7">
            <w:pPr>
              <w:autoSpaceDE w:val="0"/>
              <w:autoSpaceDN w:val="0"/>
              <w:spacing w:before="0"/>
              <w:jc w:val="center"/>
              <w:rPr>
                <w:bCs/>
                <w:sz w:val="20"/>
                <w:szCs w:val="20"/>
              </w:rPr>
            </w:pPr>
          </w:p>
          <w:p w14:paraId="25CBCF9B" w14:textId="77777777" w:rsidR="007016A7" w:rsidRPr="00672CB4" w:rsidRDefault="007016A7">
            <w:pPr>
              <w:autoSpaceDE w:val="0"/>
              <w:autoSpaceDN w:val="0"/>
              <w:spacing w:before="0"/>
              <w:jc w:val="center"/>
              <w:rPr>
                <w:bCs/>
                <w:sz w:val="20"/>
                <w:szCs w:val="20"/>
              </w:rPr>
            </w:pPr>
          </w:p>
          <w:p w14:paraId="16E83086" w14:textId="77777777" w:rsidR="007016A7" w:rsidRPr="00672CB4" w:rsidRDefault="007016A7">
            <w:pPr>
              <w:autoSpaceDE w:val="0"/>
              <w:autoSpaceDN w:val="0"/>
              <w:spacing w:before="0"/>
              <w:jc w:val="center"/>
              <w:rPr>
                <w:bCs/>
                <w:sz w:val="20"/>
                <w:szCs w:val="20"/>
              </w:rPr>
            </w:pPr>
          </w:p>
          <w:p w14:paraId="649A3588" w14:textId="77777777" w:rsidR="007016A7" w:rsidRPr="00672CB4" w:rsidRDefault="007016A7">
            <w:pPr>
              <w:autoSpaceDE w:val="0"/>
              <w:autoSpaceDN w:val="0"/>
              <w:spacing w:before="0"/>
              <w:jc w:val="center"/>
              <w:rPr>
                <w:bCs/>
                <w:sz w:val="20"/>
                <w:szCs w:val="20"/>
              </w:rPr>
            </w:pPr>
          </w:p>
          <w:p w14:paraId="0B048CBC" w14:textId="77777777" w:rsidR="007016A7" w:rsidRPr="00672CB4" w:rsidRDefault="007016A7">
            <w:pPr>
              <w:autoSpaceDE w:val="0"/>
              <w:autoSpaceDN w:val="0"/>
              <w:spacing w:before="0"/>
              <w:jc w:val="center"/>
              <w:rPr>
                <w:bCs/>
                <w:sz w:val="20"/>
                <w:szCs w:val="20"/>
              </w:rPr>
            </w:pPr>
          </w:p>
          <w:p w14:paraId="4897B21B" w14:textId="77777777" w:rsidR="007016A7" w:rsidRPr="00672CB4" w:rsidRDefault="007016A7">
            <w:pPr>
              <w:autoSpaceDE w:val="0"/>
              <w:autoSpaceDN w:val="0"/>
              <w:spacing w:before="0"/>
              <w:jc w:val="center"/>
              <w:rPr>
                <w:bCs/>
                <w:sz w:val="20"/>
                <w:szCs w:val="20"/>
              </w:rPr>
            </w:pPr>
          </w:p>
          <w:p w14:paraId="7E989D48" w14:textId="77777777" w:rsidR="007016A7" w:rsidRPr="00672CB4" w:rsidRDefault="007016A7">
            <w:pPr>
              <w:autoSpaceDE w:val="0"/>
              <w:autoSpaceDN w:val="0"/>
              <w:spacing w:before="0"/>
              <w:jc w:val="center"/>
              <w:rPr>
                <w:bCs/>
                <w:sz w:val="20"/>
                <w:szCs w:val="20"/>
              </w:rPr>
            </w:pPr>
          </w:p>
          <w:p w14:paraId="3FD6CD71" w14:textId="77777777" w:rsidR="007016A7" w:rsidRPr="00672CB4" w:rsidRDefault="007016A7">
            <w:pPr>
              <w:autoSpaceDE w:val="0"/>
              <w:autoSpaceDN w:val="0"/>
              <w:spacing w:before="0"/>
              <w:jc w:val="center"/>
              <w:rPr>
                <w:bCs/>
                <w:sz w:val="20"/>
                <w:szCs w:val="20"/>
              </w:rPr>
            </w:pPr>
          </w:p>
          <w:p w14:paraId="2E942C50" w14:textId="77777777" w:rsidR="007016A7" w:rsidRPr="00672CB4" w:rsidRDefault="007016A7">
            <w:pPr>
              <w:autoSpaceDE w:val="0"/>
              <w:autoSpaceDN w:val="0"/>
              <w:spacing w:before="0"/>
              <w:jc w:val="center"/>
              <w:rPr>
                <w:bCs/>
                <w:sz w:val="20"/>
                <w:szCs w:val="20"/>
              </w:rPr>
            </w:pPr>
            <w:r w:rsidRPr="00672CB4">
              <w:rPr>
                <w:bCs/>
                <w:sz w:val="20"/>
                <w:szCs w:val="20"/>
              </w:rPr>
              <w:t xml:space="preserve">193/2016 Z. z. </w:t>
            </w:r>
          </w:p>
          <w:p w14:paraId="0574BEC0" w14:textId="77777777" w:rsidR="007016A7" w:rsidRPr="00672CB4" w:rsidRDefault="007016A7">
            <w:pPr>
              <w:autoSpaceDE w:val="0"/>
              <w:autoSpaceDN w:val="0"/>
              <w:spacing w:before="0"/>
              <w:jc w:val="center"/>
              <w:rPr>
                <w:bCs/>
                <w:sz w:val="20"/>
                <w:szCs w:val="20"/>
              </w:rPr>
            </w:pPr>
          </w:p>
          <w:p w14:paraId="6AC67C60" w14:textId="77777777" w:rsidR="007016A7" w:rsidRPr="00672CB4" w:rsidRDefault="007016A7">
            <w:pPr>
              <w:autoSpaceDE w:val="0"/>
              <w:autoSpaceDN w:val="0"/>
              <w:spacing w:before="0"/>
              <w:jc w:val="center"/>
              <w:rPr>
                <w:bCs/>
                <w:sz w:val="20"/>
                <w:szCs w:val="20"/>
              </w:rPr>
            </w:pPr>
            <w:r w:rsidRPr="00672CB4">
              <w:rPr>
                <w:bCs/>
                <w:sz w:val="20"/>
                <w:szCs w:val="20"/>
              </w:rPr>
              <w:t>332/2019</w:t>
            </w:r>
          </w:p>
          <w:p w14:paraId="5B9E6AA8" w14:textId="77777777" w:rsidR="007016A7" w:rsidRPr="00672CB4" w:rsidRDefault="007016A7">
            <w:pPr>
              <w:autoSpaceDE w:val="0"/>
              <w:autoSpaceDN w:val="0"/>
              <w:spacing w:before="0"/>
              <w:jc w:val="center"/>
              <w:rPr>
                <w:bCs/>
                <w:sz w:val="20"/>
                <w:szCs w:val="20"/>
              </w:rPr>
            </w:pPr>
            <w:r w:rsidRPr="00672CB4">
              <w:rPr>
                <w:bCs/>
                <w:sz w:val="20"/>
                <w:szCs w:val="20"/>
              </w:rPr>
              <w:t>Z. z.</w:t>
            </w:r>
          </w:p>
          <w:p w14:paraId="676E8B91" w14:textId="77777777" w:rsidR="007016A7" w:rsidRPr="00672CB4" w:rsidRDefault="007016A7">
            <w:pPr>
              <w:autoSpaceDE w:val="0"/>
              <w:autoSpaceDN w:val="0"/>
              <w:spacing w:before="0"/>
              <w:jc w:val="center"/>
              <w:rPr>
                <w:bCs/>
                <w:sz w:val="20"/>
                <w:szCs w:val="20"/>
              </w:rPr>
            </w:pPr>
          </w:p>
          <w:p w14:paraId="16ED2008" w14:textId="77777777" w:rsidR="007016A7" w:rsidRPr="00672CB4" w:rsidRDefault="007016A7">
            <w:pPr>
              <w:autoSpaceDE w:val="0"/>
              <w:autoSpaceDN w:val="0"/>
              <w:spacing w:before="0"/>
              <w:jc w:val="center"/>
              <w:rPr>
                <w:bCs/>
                <w:sz w:val="20"/>
                <w:szCs w:val="20"/>
              </w:rPr>
            </w:pPr>
          </w:p>
          <w:p w14:paraId="21F28B08" w14:textId="77777777" w:rsidR="007016A7" w:rsidRPr="00672CB4" w:rsidRDefault="007016A7">
            <w:pPr>
              <w:autoSpaceDE w:val="0"/>
              <w:autoSpaceDN w:val="0"/>
              <w:spacing w:before="0"/>
              <w:jc w:val="center"/>
              <w:rPr>
                <w:bCs/>
                <w:sz w:val="20"/>
                <w:szCs w:val="20"/>
              </w:rPr>
            </w:pPr>
          </w:p>
          <w:p w14:paraId="70CC6741" w14:textId="77777777" w:rsidR="007016A7" w:rsidRPr="00672CB4" w:rsidRDefault="007016A7">
            <w:pPr>
              <w:autoSpaceDE w:val="0"/>
              <w:autoSpaceDN w:val="0"/>
              <w:spacing w:before="0"/>
              <w:jc w:val="center"/>
              <w:rPr>
                <w:bCs/>
                <w:sz w:val="20"/>
                <w:szCs w:val="20"/>
              </w:rPr>
            </w:pPr>
          </w:p>
          <w:p w14:paraId="6CA20F0A" w14:textId="77777777" w:rsidR="007016A7" w:rsidRPr="00672CB4" w:rsidRDefault="007016A7">
            <w:pPr>
              <w:autoSpaceDE w:val="0"/>
              <w:autoSpaceDN w:val="0"/>
              <w:spacing w:before="0"/>
              <w:jc w:val="center"/>
              <w:rPr>
                <w:bCs/>
                <w:sz w:val="20"/>
                <w:szCs w:val="20"/>
              </w:rPr>
            </w:pPr>
          </w:p>
          <w:p w14:paraId="2027D82A" w14:textId="77777777" w:rsidR="007016A7" w:rsidRPr="00672CB4" w:rsidRDefault="007016A7">
            <w:pPr>
              <w:autoSpaceDE w:val="0"/>
              <w:autoSpaceDN w:val="0"/>
              <w:spacing w:before="0"/>
              <w:jc w:val="center"/>
              <w:rPr>
                <w:bCs/>
                <w:sz w:val="20"/>
                <w:szCs w:val="20"/>
              </w:rPr>
            </w:pPr>
            <w:r w:rsidRPr="00672CB4">
              <w:rPr>
                <w:bCs/>
                <w:sz w:val="20"/>
                <w:szCs w:val="20"/>
              </w:rPr>
              <w:t xml:space="preserve">193/2016 Z. z. </w:t>
            </w:r>
          </w:p>
          <w:p w14:paraId="339C7B88" w14:textId="77777777" w:rsidR="007016A7" w:rsidRPr="00672CB4" w:rsidRDefault="007016A7">
            <w:pPr>
              <w:autoSpaceDE w:val="0"/>
              <w:autoSpaceDN w:val="0"/>
              <w:spacing w:before="0"/>
              <w:jc w:val="center"/>
              <w:rPr>
                <w:bCs/>
                <w:sz w:val="20"/>
                <w:szCs w:val="20"/>
              </w:rPr>
            </w:pPr>
          </w:p>
          <w:p w14:paraId="153BD3B2" w14:textId="77777777" w:rsidR="007016A7" w:rsidRPr="00672CB4" w:rsidRDefault="007016A7">
            <w:pPr>
              <w:autoSpaceDE w:val="0"/>
              <w:autoSpaceDN w:val="0"/>
              <w:spacing w:before="0"/>
              <w:jc w:val="center"/>
              <w:rPr>
                <w:bCs/>
                <w:sz w:val="20"/>
                <w:szCs w:val="20"/>
              </w:rPr>
            </w:pPr>
            <w:r w:rsidRPr="00672CB4">
              <w:rPr>
                <w:bCs/>
                <w:sz w:val="20"/>
                <w:szCs w:val="20"/>
              </w:rPr>
              <w:t>332/2019</w:t>
            </w:r>
          </w:p>
          <w:p w14:paraId="33350B7D" w14:textId="77777777" w:rsidR="007016A7" w:rsidRPr="00672CB4" w:rsidRDefault="007016A7">
            <w:pPr>
              <w:autoSpaceDE w:val="0"/>
              <w:autoSpaceDN w:val="0"/>
              <w:spacing w:before="0"/>
              <w:jc w:val="center"/>
              <w:rPr>
                <w:bCs/>
                <w:sz w:val="20"/>
                <w:szCs w:val="20"/>
              </w:rPr>
            </w:pPr>
            <w:r w:rsidRPr="00672CB4">
              <w:rPr>
                <w:bCs/>
                <w:sz w:val="20"/>
                <w:szCs w:val="20"/>
              </w:rPr>
              <w:t>Z. z.</w:t>
            </w:r>
          </w:p>
          <w:p w14:paraId="15067A41" w14:textId="77777777" w:rsidR="007016A7" w:rsidRPr="00672CB4" w:rsidRDefault="007016A7">
            <w:pPr>
              <w:autoSpaceDE w:val="0"/>
              <w:autoSpaceDN w:val="0"/>
              <w:spacing w:before="0"/>
              <w:jc w:val="center"/>
              <w:rPr>
                <w:bCs/>
                <w:sz w:val="20"/>
                <w:szCs w:val="20"/>
              </w:rPr>
            </w:pPr>
          </w:p>
          <w:p w14:paraId="348CB9CD" w14:textId="77777777" w:rsidR="007016A7" w:rsidRPr="00672CB4" w:rsidRDefault="007016A7">
            <w:pPr>
              <w:autoSpaceDE w:val="0"/>
              <w:autoSpaceDN w:val="0"/>
              <w:spacing w:before="0"/>
              <w:jc w:val="center"/>
              <w:rPr>
                <w:bCs/>
                <w:sz w:val="20"/>
                <w:szCs w:val="20"/>
              </w:rPr>
            </w:pPr>
          </w:p>
          <w:p w14:paraId="15C0AB11" w14:textId="77777777" w:rsidR="007016A7" w:rsidRPr="00672CB4" w:rsidRDefault="007016A7">
            <w:pPr>
              <w:autoSpaceDE w:val="0"/>
              <w:autoSpaceDN w:val="0"/>
              <w:spacing w:before="0"/>
              <w:jc w:val="center"/>
              <w:rPr>
                <w:bCs/>
                <w:sz w:val="20"/>
                <w:szCs w:val="20"/>
              </w:rPr>
            </w:pPr>
            <w:r w:rsidRPr="00672CB4">
              <w:rPr>
                <w:bCs/>
                <w:sz w:val="20"/>
                <w:szCs w:val="20"/>
              </w:rPr>
              <w:t xml:space="preserve">193/2016 Z. z. </w:t>
            </w:r>
          </w:p>
          <w:p w14:paraId="1B6F6A7E" w14:textId="77777777" w:rsidR="007016A7" w:rsidRPr="00672CB4" w:rsidRDefault="007016A7">
            <w:pPr>
              <w:autoSpaceDE w:val="0"/>
              <w:autoSpaceDN w:val="0"/>
              <w:spacing w:before="0"/>
              <w:jc w:val="center"/>
              <w:rPr>
                <w:bCs/>
                <w:sz w:val="20"/>
                <w:szCs w:val="20"/>
              </w:rPr>
            </w:pPr>
          </w:p>
          <w:p w14:paraId="1C5529E9" w14:textId="77777777" w:rsidR="007016A7" w:rsidRPr="00672CB4" w:rsidRDefault="007016A7">
            <w:pPr>
              <w:autoSpaceDE w:val="0"/>
              <w:autoSpaceDN w:val="0"/>
              <w:spacing w:before="0"/>
              <w:jc w:val="center"/>
              <w:rPr>
                <w:bCs/>
                <w:sz w:val="20"/>
                <w:szCs w:val="20"/>
              </w:rPr>
            </w:pPr>
            <w:r w:rsidRPr="00672CB4">
              <w:rPr>
                <w:bCs/>
                <w:sz w:val="20"/>
                <w:szCs w:val="20"/>
              </w:rPr>
              <w:t>332/2019</w:t>
            </w:r>
          </w:p>
          <w:p w14:paraId="0A3583B9" w14:textId="77777777" w:rsidR="007016A7" w:rsidRPr="00672CB4" w:rsidRDefault="007016A7">
            <w:pPr>
              <w:autoSpaceDE w:val="0"/>
              <w:autoSpaceDN w:val="0"/>
              <w:spacing w:before="0"/>
              <w:jc w:val="center"/>
              <w:rPr>
                <w:bCs/>
                <w:sz w:val="20"/>
                <w:szCs w:val="20"/>
              </w:rPr>
            </w:pPr>
            <w:r w:rsidRPr="00672CB4">
              <w:rPr>
                <w:bCs/>
                <w:sz w:val="20"/>
                <w:szCs w:val="20"/>
              </w:rPr>
              <w:t>Z. z.</w:t>
            </w:r>
          </w:p>
          <w:p w14:paraId="420B0CE6" w14:textId="77777777" w:rsidR="007016A7" w:rsidRPr="00672CB4" w:rsidRDefault="007016A7">
            <w:pPr>
              <w:autoSpaceDE w:val="0"/>
              <w:autoSpaceDN w:val="0"/>
              <w:spacing w:before="0"/>
              <w:jc w:val="center"/>
              <w:rPr>
                <w:bCs/>
                <w:sz w:val="20"/>
                <w:szCs w:val="20"/>
              </w:rPr>
            </w:pPr>
          </w:p>
          <w:p w14:paraId="3CFAB257"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89884D3" w14:textId="77777777" w:rsidR="007016A7" w:rsidRPr="00672CB4" w:rsidRDefault="007016A7">
            <w:pPr>
              <w:autoSpaceDE w:val="0"/>
              <w:autoSpaceDN w:val="0"/>
              <w:spacing w:before="0"/>
              <w:jc w:val="center"/>
              <w:rPr>
                <w:sz w:val="20"/>
                <w:szCs w:val="20"/>
              </w:rPr>
            </w:pPr>
            <w:r w:rsidRPr="00672CB4">
              <w:rPr>
                <w:sz w:val="20"/>
                <w:szCs w:val="20"/>
              </w:rPr>
              <w:lastRenderedPageBreak/>
              <w:t>§ 27</w:t>
            </w:r>
          </w:p>
          <w:p w14:paraId="0E2C8EF6" w14:textId="77777777" w:rsidR="007016A7" w:rsidRPr="00672CB4" w:rsidRDefault="007016A7">
            <w:pPr>
              <w:autoSpaceDE w:val="0"/>
              <w:autoSpaceDN w:val="0"/>
              <w:spacing w:before="0"/>
              <w:jc w:val="center"/>
              <w:rPr>
                <w:sz w:val="20"/>
                <w:szCs w:val="20"/>
              </w:rPr>
            </w:pPr>
            <w:r w:rsidRPr="00672CB4">
              <w:rPr>
                <w:sz w:val="20"/>
                <w:szCs w:val="20"/>
              </w:rPr>
              <w:t>O1</w:t>
            </w:r>
          </w:p>
          <w:p w14:paraId="5E753407" w14:textId="77777777" w:rsidR="007016A7" w:rsidRPr="00672CB4" w:rsidRDefault="007016A7">
            <w:pPr>
              <w:autoSpaceDE w:val="0"/>
              <w:autoSpaceDN w:val="0"/>
              <w:spacing w:before="0"/>
              <w:jc w:val="center"/>
              <w:rPr>
                <w:sz w:val="20"/>
                <w:szCs w:val="20"/>
              </w:rPr>
            </w:pPr>
            <w:r w:rsidRPr="00672CB4">
              <w:rPr>
                <w:sz w:val="20"/>
                <w:szCs w:val="20"/>
              </w:rPr>
              <w:t>P h</w:t>
            </w:r>
          </w:p>
          <w:p w14:paraId="5159E761" w14:textId="77777777" w:rsidR="007016A7" w:rsidRPr="00672CB4" w:rsidRDefault="007016A7">
            <w:pPr>
              <w:autoSpaceDE w:val="0"/>
              <w:autoSpaceDN w:val="0"/>
              <w:spacing w:before="0"/>
              <w:jc w:val="center"/>
              <w:rPr>
                <w:sz w:val="20"/>
                <w:szCs w:val="20"/>
              </w:rPr>
            </w:pPr>
          </w:p>
          <w:p w14:paraId="010E513A" w14:textId="77777777" w:rsidR="007016A7" w:rsidRPr="00672CB4" w:rsidRDefault="007016A7">
            <w:pPr>
              <w:autoSpaceDE w:val="0"/>
              <w:autoSpaceDN w:val="0"/>
              <w:spacing w:before="0"/>
              <w:jc w:val="center"/>
              <w:rPr>
                <w:sz w:val="20"/>
                <w:szCs w:val="20"/>
              </w:rPr>
            </w:pPr>
          </w:p>
          <w:p w14:paraId="1D4EE182" w14:textId="77777777" w:rsidR="007016A7" w:rsidRPr="00672CB4" w:rsidRDefault="007016A7">
            <w:pPr>
              <w:autoSpaceDE w:val="0"/>
              <w:autoSpaceDN w:val="0"/>
              <w:spacing w:before="0"/>
              <w:jc w:val="center"/>
              <w:rPr>
                <w:sz w:val="20"/>
                <w:szCs w:val="20"/>
              </w:rPr>
            </w:pPr>
          </w:p>
          <w:p w14:paraId="762DFDFC" w14:textId="77777777" w:rsidR="007016A7" w:rsidRPr="00672CB4" w:rsidRDefault="007016A7">
            <w:pPr>
              <w:autoSpaceDE w:val="0"/>
              <w:autoSpaceDN w:val="0"/>
              <w:spacing w:before="0"/>
              <w:jc w:val="center"/>
              <w:rPr>
                <w:sz w:val="20"/>
                <w:szCs w:val="20"/>
              </w:rPr>
            </w:pPr>
          </w:p>
          <w:p w14:paraId="5D759602" w14:textId="77777777" w:rsidR="007016A7" w:rsidRPr="00672CB4" w:rsidRDefault="007016A7">
            <w:pPr>
              <w:autoSpaceDE w:val="0"/>
              <w:autoSpaceDN w:val="0"/>
              <w:spacing w:before="0"/>
              <w:jc w:val="center"/>
              <w:rPr>
                <w:sz w:val="20"/>
                <w:szCs w:val="20"/>
              </w:rPr>
            </w:pPr>
          </w:p>
          <w:p w14:paraId="0308AAB7" w14:textId="77777777" w:rsidR="007016A7" w:rsidRPr="00672CB4" w:rsidRDefault="007016A7">
            <w:pPr>
              <w:autoSpaceDE w:val="0"/>
              <w:autoSpaceDN w:val="0"/>
              <w:spacing w:before="0"/>
              <w:jc w:val="center"/>
              <w:rPr>
                <w:sz w:val="20"/>
                <w:szCs w:val="20"/>
              </w:rPr>
            </w:pPr>
          </w:p>
          <w:p w14:paraId="7E89D5BD" w14:textId="77777777" w:rsidR="007016A7" w:rsidRPr="00672CB4" w:rsidRDefault="007016A7">
            <w:pPr>
              <w:autoSpaceDE w:val="0"/>
              <w:autoSpaceDN w:val="0"/>
              <w:spacing w:before="0"/>
              <w:jc w:val="center"/>
              <w:rPr>
                <w:sz w:val="20"/>
                <w:szCs w:val="20"/>
              </w:rPr>
            </w:pPr>
          </w:p>
          <w:p w14:paraId="08D9BAC3" w14:textId="77777777" w:rsidR="007016A7" w:rsidRPr="00672CB4" w:rsidRDefault="007016A7">
            <w:pPr>
              <w:autoSpaceDE w:val="0"/>
              <w:autoSpaceDN w:val="0"/>
              <w:spacing w:before="0"/>
              <w:jc w:val="center"/>
              <w:rPr>
                <w:sz w:val="20"/>
                <w:szCs w:val="20"/>
              </w:rPr>
            </w:pPr>
          </w:p>
          <w:p w14:paraId="23DE8210" w14:textId="77777777" w:rsidR="007016A7" w:rsidRPr="00672CB4" w:rsidRDefault="007016A7">
            <w:pPr>
              <w:autoSpaceDE w:val="0"/>
              <w:autoSpaceDN w:val="0"/>
              <w:spacing w:before="0"/>
              <w:jc w:val="center"/>
              <w:rPr>
                <w:sz w:val="20"/>
                <w:szCs w:val="20"/>
              </w:rPr>
            </w:pPr>
          </w:p>
          <w:p w14:paraId="2A3074A2" w14:textId="77777777" w:rsidR="007016A7" w:rsidRPr="00672CB4" w:rsidRDefault="007016A7">
            <w:pPr>
              <w:autoSpaceDE w:val="0"/>
              <w:autoSpaceDN w:val="0"/>
              <w:spacing w:before="0"/>
              <w:jc w:val="center"/>
              <w:rPr>
                <w:sz w:val="20"/>
                <w:szCs w:val="20"/>
              </w:rPr>
            </w:pPr>
          </w:p>
          <w:p w14:paraId="1FF73602" w14:textId="77777777" w:rsidR="007016A7" w:rsidRPr="00672CB4" w:rsidRDefault="007016A7">
            <w:pPr>
              <w:autoSpaceDE w:val="0"/>
              <w:autoSpaceDN w:val="0"/>
              <w:spacing w:before="0"/>
              <w:jc w:val="center"/>
              <w:rPr>
                <w:sz w:val="20"/>
                <w:szCs w:val="20"/>
              </w:rPr>
            </w:pPr>
          </w:p>
          <w:p w14:paraId="69DFA551" w14:textId="77777777" w:rsidR="007016A7" w:rsidRPr="00672CB4" w:rsidRDefault="007016A7">
            <w:pPr>
              <w:autoSpaceDE w:val="0"/>
              <w:autoSpaceDN w:val="0"/>
              <w:spacing w:before="0"/>
              <w:jc w:val="center"/>
              <w:rPr>
                <w:sz w:val="20"/>
                <w:szCs w:val="20"/>
              </w:rPr>
            </w:pPr>
          </w:p>
          <w:p w14:paraId="43D61647" w14:textId="77777777" w:rsidR="007016A7" w:rsidRPr="00672CB4" w:rsidRDefault="007016A7">
            <w:pPr>
              <w:autoSpaceDE w:val="0"/>
              <w:autoSpaceDN w:val="0"/>
              <w:spacing w:before="0"/>
              <w:jc w:val="center"/>
              <w:rPr>
                <w:sz w:val="20"/>
                <w:szCs w:val="20"/>
              </w:rPr>
            </w:pPr>
          </w:p>
          <w:p w14:paraId="07217352" w14:textId="77777777" w:rsidR="007016A7" w:rsidRPr="00672CB4" w:rsidRDefault="007016A7">
            <w:pPr>
              <w:autoSpaceDE w:val="0"/>
              <w:autoSpaceDN w:val="0"/>
              <w:spacing w:before="0"/>
              <w:jc w:val="center"/>
              <w:rPr>
                <w:sz w:val="20"/>
                <w:szCs w:val="20"/>
              </w:rPr>
            </w:pPr>
          </w:p>
          <w:p w14:paraId="2951B5E1" w14:textId="77777777" w:rsidR="007016A7" w:rsidRPr="00672CB4" w:rsidRDefault="007016A7">
            <w:pPr>
              <w:autoSpaceDE w:val="0"/>
              <w:autoSpaceDN w:val="0"/>
              <w:spacing w:before="0"/>
              <w:jc w:val="center"/>
              <w:rPr>
                <w:sz w:val="20"/>
                <w:szCs w:val="20"/>
              </w:rPr>
            </w:pPr>
          </w:p>
          <w:p w14:paraId="3EBB4F35" w14:textId="77777777" w:rsidR="007016A7" w:rsidRPr="00672CB4" w:rsidRDefault="007016A7">
            <w:pPr>
              <w:autoSpaceDE w:val="0"/>
              <w:autoSpaceDN w:val="0"/>
              <w:spacing w:before="0"/>
              <w:jc w:val="center"/>
              <w:rPr>
                <w:sz w:val="20"/>
                <w:szCs w:val="20"/>
              </w:rPr>
            </w:pPr>
          </w:p>
          <w:p w14:paraId="32DA6F42" w14:textId="77777777" w:rsidR="007016A7" w:rsidRPr="00672CB4" w:rsidRDefault="007016A7">
            <w:pPr>
              <w:autoSpaceDE w:val="0"/>
              <w:autoSpaceDN w:val="0"/>
              <w:spacing w:before="0"/>
              <w:jc w:val="center"/>
              <w:rPr>
                <w:sz w:val="20"/>
                <w:szCs w:val="20"/>
              </w:rPr>
            </w:pPr>
          </w:p>
          <w:p w14:paraId="00EB0A00" w14:textId="77777777" w:rsidR="007016A7" w:rsidRPr="00672CB4" w:rsidRDefault="007016A7">
            <w:pPr>
              <w:autoSpaceDE w:val="0"/>
              <w:autoSpaceDN w:val="0"/>
              <w:spacing w:before="0"/>
              <w:jc w:val="center"/>
              <w:rPr>
                <w:sz w:val="20"/>
                <w:szCs w:val="20"/>
              </w:rPr>
            </w:pPr>
          </w:p>
          <w:p w14:paraId="53EB5F5E" w14:textId="77777777" w:rsidR="007016A7" w:rsidRPr="00672CB4" w:rsidRDefault="007016A7">
            <w:pPr>
              <w:autoSpaceDE w:val="0"/>
              <w:autoSpaceDN w:val="0"/>
              <w:spacing w:before="0"/>
              <w:jc w:val="center"/>
              <w:rPr>
                <w:sz w:val="20"/>
                <w:szCs w:val="20"/>
              </w:rPr>
            </w:pPr>
          </w:p>
          <w:p w14:paraId="07B669ED" w14:textId="77777777" w:rsidR="007016A7" w:rsidRPr="00672CB4" w:rsidRDefault="007016A7">
            <w:pPr>
              <w:autoSpaceDE w:val="0"/>
              <w:autoSpaceDN w:val="0"/>
              <w:spacing w:before="0"/>
              <w:jc w:val="center"/>
              <w:rPr>
                <w:sz w:val="20"/>
                <w:szCs w:val="20"/>
              </w:rPr>
            </w:pPr>
          </w:p>
          <w:p w14:paraId="7C0A60B1" w14:textId="77777777" w:rsidR="007016A7" w:rsidRPr="00672CB4" w:rsidRDefault="007016A7">
            <w:pPr>
              <w:autoSpaceDE w:val="0"/>
              <w:autoSpaceDN w:val="0"/>
              <w:spacing w:before="0"/>
              <w:jc w:val="center"/>
              <w:rPr>
                <w:sz w:val="20"/>
                <w:szCs w:val="20"/>
              </w:rPr>
            </w:pPr>
          </w:p>
          <w:p w14:paraId="352C5DF6" w14:textId="77777777" w:rsidR="007016A7" w:rsidRPr="00672CB4" w:rsidRDefault="007016A7">
            <w:pPr>
              <w:autoSpaceDE w:val="0"/>
              <w:autoSpaceDN w:val="0"/>
              <w:spacing w:before="0"/>
              <w:jc w:val="center"/>
              <w:rPr>
                <w:sz w:val="20"/>
                <w:szCs w:val="20"/>
              </w:rPr>
            </w:pPr>
          </w:p>
          <w:p w14:paraId="021D835B" w14:textId="77777777" w:rsidR="007016A7" w:rsidRPr="00672CB4" w:rsidRDefault="007016A7">
            <w:pPr>
              <w:autoSpaceDE w:val="0"/>
              <w:autoSpaceDN w:val="0"/>
              <w:spacing w:before="0"/>
              <w:jc w:val="center"/>
              <w:rPr>
                <w:sz w:val="20"/>
                <w:szCs w:val="20"/>
              </w:rPr>
            </w:pPr>
          </w:p>
          <w:p w14:paraId="4144FD7F" w14:textId="77777777" w:rsidR="007016A7" w:rsidRPr="00672CB4" w:rsidRDefault="007016A7">
            <w:pPr>
              <w:autoSpaceDE w:val="0"/>
              <w:autoSpaceDN w:val="0"/>
              <w:spacing w:before="0"/>
              <w:jc w:val="center"/>
              <w:rPr>
                <w:sz w:val="20"/>
                <w:szCs w:val="20"/>
              </w:rPr>
            </w:pPr>
          </w:p>
          <w:p w14:paraId="0EBDB6E7" w14:textId="77777777" w:rsidR="007016A7" w:rsidRPr="00672CB4" w:rsidRDefault="007016A7">
            <w:pPr>
              <w:autoSpaceDE w:val="0"/>
              <w:autoSpaceDN w:val="0"/>
              <w:spacing w:before="0"/>
              <w:jc w:val="center"/>
              <w:rPr>
                <w:sz w:val="20"/>
                <w:szCs w:val="20"/>
              </w:rPr>
            </w:pPr>
          </w:p>
          <w:p w14:paraId="1F1E6428" w14:textId="77777777" w:rsidR="007016A7" w:rsidRPr="00672CB4" w:rsidRDefault="007016A7">
            <w:pPr>
              <w:autoSpaceDE w:val="0"/>
              <w:autoSpaceDN w:val="0"/>
              <w:spacing w:before="0"/>
              <w:jc w:val="center"/>
              <w:rPr>
                <w:sz w:val="20"/>
                <w:szCs w:val="20"/>
              </w:rPr>
            </w:pPr>
          </w:p>
          <w:p w14:paraId="6BF51AC3" w14:textId="77777777" w:rsidR="007016A7" w:rsidRPr="00672CB4" w:rsidRDefault="007016A7">
            <w:pPr>
              <w:autoSpaceDE w:val="0"/>
              <w:autoSpaceDN w:val="0"/>
              <w:spacing w:before="0"/>
              <w:jc w:val="center"/>
              <w:rPr>
                <w:sz w:val="20"/>
                <w:szCs w:val="20"/>
              </w:rPr>
            </w:pPr>
          </w:p>
          <w:p w14:paraId="35108893" w14:textId="77777777" w:rsidR="007016A7" w:rsidRPr="00672CB4" w:rsidRDefault="007016A7">
            <w:pPr>
              <w:autoSpaceDE w:val="0"/>
              <w:autoSpaceDN w:val="0"/>
              <w:spacing w:before="0"/>
              <w:jc w:val="center"/>
              <w:rPr>
                <w:sz w:val="20"/>
                <w:szCs w:val="20"/>
              </w:rPr>
            </w:pPr>
          </w:p>
          <w:p w14:paraId="5654523B" w14:textId="77777777" w:rsidR="007016A7" w:rsidRPr="00672CB4" w:rsidRDefault="007016A7">
            <w:pPr>
              <w:autoSpaceDE w:val="0"/>
              <w:autoSpaceDN w:val="0"/>
              <w:spacing w:before="0"/>
              <w:jc w:val="center"/>
              <w:rPr>
                <w:sz w:val="20"/>
                <w:szCs w:val="20"/>
              </w:rPr>
            </w:pPr>
          </w:p>
          <w:p w14:paraId="7BE391AC" w14:textId="77777777" w:rsidR="007016A7" w:rsidRPr="00672CB4" w:rsidRDefault="007016A7">
            <w:pPr>
              <w:autoSpaceDE w:val="0"/>
              <w:autoSpaceDN w:val="0"/>
              <w:spacing w:before="0"/>
              <w:jc w:val="center"/>
              <w:rPr>
                <w:sz w:val="20"/>
                <w:szCs w:val="20"/>
              </w:rPr>
            </w:pPr>
          </w:p>
          <w:p w14:paraId="6458776E" w14:textId="77777777" w:rsidR="007016A7" w:rsidRPr="00672CB4" w:rsidRDefault="007016A7">
            <w:pPr>
              <w:autoSpaceDE w:val="0"/>
              <w:autoSpaceDN w:val="0"/>
              <w:spacing w:before="0"/>
              <w:jc w:val="center"/>
              <w:rPr>
                <w:sz w:val="20"/>
                <w:szCs w:val="20"/>
              </w:rPr>
            </w:pPr>
          </w:p>
          <w:p w14:paraId="30EAB238" w14:textId="77777777" w:rsidR="007016A7" w:rsidRPr="00672CB4" w:rsidRDefault="007016A7">
            <w:pPr>
              <w:autoSpaceDE w:val="0"/>
              <w:autoSpaceDN w:val="0"/>
              <w:spacing w:before="0"/>
              <w:jc w:val="center"/>
              <w:rPr>
                <w:sz w:val="20"/>
                <w:szCs w:val="20"/>
              </w:rPr>
            </w:pPr>
          </w:p>
          <w:p w14:paraId="36C3E077" w14:textId="77777777" w:rsidR="007016A7" w:rsidRPr="00672CB4" w:rsidRDefault="007016A7">
            <w:pPr>
              <w:autoSpaceDE w:val="0"/>
              <w:autoSpaceDN w:val="0"/>
              <w:spacing w:before="0"/>
              <w:jc w:val="center"/>
              <w:rPr>
                <w:sz w:val="20"/>
                <w:szCs w:val="20"/>
              </w:rPr>
            </w:pPr>
          </w:p>
          <w:p w14:paraId="13871212" w14:textId="77777777" w:rsidR="007016A7" w:rsidRPr="00672CB4" w:rsidRDefault="007016A7">
            <w:pPr>
              <w:autoSpaceDE w:val="0"/>
              <w:autoSpaceDN w:val="0"/>
              <w:spacing w:before="0"/>
              <w:jc w:val="center"/>
              <w:rPr>
                <w:sz w:val="20"/>
                <w:szCs w:val="20"/>
              </w:rPr>
            </w:pPr>
          </w:p>
          <w:p w14:paraId="3FCCF20A" w14:textId="77777777" w:rsidR="007016A7" w:rsidRPr="00672CB4" w:rsidRDefault="007016A7">
            <w:pPr>
              <w:autoSpaceDE w:val="0"/>
              <w:autoSpaceDN w:val="0"/>
              <w:spacing w:before="0"/>
              <w:jc w:val="center"/>
              <w:rPr>
                <w:sz w:val="20"/>
                <w:szCs w:val="20"/>
              </w:rPr>
            </w:pPr>
          </w:p>
          <w:p w14:paraId="346E37A2" w14:textId="77777777" w:rsidR="007016A7" w:rsidRPr="00672CB4" w:rsidRDefault="007016A7">
            <w:pPr>
              <w:autoSpaceDE w:val="0"/>
              <w:autoSpaceDN w:val="0"/>
              <w:spacing w:before="0"/>
              <w:jc w:val="center"/>
              <w:rPr>
                <w:sz w:val="20"/>
                <w:szCs w:val="20"/>
              </w:rPr>
            </w:pPr>
            <w:r w:rsidRPr="00672CB4">
              <w:rPr>
                <w:sz w:val="20"/>
                <w:szCs w:val="20"/>
              </w:rPr>
              <w:t>§ 9</w:t>
            </w:r>
          </w:p>
          <w:p w14:paraId="03591F11" w14:textId="77777777" w:rsidR="007016A7" w:rsidRPr="00672CB4" w:rsidRDefault="007016A7">
            <w:pPr>
              <w:autoSpaceDE w:val="0"/>
              <w:autoSpaceDN w:val="0"/>
              <w:spacing w:before="0"/>
              <w:jc w:val="center"/>
              <w:rPr>
                <w:sz w:val="20"/>
                <w:szCs w:val="20"/>
              </w:rPr>
            </w:pPr>
            <w:r w:rsidRPr="00672CB4">
              <w:rPr>
                <w:sz w:val="20"/>
                <w:szCs w:val="20"/>
              </w:rPr>
              <w:t>O 1</w:t>
            </w:r>
          </w:p>
          <w:p w14:paraId="0D098128" w14:textId="77777777" w:rsidR="007016A7" w:rsidRPr="00672CB4" w:rsidRDefault="007016A7">
            <w:pPr>
              <w:autoSpaceDE w:val="0"/>
              <w:autoSpaceDN w:val="0"/>
              <w:spacing w:before="0"/>
              <w:jc w:val="center"/>
              <w:rPr>
                <w:sz w:val="20"/>
                <w:szCs w:val="20"/>
              </w:rPr>
            </w:pPr>
          </w:p>
          <w:p w14:paraId="40AC94ED" w14:textId="77777777" w:rsidR="007016A7" w:rsidRPr="00672CB4" w:rsidRDefault="007016A7">
            <w:pPr>
              <w:autoSpaceDE w:val="0"/>
              <w:autoSpaceDN w:val="0"/>
              <w:spacing w:before="0"/>
              <w:jc w:val="center"/>
              <w:rPr>
                <w:sz w:val="20"/>
                <w:szCs w:val="20"/>
              </w:rPr>
            </w:pPr>
          </w:p>
          <w:p w14:paraId="37DA272F" w14:textId="77777777" w:rsidR="007016A7" w:rsidRPr="00672CB4" w:rsidRDefault="007016A7">
            <w:pPr>
              <w:autoSpaceDE w:val="0"/>
              <w:autoSpaceDN w:val="0"/>
              <w:spacing w:before="0"/>
              <w:jc w:val="center"/>
              <w:rPr>
                <w:sz w:val="20"/>
                <w:szCs w:val="20"/>
              </w:rPr>
            </w:pPr>
          </w:p>
          <w:p w14:paraId="471DFCCE" w14:textId="77777777" w:rsidR="007016A7" w:rsidRPr="00672CB4" w:rsidRDefault="007016A7">
            <w:pPr>
              <w:autoSpaceDE w:val="0"/>
              <w:autoSpaceDN w:val="0"/>
              <w:spacing w:before="0"/>
              <w:jc w:val="center"/>
              <w:rPr>
                <w:sz w:val="20"/>
                <w:szCs w:val="20"/>
              </w:rPr>
            </w:pPr>
          </w:p>
          <w:p w14:paraId="647856A8" w14:textId="77777777" w:rsidR="007016A7" w:rsidRPr="00672CB4" w:rsidRDefault="007016A7">
            <w:pPr>
              <w:autoSpaceDE w:val="0"/>
              <w:autoSpaceDN w:val="0"/>
              <w:spacing w:before="0"/>
              <w:jc w:val="center"/>
              <w:rPr>
                <w:sz w:val="20"/>
                <w:szCs w:val="20"/>
              </w:rPr>
            </w:pPr>
          </w:p>
          <w:p w14:paraId="77A1537A" w14:textId="77777777" w:rsidR="007016A7" w:rsidRPr="00672CB4" w:rsidRDefault="007016A7">
            <w:pPr>
              <w:autoSpaceDE w:val="0"/>
              <w:autoSpaceDN w:val="0"/>
              <w:spacing w:before="0"/>
              <w:jc w:val="center"/>
              <w:rPr>
                <w:sz w:val="20"/>
                <w:szCs w:val="20"/>
              </w:rPr>
            </w:pPr>
          </w:p>
          <w:p w14:paraId="030C7778" w14:textId="77777777" w:rsidR="007016A7" w:rsidRPr="00672CB4" w:rsidRDefault="007016A7">
            <w:pPr>
              <w:autoSpaceDE w:val="0"/>
              <w:autoSpaceDN w:val="0"/>
              <w:spacing w:before="0"/>
              <w:jc w:val="center"/>
              <w:rPr>
                <w:sz w:val="20"/>
                <w:szCs w:val="20"/>
              </w:rPr>
            </w:pPr>
          </w:p>
          <w:p w14:paraId="104FEBB9" w14:textId="77777777" w:rsidR="007016A7" w:rsidRPr="00672CB4" w:rsidRDefault="007016A7">
            <w:pPr>
              <w:autoSpaceDE w:val="0"/>
              <w:autoSpaceDN w:val="0"/>
              <w:spacing w:before="0"/>
              <w:jc w:val="center"/>
              <w:rPr>
                <w:sz w:val="20"/>
                <w:szCs w:val="20"/>
              </w:rPr>
            </w:pPr>
          </w:p>
          <w:p w14:paraId="6512C35E" w14:textId="77777777" w:rsidR="007016A7" w:rsidRPr="00672CB4" w:rsidRDefault="007016A7">
            <w:pPr>
              <w:autoSpaceDE w:val="0"/>
              <w:autoSpaceDN w:val="0"/>
              <w:spacing w:before="0"/>
              <w:jc w:val="center"/>
              <w:rPr>
                <w:sz w:val="20"/>
                <w:szCs w:val="20"/>
              </w:rPr>
            </w:pPr>
            <w:r w:rsidRPr="00672CB4">
              <w:rPr>
                <w:sz w:val="20"/>
                <w:szCs w:val="20"/>
              </w:rPr>
              <w:t>§ 11</w:t>
            </w:r>
          </w:p>
          <w:p w14:paraId="1BDDCF9B" w14:textId="77777777" w:rsidR="007016A7" w:rsidRPr="00672CB4" w:rsidRDefault="007016A7">
            <w:pPr>
              <w:autoSpaceDE w:val="0"/>
              <w:autoSpaceDN w:val="0"/>
              <w:spacing w:before="0"/>
              <w:jc w:val="center"/>
              <w:rPr>
                <w:sz w:val="20"/>
                <w:szCs w:val="20"/>
              </w:rPr>
            </w:pPr>
          </w:p>
          <w:p w14:paraId="27723AB6" w14:textId="77777777" w:rsidR="007016A7" w:rsidRPr="00672CB4" w:rsidRDefault="007016A7">
            <w:pPr>
              <w:autoSpaceDE w:val="0"/>
              <w:autoSpaceDN w:val="0"/>
              <w:spacing w:before="0"/>
              <w:jc w:val="center"/>
              <w:rPr>
                <w:sz w:val="20"/>
                <w:szCs w:val="20"/>
              </w:rPr>
            </w:pPr>
          </w:p>
          <w:p w14:paraId="644323F1" w14:textId="77777777" w:rsidR="007016A7" w:rsidRPr="00672CB4" w:rsidRDefault="007016A7">
            <w:pPr>
              <w:autoSpaceDE w:val="0"/>
              <w:autoSpaceDN w:val="0"/>
              <w:spacing w:before="0"/>
              <w:jc w:val="center"/>
              <w:rPr>
                <w:sz w:val="20"/>
                <w:szCs w:val="20"/>
              </w:rPr>
            </w:pPr>
          </w:p>
          <w:p w14:paraId="7EC6CDDB" w14:textId="77777777" w:rsidR="007016A7" w:rsidRPr="00672CB4" w:rsidRDefault="007016A7">
            <w:pPr>
              <w:autoSpaceDE w:val="0"/>
              <w:autoSpaceDN w:val="0"/>
              <w:spacing w:before="0"/>
              <w:jc w:val="center"/>
              <w:rPr>
                <w:sz w:val="20"/>
                <w:szCs w:val="20"/>
              </w:rPr>
            </w:pPr>
          </w:p>
          <w:p w14:paraId="2BD44DAF" w14:textId="77777777" w:rsidR="007016A7" w:rsidRPr="00672CB4" w:rsidRDefault="007016A7">
            <w:pPr>
              <w:autoSpaceDE w:val="0"/>
              <w:autoSpaceDN w:val="0"/>
              <w:spacing w:before="0"/>
              <w:jc w:val="center"/>
              <w:rPr>
                <w:sz w:val="20"/>
                <w:szCs w:val="20"/>
              </w:rPr>
            </w:pPr>
          </w:p>
          <w:p w14:paraId="0AB5079F" w14:textId="77777777" w:rsidR="007016A7" w:rsidRPr="00672CB4" w:rsidRDefault="007016A7">
            <w:pPr>
              <w:autoSpaceDE w:val="0"/>
              <w:autoSpaceDN w:val="0"/>
              <w:spacing w:before="0"/>
              <w:jc w:val="center"/>
              <w:rPr>
                <w:sz w:val="20"/>
                <w:szCs w:val="20"/>
              </w:rPr>
            </w:pPr>
          </w:p>
          <w:p w14:paraId="5DF21874" w14:textId="77777777" w:rsidR="007016A7" w:rsidRPr="00672CB4" w:rsidRDefault="007016A7">
            <w:pPr>
              <w:autoSpaceDE w:val="0"/>
              <w:autoSpaceDN w:val="0"/>
              <w:spacing w:before="0"/>
              <w:jc w:val="center"/>
              <w:rPr>
                <w:sz w:val="20"/>
                <w:szCs w:val="20"/>
              </w:rPr>
            </w:pPr>
            <w:r w:rsidRPr="00672CB4">
              <w:rPr>
                <w:sz w:val="20"/>
                <w:szCs w:val="20"/>
              </w:rPr>
              <w:t>§ 12</w:t>
            </w:r>
          </w:p>
          <w:p w14:paraId="2BA11519"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B33CB1"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lastRenderedPageBreak/>
              <w:t xml:space="preserve">uložiť opatrenie hospodárskemu subjektu na odstránenie zisteného nedostatku, ktorým zakáže alebo obmedzí sprístupnenie určeného výroku na trhu, nariadi stiahnutie určeného výrobku z trhu alebo spätné </w:t>
            </w:r>
            <w:r w:rsidRPr="00672CB4">
              <w:rPr>
                <w:rFonts w:ascii="Times New Roman" w:hAnsi="Times New Roman"/>
                <w:sz w:val="20"/>
                <w:szCs w:val="20"/>
              </w:rPr>
              <w:lastRenderedPageBreak/>
              <w:t>prevzatie určeného výrobku z trhu, a na vykonanie tohto opatrenia určiť lehotu na jeho splnenie a podanie správy o jeho splnení, ak</w:t>
            </w:r>
          </w:p>
          <w:p w14:paraId="402C3F9F"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1. značka je umiestnená na určenom výrobku v rozpore s </w:t>
            </w:r>
            <w:hyperlink r:id="rId9" w:anchor="paragraf-24" w:tooltip="Odkaz na predpis alebo ustanovenie" w:history="1">
              <w:r w:rsidRPr="00672CB4">
                <w:rPr>
                  <w:rFonts w:ascii="Times New Roman" w:hAnsi="Times New Roman"/>
                  <w:sz w:val="20"/>
                  <w:szCs w:val="20"/>
                </w:rPr>
                <w:t>§ 24</w:t>
              </w:r>
            </w:hyperlink>
            <w:r w:rsidRPr="00672CB4">
              <w:rPr>
                <w:rFonts w:ascii="Times New Roman" w:hAnsi="Times New Roman"/>
                <w:sz w:val="20"/>
                <w:szCs w:val="20"/>
              </w:rPr>
              <w:t> alebo s osobitným predpisom,</w:t>
            </w:r>
            <w:hyperlink r:id="rId10" w:anchor="poznamky.poznamka-40" w:tooltip="Odkaz na predpis alebo ustanovenie" w:history="1">
              <w:r w:rsidRPr="00672CB4">
                <w:rPr>
                  <w:rFonts w:ascii="Times New Roman" w:hAnsi="Times New Roman"/>
                  <w:sz w:val="20"/>
                  <w:szCs w:val="20"/>
                </w:rPr>
                <w:t>40)</w:t>
              </w:r>
            </w:hyperlink>
          </w:p>
          <w:p w14:paraId="7C91911F"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2. značka podľa </w:t>
            </w:r>
            <w:hyperlink r:id="rId11" w:anchor="paragraf-24" w:tooltip="Odkaz na predpis alebo ustanovenie" w:history="1">
              <w:r w:rsidRPr="00672CB4">
                <w:rPr>
                  <w:rFonts w:ascii="Times New Roman" w:hAnsi="Times New Roman"/>
                  <w:sz w:val="20"/>
                  <w:szCs w:val="20"/>
                </w:rPr>
                <w:t>§ 24</w:t>
              </w:r>
            </w:hyperlink>
            <w:r w:rsidRPr="00672CB4">
              <w:rPr>
                <w:rFonts w:ascii="Times New Roman" w:hAnsi="Times New Roman"/>
                <w:sz w:val="20"/>
                <w:szCs w:val="20"/>
              </w:rPr>
              <w:t> nie je umiestnená na určenom výrobku,</w:t>
            </w:r>
          </w:p>
          <w:p w14:paraId="777954B5"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3. výrobok, ktorý nie je určeným výrobkom podľa </w:t>
            </w:r>
            <w:hyperlink r:id="rId12" w:anchor="paragraf-4.odsek-1" w:tooltip="Odkaz na predpis alebo ustanovenie" w:history="1">
              <w:r w:rsidRPr="00672CB4">
                <w:rPr>
                  <w:rFonts w:ascii="Times New Roman" w:hAnsi="Times New Roman"/>
                  <w:sz w:val="20"/>
                  <w:szCs w:val="20"/>
                </w:rPr>
                <w:t>§ 4 ods. 1</w:t>
              </w:r>
            </w:hyperlink>
            <w:r w:rsidRPr="00672CB4">
              <w:rPr>
                <w:rFonts w:ascii="Times New Roman" w:hAnsi="Times New Roman"/>
                <w:sz w:val="20"/>
                <w:szCs w:val="20"/>
              </w:rPr>
              <w:t>, je označený značkou podľa </w:t>
            </w:r>
            <w:hyperlink r:id="rId13" w:anchor="paragraf-24" w:tooltip="Odkaz na predpis alebo ustanovenie" w:history="1">
              <w:r w:rsidRPr="00672CB4">
                <w:rPr>
                  <w:rFonts w:ascii="Times New Roman" w:hAnsi="Times New Roman"/>
                  <w:sz w:val="20"/>
                  <w:szCs w:val="20"/>
                </w:rPr>
                <w:t>§ 24</w:t>
              </w:r>
            </w:hyperlink>
            <w:r w:rsidRPr="00672CB4">
              <w:rPr>
                <w:rFonts w:ascii="Times New Roman" w:hAnsi="Times New Roman"/>
                <w:sz w:val="20"/>
                <w:szCs w:val="20"/>
              </w:rPr>
              <w:t> alebo označenie CE je umiestnené v rozpore s </w:t>
            </w:r>
            <w:hyperlink r:id="rId14" w:anchor="paragraf-25.odsek-6" w:tooltip="Odkaz na predpis alebo ustanovenie" w:history="1">
              <w:r w:rsidRPr="00672CB4">
                <w:rPr>
                  <w:rFonts w:ascii="Times New Roman" w:hAnsi="Times New Roman"/>
                  <w:sz w:val="20"/>
                  <w:szCs w:val="20"/>
                </w:rPr>
                <w:t>§ 25 ods. 6</w:t>
              </w:r>
            </w:hyperlink>
            <w:r w:rsidRPr="00672CB4">
              <w:rPr>
                <w:rFonts w:ascii="Times New Roman" w:hAnsi="Times New Roman"/>
                <w:sz w:val="20"/>
                <w:szCs w:val="20"/>
              </w:rPr>
              <w:t>.</w:t>
            </w:r>
          </w:p>
          <w:p w14:paraId="04B3AD1A"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4. identifikačné číslo notifikovanej osoby, ktorá je zapojená do fázy posudzovania výroby, je umiestnené v rozpore s </w:t>
            </w:r>
            <w:hyperlink r:id="rId15" w:anchor="paragraf-25" w:tooltip="Odkaz na predpis alebo ustanovenie" w:history="1">
              <w:r w:rsidRPr="00672CB4">
                <w:rPr>
                  <w:rFonts w:ascii="Times New Roman" w:hAnsi="Times New Roman"/>
                  <w:sz w:val="20"/>
                  <w:szCs w:val="20"/>
                </w:rPr>
                <w:t>§ 25</w:t>
              </w:r>
            </w:hyperlink>
            <w:r w:rsidRPr="00672CB4">
              <w:rPr>
                <w:rFonts w:ascii="Times New Roman" w:hAnsi="Times New Roman"/>
                <w:sz w:val="20"/>
                <w:szCs w:val="20"/>
              </w:rPr>
              <w:t> alebo nie je umiestnené,</w:t>
            </w:r>
          </w:p>
          <w:p w14:paraId="7C046FF8"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1487FC5"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6. dokumentácia podľa písmena b) nie je orgánu dohľadu nad určenými výrobkami predložená alebo je neúplná alebo nie je v súlade s technickým predpisom z oblasti posudzovania zhody,</w:t>
            </w:r>
          </w:p>
          <w:p w14:paraId="655A7A03"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7. informácie podľa </w:t>
            </w:r>
            <w:hyperlink r:id="rId16" w:anchor="paragraf-5.odsek-1.pismeno-k" w:tooltip="Odkaz na predpis alebo ustanovenie" w:history="1">
              <w:r w:rsidRPr="00672CB4">
                <w:rPr>
                  <w:rFonts w:ascii="Times New Roman" w:hAnsi="Times New Roman"/>
                  <w:sz w:val="20"/>
                  <w:szCs w:val="20"/>
                </w:rPr>
                <w:t>§ 5 ods. 1 písm. k)</w:t>
              </w:r>
            </w:hyperlink>
            <w:r w:rsidRPr="00672CB4">
              <w:rPr>
                <w:rFonts w:ascii="Times New Roman" w:hAnsi="Times New Roman"/>
                <w:sz w:val="20"/>
                <w:szCs w:val="20"/>
              </w:rPr>
              <w:t> alebo </w:t>
            </w:r>
            <w:hyperlink r:id="rId17" w:anchor="paragraf-7.odsek-2.pismeno-a" w:tooltip="Odkaz na predpis alebo ustanovenie" w:history="1">
              <w:r w:rsidRPr="00672CB4">
                <w:rPr>
                  <w:rFonts w:ascii="Times New Roman" w:hAnsi="Times New Roman"/>
                  <w:sz w:val="20"/>
                  <w:szCs w:val="20"/>
                </w:rPr>
                <w:t>§ 7 ods. 2 písm. a)</w:t>
              </w:r>
            </w:hyperlink>
            <w:r w:rsidRPr="00672CB4">
              <w:rPr>
                <w:rFonts w:ascii="Times New Roman" w:hAnsi="Times New Roman"/>
                <w:sz w:val="20"/>
                <w:szCs w:val="20"/>
              </w:rPr>
              <w:t> chýbajú, sú nesprávne alebo neúplné, alebo</w:t>
            </w:r>
          </w:p>
          <w:p w14:paraId="5B07AFF0"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8. iná administratívna požiadavka podľa </w:t>
            </w:r>
            <w:hyperlink r:id="rId18" w:anchor="paragraf-5" w:tooltip="Odkaz na predpis alebo ustanovenie" w:history="1">
              <w:r w:rsidRPr="00672CB4">
                <w:rPr>
                  <w:rFonts w:ascii="Times New Roman" w:hAnsi="Times New Roman"/>
                  <w:sz w:val="20"/>
                  <w:szCs w:val="20"/>
                </w:rPr>
                <w:t>§ 5</w:t>
              </w:r>
            </w:hyperlink>
            <w:r w:rsidRPr="00672CB4">
              <w:rPr>
                <w:rFonts w:ascii="Times New Roman" w:hAnsi="Times New Roman"/>
                <w:sz w:val="20"/>
                <w:szCs w:val="20"/>
              </w:rPr>
              <w:t> alebo </w:t>
            </w:r>
            <w:hyperlink r:id="rId19" w:anchor="paragraf-7" w:tooltip="Odkaz na predpis alebo ustanovenie" w:history="1">
              <w:r w:rsidRPr="00672CB4">
                <w:rPr>
                  <w:rFonts w:ascii="Times New Roman" w:hAnsi="Times New Roman"/>
                  <w:sz w:val="20"/>
                  <w:szCs w:val="20"/>
                </w:rPr>
                <w:t>§ 7</w:t>
              </w:r>
            </w:hyperlink>
            <w:r w:rsidRPr="00672CB4">
              <w:rPr>
                <w:rFonts w:ascii="Times New Roman" w:hAnsi="Times New Roman"/>
                <w:sz w:val="20"/>
                <w:szCs w:val="20"/>
              </w:rPr>
              <w:t> nie je splnená,</w:t>
            </w:r>
          </w:p>
          <w:p w14:paraId="50F564C6" w14:textId="77777777" w:rsidR="007016A7" w:rsidRPr="00672CB4" w:rsidRDefault="007016A7">
            <w:pPr>
              <w:pStyle w:val="Odsekzoznamu"/>
              <w:spacing w:after="0" w:line="240" w:lineRule="auto"/>
              <w:ind w:left="0"/>
              <w:jc w:val="both"/>
              <w:rPr>
                <w:rFonts w:ascii="Times New Roman" w:hAnsi="Times New Roman"/>
                <w:sz w:val="20"/>
                <w:szCs w:val="20"/>
              </w:rPr>
            </w:pPr>
          </w:p>
          <w:p w14:paraId="7127F0EB" w14:textId="77777777" w:rsidR="007016A7" w:rsidRPr="00672CB4" w:rsidRDefault="007016A7">
            <w:pPr>
              <w:pStyle w:val="Odsekzoznamu"/>
              <w:spacing w:after="0" w:line="240" w:lineRule="auto"/>
              <w:ind w:left="0"/>
              <w:jc w:val="both"/>
              <w:rPr>
                <w:rFonts w:ascii="Times New Roman" w:hAnsi="Times New Roman"/>
                <w:sz w:val="20"/>
                <w:szCs w:val="20"/>
              </w:rPr>
            </w:pPr>
          </w:p>
          <w:p w14:paraId="24526447" w14:textId="77777777" w:rsidR="007016A7" w:rsidRPr="00672CB4" w:rsidRDefault="007016A7">
            <w:pPr>
              <w:pStyle w:val="Odsekzoznamu"/>
              <w:spacing w:after="0" w:line="240" w:lineRule="auto"/>
              <w:ind w:left="0"/>
              <w:jc w:val="both"/>
              <w:rPr>
                <w:rFonts w:ascii="Times New Roman" w:hAnsi="Times New Roman"/>
                <w:sz w:val="20"/>
                <w:szCs w:val="20"/>
              </w:rPr>
            </w:pPr>
          </w:p>
          <w:p w14:paraId="07DDC9D8"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Výrobca je okrem povinností podľa </w:t>
            </w:r>
            <w:hyperlink r:id="rId20" w:anchor="paragraf-5.odsek-1.pismeno-a" w:tooltip="Odkaz na predpis alebo ustanovenie" w:history="1">
              <w:r w:rsidRPr="00A70AA2">
                <w:rPr>
                  <w:rFonts w:ascii="Times New Roman" w:hAnsi="Times New Roman"/>
                  <w:sz w:val="20"/>
                  <w:szCs w:val="20"/>
                </w:rPr>
                <w:t>§ 5 ods. 1 písm. a) až e)</w:t>
              </w:r>
            </w:hyperlink>
            <w:r w:rsidRPr="00672CB4">
              <w:rPr>
                <w:rFonts w:ascii="Times New Roman" w:hAnsi="Times New Roman"/>
                <w:sz w:val="20"/>
                <w:szCs w:val="20"/>
              </w:rPr>
              <w:t>, </w:t>
            </w:r>
            <w:hyperlink r:id="rId21" w:anchor="paragraf-5.odsek-1.pismeno-g" w:tooltip="Odkaz na predpis alebo ustanovenie" w:history="1">
              <w:r w:rsidRPr="00A70AA2">
                <w:rPr>
                  <w:rFonts w:ascii="Times New Roman" w:hAnsi="Times New Roman"/>
                  <w:sz w:val="20"/>
                  <w:szCs w:val="20"/>
                </w:rPr>
                <w:t>g)</w:t>
              </w:r>
            </w:hyperlink>
            <w:r w:rsidRPr="00672CB4">
              <w:rPr>
                <w:rFonts w:ascii="Times New Roman" w:hAnsi="Times New Roman"/>
                <w:sz w:val="20"/>
                <w:szCs w:val="20"/>
              </w:rPr>
              <w:t>, </w:t>
            </w:r>
            <w:hyperlink r:id="rId22" w:anchor="paragraf-5.odsek-1.pismeno-i" w:tooltip="Odkaz na predpis alebo ustanovenie" w:history="1">
              <w:r w:rsidRPr="00A70AA2">
                <w:rPr>
                  <w:rFonts w:ascii="Times New Roman" w:hAnsi="Times New Roman"/>
                  <w:sz w:val="20"/>
                  <w:szCs w:val="20"/>
                </w:rPr>
                <w:t>i) až l)</w:t>
              </w:r>
            </w:hyperlink>
            <w:r w:rsidRPr="00672CB4">
              <w:rPr>
                <w:rFonts w:ascii="Times New Roman" w:hAnsi="Times New Roman"/>
                <w:sz w:val="20"/>
                <w:szCs w:val="20"/>
              </w:rPr>
              <w:t>, </w:t>
            </w:r>
            <w:hyperlink r:id="rId23" w:anchor="paragraf-5.odsek-1.pismeno-m" w:tooltip="Odkaz na predpis alebo ustanovenie" w:history="1">
              <w:r w:rsidRPr="00A70AA2">
                <w:rPr>
                  <w:rFonts w:ascii="Times New Roman" w:hAnsi="Times New Roman"/>
                  <w:sz w:val="20"/>
                  <w:szCs w:val="20"/>
                </w:rPr>
                <w:t>m) až o)</w:t>
              </w:r>
            </w:hyperlink>
            <w:r w:rsidRPr="00672CB4">
              <w:rPr>
                <w:rFonts w:ascii="Times New Roman" w:hAnsi="Times New Roman"/>
                <w:sz w:val="20"/>
                <w:szCs w:val="20"/>
              </w:rPr>
              <w:t> zákona č. </w:t>
            </w:r>
            <w:hyperlink r:id="rId24" w:tooltip="Odkaz na predpis alebo ustanovenie" w:history="1">
              <w:r w:rsidRPr="00A70AA2">
                <w:rPr>
                  <w:rFonts w:ascii="Times New Roman" w:hAnsi="Times New Roman"/>
                  <w:sz w:val="20"/>
                  <w:szCs w:val="20"/>
                </w:rPr>
                <w:t>56/2018 Z. z.</w:t>
              </w:r>
            </w:hyperlink>
            <w:r w:rsidRPr="00672CB4">
              <w:rPr>
                <w:rFonts w:ascii="Times New Roman" w:hAnsi="Times New Roman"/>
                <w:sz w:val="20"/>
                <w:szCs w:val="20"/>
              </w:rPr>
              <w:t> o posudzovaní zhody výrobku, sprístupňovaní určeného výrobku na trhu a o zmene a doplnení niektorých zákonov (ďalej len „zákon“) povinný pred uvedením rádiového zariadenia na trh</w:t>
            </w:r>
            <w:hyperlink r:id="rId25" w:anchor="poznamky.poznamka-16" w:tooltip="Odkaz na predpis alebo ustanovenie" w:history="1">
              <w:r w:rsidRPr="00A70AA2">
                <w:rPr>
                  <w:rFonts w:ascii="Times New Roman" w:hAnsi="Times New Roman"/>
                  <w:sz w:val="20"/>
                  <w:szCs w:val="20"/>
                </w:rPr>
                <w:t>16)</w:t>
              </w:r>
            </w:hyperlink>
          </w:p>
          <w:p w14:paraId="629512F9" w14:textId="77777777" w:rsidR="007016A7" w:rsidRPr="00672CB4" w:rsidRDefault="007016A7">
            <w:pPr>
              <w:pStyle w:val="Odsekzoznamu"/>
              <w:spacing w:after="0" w:line="240" w:lineRule="auto"/>
              <w:ind w:left="0"/>
              <w:jc w:val="both"/>
              <w:rPr>
                <w:rFonts w:ascii="Times New Roman" w:hAnsi="Times New Roman"/>
                <w:sz w:val="20"/>
                <w:szCs w:val="20"/>
              </w:rPr>
            </w:pPr>
          </w:p>
          <w:p w14:paraId="0C05BA72" w14:textId="77777777" w:rsidR="007016A7" w:rsidRPr="00672CB4" w:rsidRDefault="007016A7">
            <w:pPr>
              <w:pStyle w:val="Odsekzoznamu"/>
              <w:spacing w:after="0" w:line="240" w:lineRule="auto"/>
              <w:ind w:left="0"/>
              <w:jc w:val="both"/>
              <w:rPr>
                <w:rFonts w:ascii="Times New Roman" w:hAnsi="Times New Roman"/>
                <w:sz w:val="20"/>
                <w:szCs w:val="20"/>
              </w:rPr>
            </w:pPr>
          </w:p>
          <w:p w14:paraId="52CE4EAD"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Dovozca okrem povinností podľa </w:t>
            </w:r>
            <w:hyperlink r:id="rId26" w:anchor="paragraf-7.odsek-1" w:tooltip="Odkaz na predpis alebo ustanovenie" w:history="1">
              <w:r w:rsidRPr="00A70AA2">
                <w:rPr>
                  <w:rFonts w:ascii="Times New Roman" w:hAnsi="Times New Roman"/>
                  <w:sz w:val="20"/>
                  <w:szCs w:val="20"/>
                </w:rPr>
                <w:t>§ 7 ods. 1</w:t>
              </w:r>
            </w:hyperlink>
            <w:r w:rsidRPr="00672CB4">
              <w:rPr>
                <w:rFonts w:ascii="Times New Roman" w:hAnsi="Times New Roman"/>
                <w:sz w:val="20"/>
                <w:szCs w:val="20"/>
              </w:rPr>
              <w:t> a </w:t>
            </w:r>
            <w:hyperlink r:id="rId27" w:anchor="paragraf-7.odsek-2.pismeno-a" w:tooltip="Odkaz na predpis alebo ustanovenie" w:history="1">
              <w:r w:rsidRPr="00A70AA2">
                <w:rPr>
                  <w:rFonts w:ascii="Times New Roman" w:hAnsi="Times New Roman"/>
                  <w:sz w:val="20"/>
                  <w:szCs w:val="20"/>
                </w:rPr>
                <w:t>ods. 2 písm. a) až c)</w:t>
              </w:r>
            </w:hyperlink>
            <w:r w:rsidRPr="00672CB4">
              <w:rPr>
                <w:rFonts w:ascii="Times New Roman" w:hAnsi="Times New Roman"/>
                <w:sz w:val="20"/>
                <w:szCs w:val="20"/>
              </w:rPr>
              <w:t>, </w:t>
            </w:r>
            <w:hyperlink r:id="rId28" w:anchor="paragraf-7.odsek-2.pismeno-e" w:tooltip="Odkaz na predpis alebo ustanovenie" w:history="1">
              <w:r w:rsidRPr="00A70AA2">
                <w:rPr>
                  <w:rFonts w:ascii="Times New Roman" w:hAnsi="Times New Roman"/>
                  <w:sz w:val="20"/>
                  <w:szCs w:val="20"/>
                </w:rPr>
                <w:t>e) až k)</w:t>
              </w:r>
            </w:hyperlink>
            <w:r w:rsidRPr="00672CB4">
              <w:rPr>
                <w:rFonts w:ascii="Times New Roman" w:hAnsi="Times New Roman"/>
                <w:sz w:val="20"/>
                <w:szCs w:val="20"/>
              </w:rPr>
              <w:t> zákona v súlade s </w:t>
            </w:r>
            <w:hyperlink r:id="rId29" w:anchor="paragraf-7.odsek-2.pismeno-l" w:tooltip="Odkaz na predpis alebo ustanovenie" w:history="1">
              <w:r w:rsidRPr="00A70AA2">
                <w:rPr>
                  <w:rFonts w:ascii="Times New Roman" w:hAnsi="Times New Roman"/>
                  <w:sz w:val="20"/>
                  <w:szCs w:val="20"/>
                </w:rPr>
                <w:t>§ 7 ods. 2 písm. l)</w:t>
              </w:r>
            </w:hyperlink>
            <w:r w:rsidRPr="00672CB4">
              <w:rPr>
                <w:rFonts w:ascii="Times New Roman" w:hAnsi="Times New Roman"/>
                <w:sz w:val="20"/>
                <w:szCs w:val="20"/>
              </w:rPr>
              <w:t> zákona</w:t>
            </w:r>
          </w:p>
          <w:p w14:paraId="4FAD2394" w14:textId="77777777" w:rsidR="007016A7" w:rsidRPr="00672CB4" w:rsidRDefault="007016A7">
            <w:pPr>
              <w:pStyle w:val="Odsekzoznamu"/>
              <w:spacing w:after="0" w:line="240" w:lineRule="auto"/>
              <w:ind w:left="0"/>
              <w:jc w:val="both"/>
              <w:rPr>
                <w:rFonts w:ascii="Times New Roman" w:hAnsi="Times New Roman"/>
                <w:sz w:val="20"/>
                <w:szCs w:val="20"/>
              </w:rPr>
            </w:pPr>
          </w:p>
          <w:p w14:paraId="403AD1B6" w14:textId="77777777" w:rsidR="007016A7" w:rsidRPr="00672CB4" w:rsidRDefault="007016A7">
            <w:pPr>
              <w:pStyle w:val="Odsekzoznamu"/>
              <w:spacing w:after="0" w:line="240" w:lineRule="auto"/>
              <w:ind w:left="0"/>
              <w:jc w:val="both"/>
              <w:rPr>
                <w:rFonts w:ascii="Times New Roman" w:hAnsi="Times New Roman"/>
                <w:sz w:val="20"/>
                <w:szCs w:val="20"/>
              </w:rPr>
            </w:pPr>
          </w:p>
          <w:p w14:paraId="2B8C1101" w14:textId="77777777" w:rsidR="007016A7" w:rsidRPr="00672CB4" w:rsidRDefault="007016A7">
            <w:pPr>
              <w:pStyle w:val="Odsekzoznamu"/>
              <w:spacing w:after="0" w:line="240" w:lineRule="auto"/>
              <w:ind w:left="0"/>
              <w:jc w:val="both"/>
              <w:rPr>
                <w:rFonts w:ascii="Times New Roman" w:hAnsi="Times New Roman"/>
                <w:sz w:val="20"/>
                <w:szCs w:val="20"/>
              </w:rPr>
            </w:pPr>
          </w:p>
          <w:p w14:paraId="37751DB1" w14:textId="77777777" w:rsidR="007016A7" w:rsidRPr="00672CB4" w:rsidRDefault="007016A7">
            <w:pPr>
              <w:pStyle w:val="Odsekzoznamu"/>
              <w:spacing w:after="0" w:line="240" w:lineRule="auto"/>
              <w:ind w:left="0"/>
              <w:jc w:val="both"/>
              <w:rPr>
                <w:rFonts w:ascii="Times New Roman" w:hAnsi="Times New Roman"/>
                <w:sz w:val="20"/>
                <w:szCs w:val="20"/>
              </w:rPr>
            </w:pPr>
          </w:p>
          <w:p w14:paraId="2300F056" w14:textId="77777777" w:rsidR="007016A7" w:rsidRPr="00672CB4" w:rsidRDefault="007016A7">
            <w:pPr>
              <w:pStyle w:val="Odsekzoznamu"/>
              <w:spacing w:after="0" w:line="240" w:lineRule="auto"/>
              <w:ind w:left="0"/>
              <w:jc w:val="both"/>
              <w:rPr>
                <w:rFonts w:ascii="Times New Roman" w:hAnsi="Times New Roman"/>
                <w:sz w:val="20"/>
                <w:szCs w:val="20"/>
              </w:rPr>
            </w:pPr>
            <w:r w:rsidRPr="00672CB4">
              <w:rPr>
                <w:rFonts w:ascii="Times New Roman" w:hAnsi="Times New Roman"/>
                <w:sz w:val="20"/>
                <w:szCs w:val="20"/>
              </w:rPr>
              <w:t>Distribútor okrem povinností podľa </w:t>
            </w:r>
            <w:hyperlink r:id="rId30" w:anchor="paragraf-8.odsek-1" w:tooltip="Odkaz na predpis alebo ustanovenie" w:history="1">
              <w:r w:rsidRPr="00A70AA2">
                <w:rPr>
                  <w:rFonts w:ascii="Times New Roman" w:hAnsi="Times New Roman"/>
                  <w:sz w:val="20"/>
                  <w:szCs w:val="20"/>
                </w:rPr>
                <w:t>§ 8 ods. 1</w:t>
              </w:r>
            </w:hyperlink>
            <w:r w:rsidRPr="00672CB4">
              <w:rPr>
                <w:rFonts w:ascii="Times New Roman" w:hAnsi="Times New Roman"/>
                <w:sz w:val="20"/>
                <w:szCs w:val="20"/>
              </w:rPr>
              <w:t> a </w:t>
            </w:r>
            <w:hyperlink r:id="rId31" w:anchor="paragraf-8.odsek-2.pismeno-a" w:tooltip="Odkaz na predpis alebo ustanovenie" w:history="1">
              <w:r w:rsidRPr="00A70AA2">
                <w:rPr>
                  <w:rFonts w:ascii="Times New Roman" w:hAnsi="Times New Roman"/>
                  <w:sz w:val="20"/>
                  <w:szCs w:val="20"/>
                </w:rPr>
                <w:t>ods. 2 písm. a) až f)</w:t>
              </w:r>
            </w:hyperlink>
            <w:r w:rsidRPr="00672CB4">
              <w:rPr>
                <w:rFonts w:ascii="Times New Roman" w:hAnsi="Times New Roman"/>
                <w:sz w:val="20"/>
                <w:szCs w:val="20"/>
              </w:rPr>
              <w:t> zákona v súlade s </w:t>
            </w:r>
            <w:hyperlink r:id="rId32" w:anchor="paragraf-8.odsek-2.pismeno-g" w:tooltip="Odkaz na predpis alebo ustanovenie" w:history="1">
              <w:r w:rsidRPr="00A70AA2">
                <w:rPr>
                  <w:rFonts w:ascii="Times New Roman" w:hAnsi="Times New Roman"/>
                  <w:sz w:val="20"/>
                  <w:szCs w:val="20"/>
                </w:rPr>
                <w:t>§ 8 ods. 2 písm. g)</w:t>
              </w:r>
            </w:hyperlink>
            <w:r w:rsidRPr="00672CB4">
              <w:rPr>
                <w:rFonts w:ascii="Times New Roman" w:hAnsi="Times New Roman"/>
                <w:sz w:val="20"/>
                <w:szCs w:val="20"/>
              </w:rPr>
              <w:t> zákona nesmie sprístupniť rádiové zariadenie na trhu, ak výrobca nesplnil povinnosti podľa </w:t>
            </w:r>
            <w:hyperlink r:id="rId33" w:anchor="paragraf-9.odsek-1.pismeno-c" w:tooltip="Odkaz na predpis alebo ustanovenie" w:history="1">
              <w:r w:rsidRPr="00A70AA2">
                <w:rPr>
                  <w:rFonts w:ascii="Times New Roman" w:hAnsi="Times New Roman"/>
                  <w:sz w:val="20"/>
                  <w:szCs w:val="20"/>
                </w:rPr>
                <w:t>§ 9 ods. 1 písm. c)</w:t>
              </w:r>
            </w:hyperlink>
            <w:r w:rsidRPr="00672CB4">
              <w:rPr>
                <w:rFonts w:ascii="Times New Roman" w:hAnsi="Times New Roman"/>
                <w:sz w:val="20"/>
                <w:szCs w:val="20"/>
              </w:rPr>
              <w:t> alebo </w:t>
            </w:r>
            <w:hyperlink r:id="rId34" w:anchor="paragraf-9.odsek-1.pismeno-d" w:tooltip="Odkaz na predpis alebo ustanovenie" w:history="1">
              <w:r w:rsidRPr="00A70AA2">
                <w:rPr>
                  <w:rFonts w:ascii="Times New Roman" w:hAnsi="Times New Roman"/>
                  <w:sz w:val="20"/>
                  <w:szCs w:val="20"/>
                </w:rPr>
                <w:t>písm. d)</w:t>
              </w:r>
            </w:hyperlink>
            <w:r w:rsidRPr="00672CB4">
              <w:rPr>
                <w:rFonts w:ascii="Times New Roman" w:hAnsi="Times New Roman"/>
                <w:sz w:val="20"/>
                <w:szCs w:val="20"/>
              </w:rPr>
              <w:t> alebo </w:t>
            </w:r>
            <w:hyperlink r:id="rId35" w:anchor="paragraf-9.odsek-2.pismeno-a" w:tooltip="Odkaz na predpis alebo ustanovenie" w:history="1">
              <w:r w:rsidRPr="00A70AA2">
                <w:rPr>
                  <w:rFonts w:ascii="Times New Roman" w:hAnsi="Times New Roman"/>
                  <w:sz w:val="20"/>
                  <w:szCs w:val="20"/>
                </w:rPr>
                <w:t>ods. 2 písm. a)</w:t>
              </w:r>
            </w:hyperlink>
            <w:r w:rsidRPr="00672CB4">
              <w:rPr>
                <w:rFonts w:ascii="Times New Roman" w:hAnsi="Times New Roman"/>
                <w:sz w:val="20"/>
                <w:szCs w:val="20"/>
              </w:rPr>
              <w:t>, </w:t>
            </w:r>
            <w:hyperlink r:id="rId36" w:anchor="paragraf-9.odsek-2.pismeno-b" w:tooltip="Odkaz na predpis alebo ustanovenie" w:history="1">
              <w:r w:rsidRPr="00A70AA2">
                <w:rPr>
                  <w:rFonts w:ascii="Times New Roman" w:hAnsi="Times New Roman"/>
                  <w:sz w:val="20"/>
                  <w:szCs w:val="20"/>
                </w:rPr>
                <w:t>b)</w:t>
              </w:r>
            </w:hyperlink>
            <w:r w:rsidRPr="00672CB4">
              <w:rPr>
                <w:rFonts w:ascii="Times New Roman" w:hAnsi="Times New Roman"/>
                <w:sz w:val="20"/>
                <w:szCs w:val="20"/>
              </w:rPr>
              <w:t>, </w:t>
            </w:r>
            <w:hyperlink r:id="rId37" w:anchor="paragraf-9.odsek-2.pismeno-c" w:tooltip="Odkaz na predpis alebo ustanovenie" w:history="1">
              <w:r w:rsidRPr="00A70AA2">
                <w:rPr>
                  <w:rFonts w:ascii="Times New Roman" w:hAnsi="Times New Roman"/>
                  <w:sz w:val="20"/>
                  <w:szCs w:val="20"/>
                </w:rPr>
                <w:t>c)</w:t>
              </w:r>
            </w:hyperlink>
            <w:r w:rsidRPr="00672CB4">
              <w:rPr>
                <w:rFonts w:ascii="Times New Roman" w:hAnsi="Times New Roman"/>
                <w:sz w:val="20"/>
                <w:szCs w:val="20"/>
              </w:rPr>
              <w:t> alebo </w:t>
            </w:r>
            <w:hyperlink r:id="rId38" w:anchor="paragraf-9.odsek-2.pismeno-d" w:tooltip="Odkaz na predpis alebo ustanovenie" w:history="1">
              <w:r w:rsidRPr="00A70AA2">
                <w:rPr>
                  <w:rFonts w:ascii="Times New Roman" w:hAnsi="Times New Roman"/>
                  <w:sz w:val="20"/>
                  <w:szCs w:val="20"/>
                </w:rPr>
                <w:t>písm. d)</w:t>
              </w:r>
            </w:hyperlink>
          </w:p>
          <w:p w14:paraId="7610CF55" w14:textId="77777777" w:rsidR="007016A7" w:rsidRPr="00672CB4" w:rsidRDefault="007016A7">
            <w:pPr>
              <w:pStyle w:val="Odsekzoznamu"/>
              <w:spacing w:after="0" w:line="240" w:lineRule="auto"/>
              <w:ind w:left="0"/>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EEE3A4" w14:textId="77777777" w:rsidR="007016A7" w:rsidRPr="00672CB4" w:rsidRDefault="00564AC0">
            <w:pPr>
              <w:autoSpaceDE w:val="0"/>
              <w:autoSpaceDN w:val="0"/>
              <w:spacing w:before="0"/>
              <w:jc w:val="center"/>
              <w:rPr>
                <w:sz w:val="20"/>
                <w:szCs w:val="20"/>
              </w:rPr>
            </w:pPr>
            <w:r>
              <w:rPr>
                <w:sz w:val="20"/>
                <w:szCs w:val="20"/>
              </w:rPr>
              <w:lastRenderedPageBreak/>
              <w:t>Ú</w:t>
            </w:r>
          </w:p>
        </w:tc>
        <w:tc>
          <w:tcPr>
            <w:tcW w:w="1276" w:type="dxa"/>
            <w:tcBorders>
              <w:top w:val="single" w:sz="4" w:space="0" w:color="auto"/>
              <w:left w:val="single" w:sz="4" w:space="0" w:color="auto"/>
              <w:bottom w:val="single" w:sz="4" w:space="0" w:color="auto"/>
              <w:right w:val="single" w:sz="8" w:space="0" w:color="auto"/>
            </w:tcBorders>
          </w:tcPr>
          <w:p w14:paraId="509FFCD8"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24B3C476"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1F849C1D" w14:textId="77777777" w:rsidR="007016A7" w:rsidRPr="00672CB4" w:rsidRDefault="007016A7" w:rsidP="007016A7">
            <w:pPr>
              <w:pStyle w:val="Nadpis1"/>
              <w:jc w:val="left"/>
              <w:rPr>
                <w:b w:val="0"/>
                <w:sz w:val="20"/>
                <w:szCs w:val="20"/>
              </w:rPr>
            </w:pPr>
          </w:p>
        </w:tc>
      </w:tr>
      <w:tr w:rsidR="007016A7" w:rsidRPr="00672CB4" w14:paraId="3A31E864"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06C3698D" w14:textId="77777777" w:rsidR="007016A7" w:rsidRPr="00672CB4" w:rsidRDefault="007016A7">
            <w:pPr>
              <w:autoSpaceDE w:val="0"/>
              <w:autoSpaceDN w:val="0"/>
              <w:spacing w:before="0"/>
              <w:jc w:val="center"/>
              <w:rPr>
                <w:sz w:val="20"/>
                <w:szCs w:val="20"/>
              </w:rPr>
            </w:pPr>
            <w:r w:rsidRPr="00672CB4">
              <w:rPr>
                <w:sz w:val="20"/>
                <w:szCs w:val="20"/>
              </w:rPr>
              <w:lastRenderedPageBreak/>
              <w:t xml:space="preserve">Č 1 </w:t>
            </w:r>
          </w:p>
          <w:p w14:paraId="11B50AEF" w14:textId="77777777" w:rsidR="007016A7" w:rsidRPr="00672CB4" w:rsidRDefault="007016A7">
            <w:pPr>
              <w:autoSpaceDE w:val="0"/>
              <w:autoSpaceDN w:val="0"/>
              <w:spacing w:before="0"/>
              <w:jc w:val="center"/>
              <w:rPr>
                <w:sz w:val="20"/>
                <w:szCs w:val="20"/>
              </w:rPr>
            </w:pPr>
            <w:r w:rsidRPr="00672CB4">
              <w:rPr>
                <w:sz w:val="20"/>
                <w:szCs w:val="20"/>
              </w:rPr>
              <w:t>O 9</w:t>
            </w:r>
          </w:p>
        </w:tc>
        <w:tc>
          <w:tcPr>
            <w:tcW w:w="3632" w:type="dxa"/>
            <w:tcBorders>
              <w:top w:val="single" w:sz="4" w:space="0" w:color="auto"/>
              <w:left w:val="single" w:sz="4" w:space="0" w:color="auto"/>
              <w:bottom w:val="single" w:sz="4" w:space="0" w:color="auto"/>
              <w:right w:val="single" w:sz="4" w:space="0" w:color="auto"/>
            </w:tcBorders>
          </w:tcPr>
          <w:p w14:paraId="69713BF4"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Článok 44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64047E40" w14:textId="77777777" w:rsidTr="00176353">
              <w:tc>
                <w:tcPr>
                  <w:tcW w:w="210" w:type="dxa"/>
                  <w:shd w:val="clear" w:color="auto" w:fill="FFFFFF"/>
                  <w:hideMark/>
                </w:tcPr>
                <w:p w14:paraId="3815E445"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a)</w:t>
                  </w:r>
                </w:p>
              </w:tc>
              <w:tc>
                <w:tcPr>
                  <w:tcW w:w="9196" w:type="dxa"/>
                  <w:shd w:val="clear" w:color="auto" w:fill="FFFFFF"/>
                  <w:hideMark/>
                </w:tcPr>
                <w:p w14:paraId="3AE302BC"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v odseku 2 sa za prvú vetu vkladá táto veta:</w:t>
                  </w:r>
                </w:p>
                <w:p w14:paraId="31ECADB4"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 xml:space="preserve">„Právomoc prijímať delegované akty uvedené v článku 3 ods. 4, článku 3a ods. 2 druhom </w:t>
                  </w:r>
                  <w:proofErr w:type="spellStart"/>
                  <w:r w:rsidRPr="00672CB4">
                    <w:rPr>
                      <w:color w:val="333333"/>
                      <w:sz w:val="20"/>
                      <w:szCs w:val="20"/>
                    </w:rPr>
                    <w:t>pododseku</w:t>
                  </w:r>
                  <w:proofErr w:type="spellEnd"/>
                  <w:r w:rsidRPr="00672CB4">
                    <w:rPr>
                      <w:color w:val="333333"/>
                      <w:sz w:val="20"/>
                      <w:szCs w:val="20"/>
                    </w:rPr>
                    <w:t xml:space="preserve"> a článku 10 ods. 8 piatom </w:t>
                  </w:r>
                  <w:proofErr w:type="spellStart"/>
                  <w:r w:rsidRPr="00672CB4">
                    <w:rPr>
                      <w:color w:val="333333"/>
                      <w:sz w:val="20"/>
                      <w:szCs w:val="20"/>
                    </w:rPr>
                    <w:t>pododseku</w:t>
                  </w:r>
                  <w:proofErr w:type="spellEnd"/>
                  <w:r w:rsidRPr="00672CB4">
                    <w:rPr>
                      <w:color w:val="333333"/>
                      <w:sz w:val="20"/>
                      <w:szCs w:val="20"/>
                    </w:rPr>
                    <w:t xml:space="preserve">, sa Komisii </w:t>
                  </w:r>
                  <w:r w:rsidRPr="00672CB4">
                    <w:rPr>
                      <w:color w:val="333333"/>
                      <w:sz w:val="20"/>
                      <w:szCs w:val="20"/>
                    </w:rPr>
                    <w:lastRenderedPageBreak/>
                    <w:t>udeľuje na obdobie piatich rokov od 27. decembra 2022.“</w:t>
                  </w:r>
                </w:p>
                <w:p w14:paraId="5FD0B033"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w:t>
                  </w:r>
                </w:p>
              </w:tc>
            </w:tr>
          </w:tbl>
          <w:p w14:paraId="1B6C4268"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7"/>
              <w:gridCol w:w="3449"/>
            </w:tblGrid>
            <w:tr w:rsidR="007016A7" w:rsidRPr="00672CB4" w14:paraId="35F3502C" w14:textId="77777777" w:rsidTr="00176353">
              <w:tc>
                <w:tcPr>
                  <w:tcW w:w="225" w:type="dxa"/>
                  <w:shd w:val="clear" w:color="auto" w:fill="FFFFFF"/>
                  <w:hideMark/>
                </w:tcPr>
                <w:p w14:paraId="233C4B80"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b)</w:t>
                  </w:r>
                </w:p>
              </w:tc>
              <w:tc>
                <w:tcPr>
                  <w:tcW w:w="9181" w:type="dxa"/>
                  <w:shd w:val="clear" w:color="auto" w:fill="FFFFFF"/>
                  <w:hideMark/>
                </w:tcPr>
                <w:p w14:paraId="5B293E6C"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v odseku 3 sa prvá veta nahrádza takto:</w:t>
                  </w:r>
                </w:p>
                <w:p w14:paraId="584C95AA"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 xml:space="preserve">„Delegovanie právomoci uvedené v článku 3 ods. 3 druhom </w:t>
                  </w:r>
                  <w:proofErr w:type="spellStart"/>
                  <w:r w:rsidRPr="00672CB4">
                    <w:rPr>
                      <w:color w:val="333333"/>
                      <w:sz w:val="20"/>
                      <w:szCs w:val="20"/>
                    </w:rPr>
                    <w:t>pododseku</w:t>
                  </w:r>
                  <w:proofErr w:type="spellEnd"/>
                  <w:r w:rsidRPr="00672CB4">
                    <w:rPr>
                      <w:color w:val="333333"/>
                      <w:sz w:val="20"/>
                      <w:szCs w:val="20"/>
                    </w:rPr>
                    <w:t xml:space="preserve">, článku 3 ods. 4, článku 3a ods. 2 druhom </w:t>
                  </w:r>
                  <w:proofErr w:type="spellStart"/>
                  <w:r w:rsidRPr="00672CB4">
                    <w:rPr>
                      <w:color w:val="333333"/>
                      <w:sz w:val="20"/>
                      <w:szCs w:val="20"/>
                    </w:rPr>
                    <w:t>pododseku</w:t>
                  </w:r>
                  <w:proofErr w:type="spellEnd"/>
                  <w:r w:rsidRPr="00672CB4">
                    <w:rPr>
                      <w:color w:val="333333"/>
                      <w:sz w:val="20"/>
                      <w:szCs w:val="20"/>
                    </w:rPr>
                    <w:t xml:space="preserve">, článku 4 ods. 2, článku 5 ods. 2 a článku 10 ods. 8 piatom </w:t>
                  </w:r>
                  <w:proofErr w:type="spellStart"/>
                  <w:r w:rsidRPr="00672CB4">
                    <w:rPr>
                      <w:color w:val="333333"/>
                      <w:sz w:val="20"/>
                      <w:szCs w:val="20"/>
                    </w:rPr>
                    <w:t>pododseku</w:t>
                  </w:r>
                  <w:proofErr w:type="spellEnd"/>
                  <w:r w:rsidRPr="00672CB4">
                    <w:rPr>
                      <w:color w:val="333333"/>
                      <w:sz w:val="20"/>
                      <w:szCs w:val="20"/>
                    </w:rPr>
                    <w:t xml:space="preserve"> môže Európsky parlament alebo Rada kedykoľvek odvolať.“</w:t>
                  </w:r>
                </w:p>
                <w:p w14:paraId="0D169232"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w:t>
                  </w:r>
                </w:p>
              </w:tc>
            </w:tr>
          </w:tbl>
          <w:p w14:paraId="525770D0" w14:textId="77777777" w:rsidR="007016A7" w:rsidRPr="00672CB4" w:rsidRDefault="007016A7">
            <w:pPr>
              <w:spacing w:before="0"/>
              <w:jc w:val="left"/>
              <w:rPr>
                <w:vanish/>
                <w:sz w:val="20"/>
                <w:szCs w:val="20"/>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1"/>
              <w:gridCol w:w="3455"/>
            </w:tblGrid>
            <w:tr w:rsidR="007016A7" w:rsidRPr="00672CB4" w14:paraId="70A240D4" w14:textId="77777777" w:rsidTr="00176353">
              <w:tc>
                <w:tcPr>
                  <w:tcW w:w="210" w:type="dxa"/>
                  <w:shd w:val="clear" w:color="auto" w:fill="FFFFFF"/>
                  <w:hideMark/>
                </w:tcPr>
                <w:p w14:paraId="7F8FCAAD"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c)</w:t>
                  </w:r>
                </w:p>
              </w:tc>
              <w:tc>
                <w:tcPr>
                  <w:tcW w:w="9196" w:type="dxa"/>
                  <w:shd w:val="clear" w:color="auto" w:fill="FFFFFF"/>
                  <w:hideMark/>
                </w:tcPr>
                <w:p w14:paraId="4A5F5D5C"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vkladá sa tento odsek:</w:t>
                  </w:r>
                </w:p>
                <w:p w14:paraId="478D7ED8" w14:textId="77777777" w:rsidR="007016A7" w:rsidRPr="00672CB4" w:rsidRDefault="007016A7" w:rsidP="001828EA">
                  <w:pPr>
                    <w:pStyle w:val="oj-normal"/>
                    <w:framePr w:hSpace="141" w:wrap="around" w:vAnchor="text" w:hAnchor="text" w:y="1"/>
                    <w:spacing w:before="0" w:beforeAutospacing="0" w:after="0" w:afterAutospacing="0"/>
                    <w:suppressOverlap/>
                    <w:rPr>
                      <w:color w:val="333333"/>
                      <w:sz w:val="20"/>
                      <w:szCs w:val="20"/>
                    </w:rPr>
                  </w:pPr>
                  <w:r w:rsidRPr="00672CB4">
                    <w:rPr>
                      <w:color w:val="333333"/>
                      <w:sz w:val="20"/>
                      <w:szCs w:val="20"/>
                    </w:rPr>
                    <w:t>„3a.   Komisia pred prijatím delegovaného aktu konzultuje s expertmi určenými jednotlivými členskými štátmi v súlade so zásadami stanovenými v </w:t>
                  </w:r>
                  <w:proofErr w:type="spellStart"/>
                  <w:r w:rsidRPr="00672CB4">
                    <w:rPr>
                      <w:color w:val="333333"/>
                      <w:sz w:val="20"/>
                      <w:szCs w:val="20"/>
                    </w:rPr>
                    <w:t>Medziinštitucionálnej</w:t>
                  </w:r>
                  <w:proofErr w:type="spellEnd"/>
                  <w:r w:rsidRPr="00672CB4">
                    <w:rPr>
                      <w:color w:val="333333"/>
                      <w:sz w:val="20"/>
                      <w:szCs w:val="20"/>
                    </w:rPr>
                    <w:t xml:space="preserve"> dohode z 13. apríla 2016 o lepšej tvorbe práva</w:t>
                  </w:r>
                  <w:hyperlink r:id="rId39" w:anchor="ntr*1-L_2022315SK.01003001-E0008" w:history="1">
                    <w:r w:rsidRPr="00672CB4">
                      <w:rPr>
                        <w:rStyle w:val="Hypertextovprepojenie"/>
                        <w:color w:val="337AB7"/>
                        <w:sz w:val="20"/>
                        <w:szCs w:val="20"/>
                      </w:rPr>
                      <w:t> (</w:t>
                    </w:r>
                    <w:r w:rsidRPr="00672CB4">
                      <w:rPr>
                        <w:rStyle w:val="oj-super"/>
                        <w:color w:val="337AB7"/>
                        <w:sz w:val="20"/>
                        <w:szCs w:val="20"/>
                        <w:vertAlign w:val="superscript"/>
                      </w:rPr>
                      <w:t>*1</w:t>
                    </w:r>
                    <w:r w:rsidRPr="00672CB4">
                      <w:rPr>
                        <w:rStyle w:val="Hypertextovprepojenie"/>
                        <w:color w:val="337AB7"/>
                        <w:sz w:val="20"/>
                        <w:szCs w:val="20"/>
                      </w:rPr>
                      <w:t>)</w:t>
                    </w:r>
                  </w:hyperlink>
                  <w:r w:rsidRPr="00672CB4">
                    <w:rPr>
                      <w:color w:val="333333"/>
                      <w:sz w:val="20"/>
                      <w:szCs w:val="20"/>
                    </w:rPr>
                    <w:t>.</w:t>
                  </w:r>
                </w:p>
                <w:p w14:paraId="1A47F7F1" w14:textId="77777777" w:rsidR="007016A7" w:rsidRPr="00672CB4" w:rsidRDefault="001828EA" w:rsidP="001828EA">
                  <w:pPr>
                    <w:pStyle w:val="oj-note"/>
                    <w:framePr w:hSpace="141" w:wrap="around" w:vAnchor="text" w:hAnchor="text" w:y="1"/>
                    <w:spacing w:before="0" w:beforeAutospacing="0" w:after="0" w:afterAutospacing="0"/>
                    <w:suppressOverlap/>
                    <w:rPr>
                      <w:color w:val="333333"/>
                      <w:sz w:val="20"/>
                      <w:szCs w:val="20"/>
                    </w:rPr>
                  </w:pPr>
                  <w:hyperlink r:id="rId40" w:anchor="ntc*1-L_2022315SK.01003001-E0008" w:history="1">
                    <w:r w:rsidR="007016A7" w:rsidRPr="00672CB4">
                      <w:rPr>
                        <w:rStyle w:val="Hypertextovprepojenie"/>
                        <w:color w:val="337AB7"/>
                        <w:sz w:val="20"/>
                        <w:szCs w:val="20"/>
                      </w:rPr>
                      <w:t>(</w:t>
                    </w:r>
                    <w:r w:rsidR="007016A7" w:rsidRPr="00672CB4">
                      <w:rPr>
                        <w:rStyle w:val="oj-super"/>
                        <w:color w:val="337AB7"/>
                        <w:sz w:val="20"/>
                        <w:szCs w:val="20"/>
                        <w:vertAlign w:val="superscript"/>
                      </w:rPr>
                      <w:t>*1</w:t>
                    </w:r>
                    <w:r w:rsidR="007016A7" w:rsidRPr="00672CB4">
                      <w:rPr>
                        <w:rStyle w:val="Hypertextovprepojenie"/>
                        <w:color w:val="337AB7"/>
                        <w:sz w:val="20"/>
                        <w:szCs w:val="20"/>
                      </w:rPr>
                      <w:t>)</w:t>
                    </w:r>
                  </w:hyperlink>
                  <w:r w:rsidR="007016A7" w:rsidRPr="00672CB4">
                    <w:rPr>
                      <w:color w:val="333333"/>
                      <w:sz w:val="20"/>
                      <w:szCs w:val="20"/>
                    </w:rPr>
                    <w:t>  </w:t>
                  </w:r>
                  <w:hyperlink r:id="rId41" w:history="1">
                    <w:r w:rsidR="007016A7" w:rsidRPr="00672CB4">
                      <w:rPr>
                        <w:rStyle w:val="Hypertextovprepojenie"/>
                        <w:color w:val="337AB7"/>
                        <w:sz w:val="20"/>
                        <w:szCs w:val="20"/>
                      </w:rPr>
                      <w:t>Ú. V. EÚ L 123, 12.5.2016, s. 1</w:t>
                    </w:r>
                  </w:hyperlink>
                  <w:r w:rsidR="007016A7" w:rsidRPr="00672CB4">
                    <w:rPr>
                      <w:color w:val="333333"/>
                      <w:sz w:val="20"/>
                      <w:szCs w:val="20"/>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95"/>
                    <w:gridCol w:w="3360"/>
                  </w:tblGrid>
                  <w:tr w:rsidR="007016A7" w:rsidRPr="00672CB4" w14:paraId="326533D5" w14:textId="77777777" w:rsidTr="00176353">
                    <w:tc>
                      <w:tcPr>
                        <w:tcW w:w="225" w:type="dxa"/>
                        <w:shd w:val="clear" w:color="auto" w:fill="FFFFFF"/>
                        <w:hideMark/>
                      </w:tcPr>
                      <w:p w14:paraId="55FF995D"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d)</w:t>
                        </w:r>
                      </w:p>
                    </w:tc>
                    <w:tc>
                      <w:tcPr>
                        <w:tcW w:w="9181" w:type="dxa"/>
                        <w:shd w:val="clear" w:color="auto" w:fill="FFFFFF"/>
                        <w:hideMark/>
                      </w:tcPr>
                      <w:p w14:paraId="49AB6332"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odsek 5 sa nahrádza takto:</w:t>
                        </w:r>
                      </w:p>
                      <w:p w14:paraId="4F0949E8" w14:textId="77777777" w:rsidR="007016A7" w:rsidRPr="00672CB4" w:rsidRDefault="007016A7" w:rsidP="001828EA">
                        <w:pPr>
                          <w:framePr w:hSpace="141" w:wrap="around" w:vAnchor="text" w:hAnchor="text" w:y="1"/>
                          <w:spacing w:before="0"/>
                          <w:suppressOverlap/>
                          <w:jc w:val="left"/>
                          <w:rPr>
                            <w:color w:val="333333"/>
                            <w:sz w:val="20"/>
                            <w:szCs w:val="20"/>
                          </w:rPr>
                        </w:pPr>
                        <w:r w:rsidRPr="00672CB4">
                          <w:rPr>
                            <w:color w:val="333333"/>
                            <w:sz w:val="20"/>
                            <w:szCs w:val="20"/>
                          </w:rPr>
                          <w:t xml:space="preserve">„5.   Delegovaný akt prijatý podľa článku 3 ods. 3 druhého </w:t>
                        </w:r>
                        <w:proofErr w:type="spellStart"/>
                        <w:r w:rsidRPr="00672CB4">
                          <w:rPr>
                            <w:color w:val="333333"/>
                            <w:sz w:val="20"/>
                            <w:szCs w:val="20"/>
                          </w:rPr>
                          <w:t>pododseku</w:t>
                        </w:r>
                        <w:proofErr w:type="spellEnd"/>
                        <w:r w:rsidRPr="00672CB4">
                          <w:rPr>
                            <w:color w:val="333333"/>
                            <w:sz w:val="20"/>
                            <w:szCs w:val="20"/>
                          </w:rPr>
                          <w:t xml:space="preserve">, článku 3 ods. 4, článku 3a ods. 2 druhého </w:t>
                        </w:r>
                        <w:proofErr w:type="spellStart"/>
                        <w:r w:rsidRPr="00672CB4">
                          <w:rPr>
                            <w:color w:val="333333"/>
                            <w:sz w:val="20"/>
                            <w:szCs w:val="20"/>
                          </w:rPr>
                          <w:t>pododseku</w:t>
                        </w:r>
                        <w:proofErr w:type="spellEnd"/>
                        <w:r w:rsidRPr="00672CB4">
                          <w:rPr>
                            <w:color w:val="333333"/>
                            <w:sz w:val="20"/>
                            <w:szCs w:val="20"/>
                          </w:rPr>
                          <w:t xml:space="preserve">, článku 4 ods. 2, článku 5 ods. 2 alebo článku 10 ods. 8 piateho </w:t>
                        </w:r>
                        <w:proofErr w:type="spellStart"/>
                        <w:r w:rsidRPr="00672CB4">
                          <w:rPr>
                            <w:color w:val="333333"/>
                            <w:sz w:val="20"/>
                            <w:szCs w:val="20"/>
                          </w:rPr>
                          <w:t>pododseku</w:t>
                        </w:r>
                        <w:proofErr w:type="spellEnd"/>
                        <w:r w:rsidRPr="00672CB4">
                          <w:rPr>
                            <w:color w:val="333333"/>
                            <w:sz w:val="20"/>
                            <w:szCs w:val="20"/>
                          </w:rPr>
                          <w:t xml:space="preserve">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w:t>
                        </w:r>
                        <w:r w:rsidRPr="00672CB4">
                          <w:rPr>
                            <w:color w:val="333333"/>
                            <w:sz w:val="20"/>
                            <w:szCs w:val="20"/>
                          </w:rPr>
                          <w:lastRenderedPageBreak/>
                          <w:t>parlamentu alebo Rady sa táto lehota predĺži o dva mesiace.“</w:t>
                        </w:r>
                      </w:p>
                    </w:tc>
                  </w:tr>
                </w:tbl>
                <w:p w14:paraId="6F823117" w14:textId="77777777" w:rsidR="007016A7" w:rsidRPr="00672CB4" w:rsidRDefault="007016A7" w:rsidP="001828EA">
                  <w:pPr>
                    <w:pStyle w:val="oj-note"/>
                    <w:framePr w:hSpace="141" w:wrap="around" w:vAnchor="text" w:hAnchor="text" w:y="1"/>
                    <w:spacing w:before="0" w:beforeAutospacing="0" w:after="0" w:afterAutospacing="0"/>
                    <w:suppressOverlap/>
                    <w:rPr>
                      <w:color w:val="333333"/>
                      <w:sz w:val="20"/>
                      <w:szCs w:val="20"/>
                    </w:rPr>
                  </w:pPr>
                </w:p>
              </w:tc>
            </w:tr>
          </w:tbl>
          <w:p w14:paraId="1B9E006D" w14:textId="77777777" w:rsidR="007016A7" w:rsidRPr="00672CB4" w:rsidRDefault="007016A7">
            <w:pPr>
              <w:shd w:val="clear" w:color="auto" w:fill="FFFFFF"/>
              <w:spacing w:before="0"/>
              <w:jc w:val="left"/>
              <w:rPr>
                <w:color w:val="333333"/>
                <w:sz w:val="20"/>
                <w:szCs w:val="20"/>
              </w:rPr>
            </w:pPr>
          </w:p>
        </w:tc>
        <w:tc>
          <w:tcPr>
            <w:tcW w:w="1134" w:type="dxa"/>
            <w:tcBorders>
              <w:top w:val="single" w:sz="4" w:space="0" w:color="auto"/>
              <w:left w:val="single" w:sz="4" w:space="0" w:color="auto"/>
              <w:bottom w:val="single" w:sz="4" w:space="0" w:color="auto"/>
              <w:right w:val="single" w:sz="8" w:space="0" w:color="auto"/>
            </w:tcBorders>
          </w:tcPr>
          <w:p w14:paraId="17830F5F" w14:textId="77777777" w:rsidR="007016A7" w:rsidRPr="00672CB4" w:rsidRDefault="007016A7">
            <w:pPr>
              <w:autoSpaceDE w:val="0"/>
              <w:autoSpaceDN w:val="0"/>
              <w:spacing w:before="0"/>
              <w:jc w:val="center"/>
              <w:rPr>
                <w:sz w:val="20"/>
                <w:szCs w:val="20"/>
              </w:rPr>
            </w:pPr>
            <w:proofErr w:type="spellStart"/>
            <w:r w:rsidRPr="00672CB4">
              <w:rPr>
                <w:sz w:val="20"/>
                <w:szCs w:val="20"/>
              </w:rPr>
              <w:lastRenderedPageBreak/>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19F164B7"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B1729B"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869202"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9C0735"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1BCD43BD" w14:textId="77777777" w:rsidR="007016A7" w:rsidRPr="00672CB4" w:rsidRDefault="007016A7">
            <w:pPr>
              <w:pStyle w:val="Nadpis1"/>
              <w:jc w:val="left"/>
              <w:rPr>
                <w:b w:val="0"/>
                <w:sz w:val="20"/>
                <w:szCs w:val="20"/>
              </w:rPr>
            </w:pPr>
            <w:r w:rsidRPr="00672CB4">
              <w:rPr>
                <w:b w:val="0"/>
                <w:sz w:val="20"/>
                <w:szCs w:val="20"/>
              </w:rPr>
              <w:t>Ustanovenie upravuje postup Komisie.</w:t>
            </w:r>
          </w:p>
        </w:tc>
        <w:tc>
          <w:tcPr>
            <w:tcW w:w="907" w:type="dxa"/>
            <w:tcBorders>
              <w:top w:val="single" w:sz="4" w:space="0" w:color="auto"/>
              <w:left w:val="single" w:sz="4" w:space="0" w:color="auto"/>
              <w:bottom w:val="single" w:sz="4" w:space="0" w:color="auto"/>
              <w:right w:val="single" w:sz="8" w:space="0" w:color="auto"/>
            </w:tcBorders>
          </w:tcPr>
          <w:p w14:paraId="2CAC6814"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6D218681" w14:textId="77777777" w:rsidR="007016A7" w:rsidRPr="00672CB4" w:rsidRDefault="007016A7" w:rsidP="007016A7">
            <w:pPr>
              <w:pStyle w:val="Nadpis1"/>
              <w:jc w:val="left"/>
              <w:rPr>
                <w:b w:val="0"/>
                <w:sz w:val="20"/>
                <w:szCs w:val="20"/>
              </w:rPr>
            </w:pPr>
          </w:p>
        </w:tc>
      </w:tr>
      <w:tr w:rsidR="007016A7" w:rsidRPr="00672CB4" w14:paraId="0B82DB98"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27AD22F7" w14:textId="77777777" w:rsidR="007016A7" w:rsidRPr="00672CB4" w:rsidRDefault="007016A7">
            <w:pPr>
              <w:autoSpaceDE w:val="0"/>
              <w:autoSpaceDN w:val="0"/>
              <w:spacing w:before="0"/>
              <w:jc w:val="center"/>
              <w:rPr>
                <w:sz w:val="20"/>
                <w:szCs w:val="20"/>
              </w:rPr>
            </w:pPr>
            <w:r w:rsidRPr="00672CB4">
              <w:rPr>
                <w:sz w:val="20"/>
                <w:szCs w:val="20"/>
              </w:rPr>
              <w:lastRenderedPageBreak/>
              <w:t xml:space="preserve">Č 1 </w:t>
            </w:r>
          </w:p>
          <w:p w14:paraId="38232104" w14:textId="77777777" w:rsidR="007016A7" w:rsidRPr="00672CB4" w:rsidRDefault="007016A7">
            <w:pPr>
              <w:autoSpaceDE w:val="0"/>
              <w:autoSpaceDN w:val="0"/>
              <w:spacing w:before="0"/>
              <w:jc w:val="center"/>
              <w:rPr>
                <w:sz w:val="20"/>
                <w:szCs w:val="20"/>
              </w:rPr>
            </w:pPr>
            <w:r w:rsidRPr="00672CB4">
              <w:rPr>
                <w:sz w:val="20"/>
                <w:szCs w:val="20"/>
              </w:rPr>
              <w:t>O 10</w:t>
            </w:r>
          </w:p>
        </w:tc>
        <w:tc>
          <w:tcPr>
            <w:tcW w:w="3632" w:type="dxa"/>
            <w:tcBorders>
              <w:top w:val="single" w:sz="4" w:space="0" w:color="auto"/>
              <w:left w:val="single" w:sz="4" w:space="0" w:color="auto"/>
              <w:bottom w:val="single" w:sz="4" w:space="0" w:color="auto"/>
              <w:right w:val="single" w:sz="4" w:space="0" w:color="auto"/>
            </w:tcBorders>
          </w:tcPr>
          <w:p w14:paraId="36B674A4"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V článku 47 sa dopĺňa tento odsek:</w:t>
            </w:r>
          </w:p>
          <w:p w14:paraId="10A5776C"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„3.   Komisia do 28. decembra 2026 predloží Európskemu parlamentu a Rade správu o vplyve možnosti nadobudnúť rádiové zariadenia bez akéhokoľvek nabíjacieho zariadenia a bez káblov, najmä pokiaľ ide o pohodlie spotrebiteľa, zníženie množstva environmentálneho odpadu, zmeny správania a vývoj trhových postupov. K uvedenej správe sa v prípade potreby pripojí legislatívny návrh na zmenu tejto smernice s cieľom zaviesť povinné oddelenie predaja nabíjacích zariadení a káblov od predaja rádiového zariadenia.“</w:t>
            </w:r>
          </w:p>
          <w:p w14:paraId="36E3146B" w14:textId="77777777" w:rsidR="007016A7" w:rsidRPr="00672CB4" w:rsidRDefault="007016A7">
            <w:pPr>
              <w:pStyle w:val="oj-normal"/>
              <w:shd w:val="clear" w:color="auto" w:fill="FFFFFF"/>
              <w:spacing w:before="0" w:beforeAutospacing="0" w:after="0" w:afterAutospacing="0"/>
              <w:rPr>
                <w:color w:val="333333"/>
                <w:sz w:val="20"/>
                <w:szCs w:val="20"/>
              </w:rPr>
            </w:pPr>
          </w:p>
        </w:tc>
        <w:tc>
          <w:tcPr>
            <w:tcW w:w="1134" w:type="dxa"/>
            <w:tcBorders>
              <w:top w:val="single" w:sz="4" w:space="0" w:color="auto"/>
              <w:left w:val="single" w:sz="4" w:space="0" w:color="auto"/>
              <w:bottom w:val="single" w:sz="4" w:space="0" w:color="auto"/>
              <w:right w:val="single" w:sz="8" w:space="0" w:color="auto"/>
            </w:tcBorders>
          </w:tcPr>
          <w:p w14:paraId="409330D3"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69C4F454"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DE2703"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C8B7887"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9BB619"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69A5BBDD" w14:textId="77777777" w:rsidR="007016A7" w:rsidRPr="00672CB4" w:rsidRDefault="007016A7">
            <w:pPr>
              <w:pStyle w:val="Nadpis1"/>
              <w:jc w:val="left"/>
              <w:rPr>
                <w:b w:val="0"/>
                <w:sz w:val="20"/>
                <w:szCs w:val="20"/>
              </w:rPr>
            </w:pPr>
            <w:r w:rsidRPr="00672CB4">
              <w:rPr>
                <w:b w:val="0"/>
                <w:sz w:val="20"/>
                <w:szCs w:val="20"/>
              </w:rPr>
              <w:t>Ustanovenie upravuje postup Komisie.</w:t>
            </w:r>
          </w:p>
        </w:tc>
        <w:tc>
          <w:tcPr>
            <w:tcW w:w="907" w:type="dxa"/>
            <w:tcBorders>
              <w:top w:val="single" w:sz="4" w:space="0" w:color="auto"/>
              <w:left w:val="single" w:sz="4" w:space="0" w:color="auto"/>
              <w:bottom w:val="single" w:sz="4" w:space="0" w:color="auto"/>
              <w:right w:val="single" w:sz="8" w:space="0" w:color="auto"/>
            </w:tcBorders>
          </w:tcPr>
          <w:p w14:paraId="162504E0"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2538B4F5" w14:textId="77777777" w:rsidR="007016A7" w:rsidRPr="00672CB4" w:rsidRDefault="007016A7" w:rsidP="007016A7">
            <w:pPr>
              <w:pStyle w:val="Nadpis1"/>
              <w:jc w:val="left"/>
              <w:rPr>
                <w:b w:val="0"/>
                <w:sz w:val="20"/>
                <w:szCs w:val="20"/>
              </w:rPr>
            </w:pPr>
          </w:p>
        </w:tc>
      </w:tr>
      <w:tr w:rsidR="007016A7" w:rsidRPr="00672CB4" w14:paraId="7D2BCC5D"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362F1FB9"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48E0DD50" w14:textId="77777777" w:rsidR="007016A7" w:rsidRPr="00672CB4" w:rsidRDefault="007016A7">
            <w:pPr>
              <w:autoSpaceDE w:val="0"/>
              <w:autoSpaceDN w:val="0"/>
              <w:spacing w:before="0"/>
              <w:jc w:val="center"/>
              <w:rPr>
                <w:sz w:val="20"/>
                <w:szCs w:val="20"/>
              </w:rPr>
            </w:pPr>
            <w:r w:rsidRPr="00672CB4">
              <w:rPr>
                <w:sz w:val="20"/>
                <w:szCs w:val="20"/>
              </w:rPr>
              <w:t>O 11</w:t>
            </w:r>
          </w:p>
        </w:tc>
        <w:tc>
          <w:tcPr>
            <w:tcW w:w="3632" w:type="dxa"/>
            <w:tcBorders>
              <w:top w:val="single" w:sz="4" w:space="0" w:color="auto"/>
              <w:left w:val="single" w:sz="4" w:space="0" w:color="auto"/>
              <w:bottom w:val="single" w:sz="4" w:space="0" w:color="auto"/>
              <w:right w:val="single" w:sz="4" w:space="0" w:color="auto"/>
            </w:tcBorders>
          </w:tcPr>
          <w:p w14:paraId="75972F7C"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shd w:val="clear" w:color="auto" w:fill="FFFFFF"/>
              </w:rPr>
              <w:t xml:space="preserve">Text uvedený v prílohe k tejto smernici sa vkladá ako príloha </w:t>
            </w:r>
            <w:proofErr w:type="spellStart"/>
            <w:r w:rsidRPr="00672CB4">
              <w:rPr>
                <w:color w:val="333333"/>
                <w:sz w:val="20"/>
                <w:szCs w:val="20"/>
                <w:shd w:val="clear" w:color="auto" w:fill="FFFFFF"/>
              </w:rPr>
              <w:t>Ia</w:t>
            </w:r>
            <w:proofErr w:type="spellEnd"/>
            <w:r w:rsidRPr="00672CB4">
              <w:rPr>
                <w:color w:val="333333"/>
                <w:sz w:val="20"/>
                <w:szCs w:val="20"/>
                <w:shd w:val="clear" w:color="auto" w:fill="FFFFFF"/>
              </w:rPr>
              <w:t>.</w:t>
            </w:r>
          </w:p>
        </w:tc>
        <w:tc>
          <w:tcPr>
            <w:tcW w:w="1134" w:type="dxa"/>
            <w:tcBorders>
              <w:top w:val="single" w:sz="4" w:space="0" w:color="auto"/>
              <w:left w:val="single" w:sz="4" w:space="0" w:color="auto"/>
              <w:bottom w:val="single" w:sz="4" w:space="0" w:color="auto"/>
              <w:right w:val="single" w:sz="8" w:space="0" w:color="auto"/>
            </w:tcBorders>
          </w:tcPr>
          <w:p w14:paraId="440597B1" w14:textId="77777777" w:rsidR="007016A7" w:rsidRPr="00672CB4" w:rsidRDefault="007016A7">
            <w:pPr>
              <w:autoSpaceDE w:val="0"/>
              <w:autoSpaceDN w:val="0"/>
              <w:spacing w:before="0"/>
              <w:jc w:val="center"/>
              <w:rPr>
                <w:sz w:val="20"/>
                <w:szCs w:val="20"/>
              </w:rPr>
            </w:pPr>
            <w:r w:rsidRPr="00672CB4">
              <w:rPr>
                <w:sz w:val="20"/>
                <w:szCs w:val="20"/>
              </w:rPr>
              <w:t>N</w:t>
            </w:r>
          </w:p>
        </w:tc>
        <w:tc>
          <w:tcPr>
            <w:tcW w:w="1134" w:type="dxa"/>
            <w:tcBorders>
              <w:top w:val="single" w:sz="4" w:space="0" w:color="auto"/>
              <w:left w:val="single" w:sz="8" w:space="0" w:color="auto"/>
              <w:bottom w:val="single" w:sz="4" w:space="0" w:color="auto"/>
              <w:right w:val="single" w:sz="4" w:space="0" w:color="auto"/>
            </w:tcBorders>
          </w:tcPr>
          <w:p w14:paraId="25992DA8"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00793D08"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271BD2" w14:textId="77777777" w:rsidR="007016A7" w:rsidRPr="00672CB4" w:rsidRDefault="007016A7">
            <w:pPr>
              <w:spacing w:before="0"/>
              <w:ind w:left="120"/>
              <w:jc w:val="right"/>
              <w:rPr>
                <w:b/>
                <w:color w:val="000000"/>
                <w:sz w:val="20"/>
                <w:szCs w:val="20"/>
              </w:rPr>
            </w:pPr>
            <w:r w:rsidRPr="00672CB4">
              <w:rPr>
                <w:b/>
                <w:color w:val="000000"/>
                <w:sz w:val="20"/>
                <w:szCs w:val="20"/>
              </w:rPr>
              <w:t xml:space="preserve">Príloha č. 1a </w:t>
            </w:r>
          </w:p>
          <w:p w14:paraId="65631ECE"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6A1B023" w14:textId="77777777" w:rsidR="007016A7" w:rsidRPr="00672CB4" w:rsidRDefault="00CA1962">
            <w:pPr>
              <w:spacing w:before="0"/>
              <w:rPr>
                <w:sz w:val="20"/>
                <w:szCs w:val="20"/>
              </w:rPr>
            </w:pPr>
            <w:r>
              <w:rPr>
                <w:sz w:val="20"/>
                <w:szCs w:val="20"/>
              </w:rPr>
              <w:t>„Za prílohu č. 1 sa vkladá príloha č. 1a, ktorá vrátané nadpisu znie“</w:t>
            </w:r>
          </w:p>
        </w:tc>
        <w:tc>
          <w:tcPr>
            <w:tcW w:w="1559" w:type="dxa"/>
            <w:tcBorders>
              <w:top w:val="single" w:sz="4" w:space="0" w:color="auto"/>
              <w:left w:val="single" w:sz="4" w:space="0" w:color="auto"/>
              <w:bottom w:val="single" w:sz="4" w:space="0" w:color="auto"/>
              <w:right w:val="single" w:sz="4" w:space="0" w:color="auto"/>
            </w:tcBorders>
          </w:tcPr>
          <w:p w14:paraId="23EEE663" w14:textId="77777777" w:rsidR="007016A7" w:rsidRPr="00672CB4" w:rsidRDefault="007016A7">
            <w:pPr>
              <w:autoSpaceDE w:val="0"/>
              <w:autoSpaceDN w:val="0"/>
              <w:spacing w:before="0"/>
              <w:jc w:val="center"/>
              <w:rPr>
                <w:sz w:val="20"/>
                <w:szCs w:val="20"/>
              </w:rPr>
            </w:pPr>
            <w:r w:rsidRPr="00672CB4">
              <w:rPr>
                <w:sz w:val="20"/>
                <w:szCs w:val="20"/>
              </w:rPr>
              <w:t>Ú</w:t>
            </w:r>
          </w:p>
        </w:tc>
        <w:tc>
          <w:tcPr>
            <w:tcW w:w="1276" w:type="dxa"/>
            <w:tcBorders>
              <w:top w:val="single" w:sz="4" w:space="0" w:color="auto"/>
              <w:left w:val="single" w:sz="4" w:space="0" w:color="auto"/>
              <w:bottom w:val="single" w:sz="4" w:space="0" w:color="auto"/>
              <w:right w:val="single" w:sz="8" w:space="0" w:color="auto"/>
            </w:tcBorders>
          </w:tcPr>
          <w:p w14:paraId="1F093C3C"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40587C39"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1DA279EA" w14:textId="77777777" w:rsidR="007016A7" w:rsidRPr="00672CB4" w:rsidRDefault="007016A7" w:rsidP="007016A7">
            <w:pPr>
              <w:pStyle w:val="Nadpis1"/>
              <w:jc w:val="left"/>
              <w:rPr>
                <w:b w:val="0"/>
                <w:sz w:val="20"/>
                <w:szCs w:val="20"/>
              </w:rPr>
            </w:pPr>
          </w:p>
        </w:tc>
      </w:tr>
      <w:tr w:rsidR="007016A7" w:rsidRPr="00672CB4" w14:paraId="7BCCC067"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144BFB22" w14:textId="77777777" w:rsidR="007016A7" w:rsidRPr="00672CB4" w:rsidRDefault="007016A7">
            <w:pPr>
              <w:autoSpaceDE w:val="0"/>
              <w:autoSpaceDN w:val="0"/>
              <w:spacing w:before="0"/>
              <w:jc w:val="center"/>
              <w:rPr>
                <w:sz w:val="20"/>
                <w:szCs w:val="20"/>
              </w:rPr>
            </w:pPr>
            <w:r w:rsidRPr="00672CB4">
              <w:rPr>
                <w:sz w:val="20"/>
                <w:szCs w:val="20"/>
              </w:rPr>
              <w:t>Č 2</w:t>
            </w:r>
          </w:p>
        </w:tc>
        <w:tc>
          <w:tcPr>
            <w:tcW w:w="3632" w:type="dxa"/>
            <w:tcBorders>
              <w:top w:val="single" w:sz="4" w:space="0" w:color="auto"/>
              <w:left w:val="single" w:sz="4" w:space="0" w:color="auto"/>
              <w:bottom w:val="single" w:sz="4" w:space="0" w:color="auto"/>
              <w:right w:val="single" w:sz="4" w:space="0" w:color="auto"/>
            </w:tcBorders>
          </w:tcPr>
          <w:p w14:paraId="41EDF7D5" w14:textId="77777777" w:rsidR="007016A7" w:rsidRPr="00672CB4" w:rsidRDefault="007016A7">
            <w:pPr>
              <w:pStyle w:val="oj-ti-art"/>
              <w:shd w:val="clear" w:color="auto" w:fill="FFFFFF"/>
              <w:spacing w:before="0" w:beforeAutospacing="0" w:after="0" w:afterAutospacing="0"/>
              <w:rPr>
                <w:i/>
                <w:iCs/>
                <w:color w:val="333333"/>
                <w:sz w:val="20"/>
                <w:szCs w:val="20"/>
              </w:rPr>
            </w:pPr>
            <w:r w:rsidRPr="00672CB4">
              <w:rPr>
                <w:i/>
                <w:iCs/>
                <w:color w:val="333333"/>
                <w:sz w:val="20"/>
                <w:szCs w:val="20"/>
              </w:rPr>
              <w:t>Článok 2</w:t>
            </w:r>
          </w:p>
          <w:p w14:paraId="61496DDC"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1.   Členské štáty prijmú a uverejnia do 28. decembra 2023 zákony, iné právne predpisy a správne opatrenia potrebné na dosiahnutie súladu s touto smernicou. Znenie týchto opatrení bezodkladne oznámia Komisii.</w:t>
            </w:r>
          </w:p>
          <w:p w14:paraId="590875B3" w14:textId="1AA371D3"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 xml:space="preserve">Uvedené opatrenia sa uplatňujú od 28. decembra 2024 pre kategórie alebo triedy rádiových zariadení uvedených v časti I bodoch 1.1 až 1.12 prílohy </w:t>
            </w:r>
            <w:proofErr w:type="spellStart"/>
            <w:r w:rsidRPr="00672CB4">
              <w:rPr>
                <w:color w:val="333333"/>
                <w:sz w:val="20"/>
                <w:szCs w:val="20"/>
              </w:rPr>
              <w:t>Ia</w:t>
            </w:r>
            <w:proofErr w:type="spellEnd"/>
            <w:r w:rsidRPr="00672CB4">
              <w:rPr>
                <w:color w:val="333333"/>
                <w:sz w:val="20"/>
                <w:szCs w:val="20"/>
              </w:rPr>
              <w:t xml:space="preserve"> a od 28. apríla 2026 pre kategórie alebo triedy rádiových zariadení uvedených v časti </w:t>
            </w:r>
            <w:r w:rsidR="00C97B82" w:rsidRPr="00FA37BA">
              <w:rPr>
                <w:sz w:val="20"/>
                <w:szCs w:val="20"/>
              </w:rPr>
              <w:t xml:space="preserve"> okrem čl. I druhého bodu § 3 ods. 5</w:t>
            </w:r>
          </w:p>
          <w:p w14:paraId="349839A2" w14:textId="77777777" w:rsidR="007016A7"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lastRenderedPageBreak/>
              <w:t>Členské štáty uvedú priamo v prijatých opatreniach alebo pri ich úradnom uverejnení odkaz na túto smernicu. Podrobnosti o odkaze upravia členské štáty.</w:t>
            </w:r>
          </w:p>
          <w:p w14:paraId="4EE7BB04" w14:textId="77777777" w:rsidR="00FA37BA" w:rsidRDefault="00FA37BA">
            <w:pPr>
              <w:pStyle w:val="oj-normal"/>
              <w:shd w:val="clear" w:color="auto" w:fill="FFFFFF"/>
              <w:spacing w:before="0" w:beforeAutospacing="0" w:after="0" w:afterAutospacing="0"/>
              <w:rPr>
                <w:color w:val="333333"/>
                <w:sz w:val="20"/>
                <w:szCs w:val="20"/>
              </w:rPr>
            </w:pPr>
          </w:p>
          <w:p w14:paraId="2AFE6704" w14:textId="77777777" w:rsidR="00FA37BA" w:rsidRDefault="00FA37BA">
            <w:pPr>
              <w:pStyle w:val="oj-normal"/>
              <w:shd w:val="clear" w:color="auto" w:fill="FFFFFF"/>
              <w:spacing w:before="0" w:beforeAutospacing="0" w:after="0" w:afterAutospacing="0"/>
              <w:rPr>
                <w:color w:val="333333"/>
                <w:sz w:val="20"/>
                <w:szCs w:val="20"/>
              </w:rPr>
            </w:pPr>
          </w:p>
          <w:p w14:paraId="7CC2C0C4" w14:textId="77777777" w:rsidR="00FA37BA" w:rsidRPr="00672CB4" w:rsidRDefault="00FA37BA">
            <w:pPr>
              <w:pStyle w:val="oj-normal"/>
              <w:shd w:val="clear" w:color="auto" w:fill="FFFFFF"/>
              <w:spacing w:before="0" w:beforeAutospacing="0" w:after="0" w:afterAutospacing="0"/>
              <w:rPr>
                <w:color w:val="333333"/>
                <w:sz w:val="20"/>
                <w:szCs w:val="20"/>
              </w:rPr>
            </w:pPr>
          </w:p>
          <w:p w14:paraId="566A27DF" w14:textId="77777777" w:rsidR="007016A7" w:rsidRPr="00672CB4" w:rsidRDefault="007016A7">
            <w:pPr>
              <w:pStyle w:val="oj-normal"/>
              <w:shd w:val="clear" w:color="auto" w:fill="FFFFFF"/>
              <w:spacing w:before="0" w:beforeAutospacing="0" w:after="0" w:afterAutospacing="0"/>
              <w:rPr>
                <w:color w:val="333333"/>
                <w:sz w:val="20"/>
                <w:szCs w:val="20"/>
              </w:rPr>
            </w:pPr>
            <w:r w:rsidRPr="00672CB4">
              <w:rPr>
                <w:color w:val="333333"/>
                <w:sz w:val="20"/>
                <w:szCs w:val="20"/>
              </w:rPr>
              <w:t>2.   Členské štáty oznámia Komisii znenie hlavných opatrení vnútroštátneho práva, ktoré prijmú v oblasti pôsobnosti tejto smernice.</w:t>
            </w:r>
          </w:p>
          <w:p w14:paraId="41887BD7" w14:textId="77777777" w:rsidR="007016A7" w:rsidRPr="00672CB4" w:rsidRDefault="007016A7">
            <w:pPr>
              <w:pStyle w:val="oj-normal"/>
              <w:shd w:val="clear" w:color="auto" w:fill="FFFFFF"/>
              <w:spacing w:before="0" w:beforeAutospacing="0" w:after="0" w:afterAutospacing="0"/>
              <w:rPr>
                <w:color w:val="333333"/>
                <w:sz w:val="20"/>
                <w:szCs w:val="20"/>
                <w:shd w:val="clear" w:color="auto" w:fill="FFFFFF"/>
              </w:rPr>
            </w:pPr>
          </w:p>
        </w:tc>
        <w:tc>
          <w:tcPr>
            <w:tcW w:w="1134" w:type="dxa"/>
            <w:tcBorders>
              <w:top w:val="single" w:sz="4" w:space="0" w:color="auto"/>
              <w:left w:val="single" w:sz="4" w:space="0" w:color="auto"/>
              <w:bottom w:val="single" w:sz="4" w:space="0" w:color="auto"/>
              <w:right w:val="single" w:sz="8" w:space="0" w:color="auto"/>
            </w:tcBorders>
          </w:tcPr>
          <w:p w14:paraId="2C03BB2D"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4" w:space="0" w:color="auto"/>
              <w:right w:val="single" w:sz="4" w:space="0" w:color="auto"/>
            </w:tcBorders>
          </w:tcPr>
          <w:p w14:paraId="26307F8C" w14:textId="77777777" w:rsidR="007016A7" w:rsidRDefault="007016A7">
            <w:pPr>
              <w:autoSpaceDE w:val="0"/>
              <w:autoSpaceDN w:val="0"/>
              <w:spacing w:before="0"/>
              <w:jc w:val="center"/>
              <w:rPr>
                <w:bCs/>
                <w:sz w:val="20"/>
                <w:szCs w:val="20"/>
              </w:rPr>
            </w:pPr>
            <w:r w:rsidRPr="00672CB4">
              <w:rPr>
                <w:bCs/>
                <w:sz w:val="20"/>
                <w:szCs w:val="20"/>
              </w:rPr>
              <w:t>návrh nariadenia vlády Slovenskej republiky</w:t>
            </w:r>
          </w:p>
          <w:p w14:paraId="2D99DB4D" w14:textId="77777777" w:rsidR="00B80E24" w:rsidRDefault="00B80E24">
            <w:pPr>
              <w:autoSpaceDE w:val="0"/>
              <w:autoSpaceDN w:val="0"/>
              <w:spacing w:before="0"/>
              <w:jc w:val="center"/>
              <w:rPr>
                <w:bCs/>
                <w:sz w:val="20"/>
                <w:szCs w:val="20"/>
              </w:rPr>
            </w:pPr>
          </w:p>
          <w:p w14:paraId="027EF0B8" w14:textId="77777777" w:rsidR="00B80E24" w:rsidRDefault="00B80E24">
            <w:pPr>
              <w:autoSpaceDE w:val="0"/>
              <w:autoSpaceDN w:val="0"/>
              <w:spacing w:before="0"/>
              <w:jc w:val="center"/>
              <w:rPr>
                <w:bCs/>
                <w:sz w:val="20"/>
                <w:szCs w:val="20"/>
              </w:rPr>
            </w:pPr>
          </w:p>
          <w:p w14:paraId="5AE56ADB" w14:textId="77777777" w:rsidR="00B80E24" w:rsidRDefault="00B80E24">
            <w:pPr>
              <w:autoSpaceDE w:val="0"/>
              <w:autoSpaceDN w:val="0"/>
              <w:spacing w:before="0"/>
              <w:jc w:val="center"/>
              <w:rPr>
                <w:bCs/>
                <w:sz w:val="20"/>
                <w:szCs w:val="20"/>
              </w:rPr>
            </w:pPr>
          </w:p>
          <w:p w14:paraId="2E412D40" w14:textId="77777777" w:rsidR="00B80E24" w:rsidRDefault="00B80E24">
            <w:pPr>
              <w:autoSpaceDE w:val="0"/>
              <w:autoSpaceDN w:val="0"/>
              <w:spacing w:before="0"/>
              <w:jc w:val="center"/>
              <w:rPr>
                <w:bCs/>
                <w:sz w:val="20"/>
                <w:szCs w:val="20"/>
              </w:rPr>
            </w:pPr>
          </w:p>
          <w:p w14:paraId="1571CAFE" w14:textId="77777777" w:rsidR="00B80E24" w:rsidRDefault="00B80E24">
            <w:pPr>
              <w:autoSpaceDE w:val="0"/>
              <w:autoSpaceDN w:val="0"/>
              <w:spacing w:before="0"/>
              <w:jc w:val="center"/>
              <w:rPr>
                <w:bCs/>
                <w:sz w:val="20"/>
                <w:szCs w:val="20"/>
              </w:rPr>
            </w:pPr>
          </w:p>
          <w:p w14:paraId="4985247A" w14:textId="77777777" w:rsidR="00B80E24" w:rsidRDefault="00B80E24">
            <w:pPr>
              <w:autoSpaceDE w:val="0"/>
              <w:autoSpaceDN w:val="0"/>
              <w:spacing w:before="0"/>
              <w:jc w:val="center"/>
              <w:rPr>
                <w:bCs/>
                <w:sz w:val="20"/>
                <w:szCs w:val="20"/>
              </w:rPr>
            </w:pPr>
          </w:p>
          <w:p w14:paraId="13D52AA0" w14:textId="77777777" w:rsidR="00B80E24" w:rsidRDefault="00B80E24">
            <w:pPr>
              <w:autoSpaceDE w:val="0"/>
              <w:autoSpaceDN w:val="0"/>
              <w:spacing w:before="0"/>
              <w:jc w:val="center"/>
              <w:rPr>
                <w:bCs/>
                <w:sz w:val="20"/>
                <w:szCs w:val="20"/>
              </w:rPr>
            </w:pPr>
          </w:p>
          <w:p w14:paraId="73D0E87B" w14:textId="77777777" w:rsidR="00B80E24" w:rsidRDefault="00B80E24">
            <w:pPr>
              <w:autoSpaceDE w:val="0"/>
              <w:autoSpaceDN w:val="0"/>
              <w:spacing w:before="0"/>
              <w:jc w:val="center"/>
              <w:rPr>
                <w:bCs/>
                <w:sz w:val="20"/>
                <w:szCs w:val="20"/>
              </w:rPr>
            </w:pPr>
          </w:p>
          <w:p w14:paraId="3073A4E8" w14:textId="77777777" w:rsidR="00B80E24" w:rsidRDefault="00B80E24">
            <w:pPr>
              <w:autoSpaceDE w:val="0"/>
              <w:autoSpaceDN w:val="0"/>
              <w:spacing w:before="0"/>
              <w:jc w:val="center"/>
              <w:rPr>
                <w:bCs/>
                <w:sz w:val="20"/>
                <w:szCs w:val="20"/>
              </w:rPr>
            </w:pPr>
          </w:p>
          <w:p w14:paraId="5F8A1340" w14:textId="77777777" w:rsidR="00B80E24" w:rsidRDefault="00B80E24">
            <w:pPr>
              <w:autoSpaceDE w:val="0"/>
              <w:autoSpaceDN w:val="0"/>
              <w:spacing w:before="0"/>
              <w:jc w:val="center"/>
              <w:rPr>
                <w:bCs/>
                <w:sz w:val="20"/>
                <w:szCs w:val="20"/>
              </w:rPr>
            </w:pPr>
          </w:p>
          <w:p w14:paraId="4F115637" w14:textId="77777777" w:rsidR="00B80E24" w:rsidRDefault="00B80E24">
            <w:pPr>
              <w:autoSpaceDE w:val="0"/>
              <w:autoSpaceDN w:val="0"/>
              <w:spacing w:before="0"/>
              <w:jc w:val="center"/>
              <w:rPr>
                <w:bCs/>
                <w:sz w:val="20"/>
                <w:szCs w:val="20"/>
              </w:rPr>
            </w:pPr>
          </w:p>
          <w:p w14:paraId="67255F42" w14:textId="77777777" w:rsidR="00B80E24" w:rsidRDefault="00B80E24">
            <w:pPr>
              <w:autoSpaceDE w:val="0"/>
              <w:autoSpaceDN w:val="0"/>
              <w:spacing w:before="0"/>
              <w:jc w:val="center"/>
              <w:rPr>
                <w:bCs/>
                <w:sz w:val="20"/>
                <w:szCs w:val="20"/>
              </w:rPr>
            </w:pPr>
          </w:p>
          <w:p w14:paraId="1FC45AAB" w14:textId="77777777" w:rsidR="00B80E24" w:rsidRDefault="00B80E24">
            <w:pPr>
              <w:autoSpaceDE w:val="0"/>
              <w:autoSpaceDN w:val="0"/>
              <w:spacing w:before="0"/>
              <w:jc w:val="center"/>
              <w:rPr>
                <w:bCs/>
                <w:sz w:val="20"/>
                <w:szCs w:val="20"/>
              </w:rPr>
            </w:pPr>
          </w:p>
          <w:p w14:paraId="4AD716FB" w14:textId="77777777" w:rsidR="00B80E24" w:rsidRDefault="00B80E24">
            <w:pPr>
              <w:autoSpaceDE w:val="0"/>
              <w:autoSpaceDN w:val="0"/>
              <w:spacing w:before="0"/>
              <w:jc w:val="center"/>
              <w:rPr>
                <w:bCs/>
                <w:sz w:val="20"/>
                <w:szCs w:val="20"/>
              </w:rPr>
            </w:pPr>
          </w:p>
          <w:p w14:paraId="38997240" w14:textId="77777777" w:rsidR="00B80E24" w:rsidRDefault="00B80E24">
            <w:pPr>
              <w:autoSpaceDE w:val="0"/>
              <w:autoSpaceDN w:val="0"/>
              <w:spacing w:before="0"/>
              <w:jc w:val="center"/>
              <w:rPr>
                <w:bCs/>
                <w:sz w:val="20"/>
                <w:szCs w:val="20"/>
              </w:rPr>
            </w:pPr>
          </w:p>
          <w:p w14:paraId="71C0DDA2" w14:textId="77777777" w:rsidR="00B80E24" w:rsidRDefault="00B80E24">
            <w:pPr>
              <w:autoSpaceDE w:val="0"/>
              <w:autoSpaceDN w:val="0"/>
              <w:spacing w:before="0"/>
              <w:jc w:val="center"/>
              <w:rPr>
                <w:bCs/>
                <w:sz w:val="20"/>
                <w:szCs w:val="20"/>
              </w:rPr>
            </w:pPr>
          </w:p>
          <w:p w14:paraId="0F038EA2" w14:textId="77777777" w:rsidR="00B80E24" w:rsidRDefault="00B80E24">
            <w:pPr>
              <w:autoSpaceDE w:val="0"/>
              <w:autoSpaceDN w:val="0"/>
              <w:spacing w:before="0"/>
              <w:jc w:val="center"/>
              <w:rPr>
                <w:bCs/>
                <w:sz w:val="20"/>
                <w:szCs w:val="20"/>
              </w:rPr>
            </w:pPr>
          </w:p>
          <w:p w14:paraId="16839D38" w14:textId="13676AD3" w:rsidR="00B80E24" w:rsidRPr="00672CB4" w:rsidRDefault="008B4CA0">
            <w:pPr>
              <w:autoSpaceDE w:val="0"/>
              <w:autoSpaceDN w:val="0"/>
              <w:spacing w:before="0"/>
              <w:jc w:val="center"/>
              <w:rPr>
                <w:sz w:val="20"/>
                <w:szCs w:val="20"/>
              </w:rPr>
            </w:pPr>
            <w:r>
              <w:rPr>
                <w:bCs/>
                <w:sz w:val="20"/>
                <w:szCs w:val="20"/>
              </w:rPr>
              <w:t>z</w:t>
            </w:r>
            <w:r w:rsidR="00B80E24">
              <w:rPr>
                <w:bCs/>
                <w:sz w:val="20"/>
                <w:szCs w:val="20"/>
              </w:rPr>
              <w:t>ákon č. 575/2001 Z.</w:t>
            </w:r>
            <w:r>
              <w:rPr>
                <w:bCs/>
                <w:sz w:val="20"/>
                <w:szCs w:val="20"/>
              </w:rPr>
              <w:t xml:space="preserve"> </w:t>
            </w:r>
            <w:r w:rsidR="00B80E24">
              <w:rPr>
                <w:bCs/>
                <w:sz w:val="20"/>
                <w:szCs w:val="20"/>
              </w:rPr>
              <w:t>z.</w:t>
            </w:r>
          </w:p>
          <w:p w14:paraId="523321F1"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AA0806" w14:textId="77777777" w:rsidR="007016A7" w:rsidRPr="00672CB4" w:rsidRDefault="007016A7">
            <w:pPr>
              <w:autoSpaceDE w:val="0"/>
              <w:autoSpaceDN w:val="0"/>
              <w:spacing w:before="0"/>
              <w:jc w:val="center"/>
              <w:rPr>
                <w:sz w:val="20"/>
                <w:szCs w:val="20"/>
              </w:rPr>
            </w:pPr>
            <w:r w:rsidRPr="00672CB4">
              <w:rPr>
                <w:sz w:val="20"/>
                <w:szCs w:val="20"/>
              </w:rPr>
              <w:lastRenderedPageBreak/>
              <w:t>Č II</w:t>
            </w:r>
          </w:p>
          <w:p w14:paraId="2C02901E" w14:textId="77777777" w:rsidR="007016A7" w:rsidRPr="00672CB4" w:rsidRDefault="007016A7">
            <w:pPr>
              <w:autoSpaceDE w:val="0"/>
              <w:autoSpaceDN w:val="0"/>
              <w:spacing w:before="0"/>
              <w:jc w:val="center"/>
              <w:rPr>
                <w:sz w:val="20"/>
                <w:szCs w:val="20"/>
              </w:rPr>
            </w:pPr>
          </w:p>
          <w:p w14:paraId="795FA2BD" w14:textId="77777777" w:rsidR="007016A7" w:rsidRPr="00672CB4" w:rsidRDefault="007016A7">
            <w:pPr>
              <w:autoSpaceDE w:val="0"/>
              <w:autoSpaceDN w:val="0"/>
              <w:spacing w:before="0"/>
              <w:jc w:val="center"/>
              <w:rPr>
                <w:sz w:val="20"/>
                <w:szCs w:val="20"/>
              </w:rPr>
            </w:pPr>
          </w:p>
          <w:p w14:paraId="64F336AD" w14:textId="77777777" w:rsidR="007016A7" w:rsidRPr="00672CB4" w:rsidRDefault="007016A7">
            <w:pPr>
              <w:autoSpaceDE w:val="0"/>
              <w:autoSpaceDN w:val="0"/>
              <w:spacing w:before="0"/>
              <w:jc w:val="center"/>
              <w:rPr>
                <w:sz w:val="20"/>
                <w:szCs w:val="20"/>
              </w:rPr>
            </w:pPr>
          </w:p>
          <w:p w14:paraId="61857B2A" w14:textId="77777777" w:rsidR="007016A7" w:rsidRPr="00672CB4" w:rsidRDefault="007016A7">
            <w:pPr>
              <w:autoSpaceDE w:val="0"/>
              <w:autoSpaceDN w:val="0"/>
              <w:spacing w:before="0"/>
              <w:jc w:val="center"/>
              <w:rPr>
                <w:sz w:val="20"/>
                <w:szCs w:val="20"/>
              </w:rPr>
            </w:pPr>
          </w:p>
          <w:p w14:paraId="58D2DECF" w14:textId="77777777" w:rsidR="007016A7" w:rsidRPr="00672CB4" w:rsidRDefault="007016A7">
            <w:pPr>
              <w:autoSpaceDE w:val="0"/>
              <w:autoSpaceDN w:val="0"/>
              <w:spacing w:before="0"/>
              <w:jc w:val="center"/>
              <w:rPr>
                <w:sz w:val="20"/>
                <w:szCs w:val="20"/>
              </w:rPr>
            </w:pPr>
          </w:p>
          <w:p w14:paraId="2CBAA243" w14:textId="77777777" w:rsidR="007016A7" w:rsidRPr="00672CB4" w:rsidRDefault="007016A7">
            <w:pPr>
              <w:autoSpaceDE w:val="0"/>
              <w:autoSpaceDN w:val="0"/>
              <w:spacing w:before="0"/>
              <w:jc w:val="center"/>
              <w:rPr>
                <w:sz w:val="20"/>
                <w:szCs w:val="20"/>
              </w:rPr>
            </w:pPr>
          </w:p>
          <w:p w14:paraId="0EEFAFDF" w14:textId="77777777" w:rsidR="007016A7" w:rsidRPr="00672CB4" w:rsidRDefault="007016A7">
            <w:pPr>
              <w:autoSpaceDE w:val="0"/>
              <w:autoSpaceDN w:val="0"/>
              <w:spacing w:before="0"/>
              <w:jc w:val="center"/>
              <w:rPr>
                <w:sz w:val="20"/>
                <w:szCs w:val="20"/>
              </w:rPr>
            </w:pPr>
          </w:p>
          <w:p w14:paraId="1C3AB516" w14:textId="77777777" w:rsidR="007016A7" w:rsidRPr="00672CB4" w:rsidRDefault="007016A7">
            <w:pPr>
              <w:autoSpaceDE w:val="0"/>
              <w:autoSpaceDN w:val="0"/>
              <w:spacing w:before="0"/>
              <w:jc w:val="center"/>
              <w:rPr>
                <w:sz w:val="20"/>
                <w:szCs w:val="20"/>
              </w:rPr>
            </w:pPr>
          </w:p>
          <w:p w14:paraId="1341D3E1" w14:textId="77777777" w:rsidR="007016A7" w:rsidRPr="00672CB4" w:rsidRDefault="007016A7">
            <w:pPr>
              <w:autoSpaceDE w:val="0"/>
              <w:autoSpaceDN w:val="0"/>
              <w:spacing w:before="0"/>
              <w:jc w:val="center"/>
              <w:rPr>
                <w:sz w:val="20"/>
                <w:szCs w:val="20"/>
              </w:rPr>
            </w:pPr>
            <w:r w:rsidRPr="00672CB4">
              <w:rPr>
                <w:sz w:val="20"/>
                <w:szCs w:val="20"/>
              </w:rPr>
              <w:t xml:space="preserve">Č 1 </w:t>
            </w:r>
          </w:p>
          <w:p w14:paraId="5F6A0BC5" w14:textId="77777777" w:rsidR="007016A7" w:rsidRPr="00672CB4" w:rsidRDefault="007016A7">
            <w:pPr>
              <w:autoSpaceDE w:val="0"/>
              <w:autoSpaceDN w:val="0"/>
              <w:spacing w:before="0"/>
              <w:jc w:val="center"/>
              <w:rPr>
                <w:sz w:val="20"/>
                <w:szCs w:val="20"/>
              </w:rPr>
            </w:pPr>
            <w:r w:rsidRPr="00672CB4">
              <w:rPr>
                <w:sz w:val="20"/>
                <w:szCs w:val="20"/>
              </w:rPr>
              <w:t>O 9</w:t>
            </w:r>
          </w:p>
          <w:p w14:paraId="025264C7" w14:textId="77777777" w:rsidR="007016A7" w:rsidRDefault="007016A7">
            <w:pPr>
              <w:autoSpaceDE w:val="0"/>
              <w:autoSpaceDN w:val="0"/>
              <w:spacing w:before="0"/>
              <w:jc w:val="center"/>
              <w:rPr>
                <w:sz w:val="20"/>
                <w:szCs w:val="20"/>
              </w:rPr>
            </w:pPr>
          </w:p>
          <w:p w14:paraId="2DF0E276" w14:textId="77777777" w:rsidR="00FA37BA" w:rsidRDefault="00FA37BA">
            <w:pPr>
              <w:autoSpaceDE w:val="0"/>
              <w:autoSpaceDN w:val="0"/>
              <w:spacing w:before="0"/>
              <w:jc w:val="center"/>
              <w:rPr>
                <w:sz w:val="20"/>
                <w:szCs w:val="20"/>
              </w:rPr>
            </w:pPr>
          </w:p>
          <w:p w14:paraId="0D2C9D3E" w14:textId="77777777" w:rsidR="00FA37BA" w:rsidRDefault="00FA37BA">
            <w:pPr>
              <w:autoSpaceDE w:val="0"/>
              <w:autoSpaceDN w:val="0"/>
              <w:spacing w:before="0"/>
              <w:jc w:val="center"/>
              <w:rPr>
                <w:sz w:val="20"/>
                <w:szCs w:val="20"/>
              </w:rPr>
            </w:pPr>
          </w:p>
          <w:p w14:paraId="03990BE0" w14:textId="77777777" w:rsidR="00FA37BA" w:rsidRDefault="00FA37BA">
            <w:pPr>
              <w:autoSpaceDE w:val="0"/>
              <w:autoSpaceDN w:val="0"/>
              <w:spacing w:before="0"/>
              <w:jc w:val="center"/>
              <w:rPr>
                <w:sz w:val="20"/>
                <w:szCs w:val="20"/>
              </w:rPr>
            </w:pPr>
          </w:p>
          <w:p w14:paraId="21693445" w14:textId="77777777" w:rsidR="00FA37BA" w:rsidRDefault="00FA37BA">
            <w:pPr>
              <w:autoSpaceDE w:val="0"/>
              <w:autoSpaceDN w:val="0"/>
              <w:spacing w:before="0"/>
              <w:jc w:val="center"/>
              <w:rPr>
                <w:sz w:val="20"/>
                <w:szCs w:val="20"/>
              </w:rPr>
            </w:pPr>
          </w:p>
          <w:p w14:paraId="5C06EEC4" w14:textId="77777777" w:rsidR="00FA37BA" w:rsidRDefault="00FA37BA">
            <w:pPr>
              <w:autoSpaceDE w:val="0"/>
              <w:autoSpaceDN w:val="0"/>
              <w:spacing w:before="0"/>
              <w:jc w:val="center"/>
              <w:rPr>
                <w:sz w:val="20"/>
                <w:szCs w:val="20"/>
              </w:rPr>
            </w:pPr>
          </w:p>
          <w:p w14:paraId="1102BBC8" w14:textId="77777777" w:rsidR="00FA37BA" w:rsidRDefault="00FA37BA">
            <w:pPr>
              <w:autoSpaceDE w:val="0"/>
              <w:autoSpaceDN w:val="0"/>
              <w:spacing w:before="0"/>
              <w:jc w:val="center"/>
              <w:rPr>
                <w:sz w:val="20"/>
                <w:szCs w:val="20"/>
              </w:rPr>
            </w:pPr>
          </w:p>
          <w:p w14:paraId="30EAB4AF" w14:textId="77777777" w:rsidR="00FA37BA" w:rsidRDefault="00FA37BA">
            <w:pPr>
              <w:autoSpaceDE w:val="0"/>
              <w:autoSpaceDN w:val="0"/>
              <w:spacing w:before="0"/>
              <w:jc w:val="center"/>
              <w:rPr>
                <w:sz w:val="20"/>
                <w:szCs w:val="20"/>
              </w:rPr>
            </w:pPr>
          </w:p>
          <w:p w14:paraId="37226CED" w14:textId="77777777" w:rsidR="00FA37BA" w:rsidRDefault="00FA37BA">
            <w:pPr>
              <w:autoSpaceDE w:val="0"/>
              <w:autoSpaceDN w:val="0"/>
              <w:spacing w:before="0"/>
              <w:jc w:val="center"/>
              <w:rPr>
                <w:sz w:val="20"/>
                <w:szCs w:val="20"/>
              </w:rPr>
            </w:pPr>
          </w:p>
          <w:p w14:paraId="3EB98149" w14:textId="77777777" w:rsidR="00FA37BA" w:rsidRDefault="00FA37BA">
            <w:pPr>
              <w:autoSpaceDE w:val="0"/>
              <w:autoSpaceDN w:val="0"/>
              <w:spacing w:before="0"/>
              <w:jc w:val="center"/>
              <w:rPr>
                <w:sz w:val="20"/>
                <w:szCs w:val="20"/>
              </w:rPr>
            </w:pPr>
          </w:p>
          <w:p w14:paraId="73CDAA93" w14:textId="77777777" w:rsidR="00FA37BA" w:rsidRDefault="00B80E24" w:rsidP="00ED1F5F">
            <w:pPr>
              <w:jc w:val="center"/>
              <w:rPr>
                <w:sz w:val="20"/>
                <w:szCs w:val="20"/>
              </w:rPr>
            </w:pPr>
            <w:r>
              <w:rPr>
                <w:sz w:val="20"/>
                <w:szCs w:val="20"/>
              </w:rPr>
              <w:t>§ 35 ods. 7</w:t>
            </w:r>
          </w:p>
          <w:p w14:paraId="3415C350" w14:textId="77777777" w:rsidR="00B80E24" w:rsidRPr="00FA37BA" w:rsidRDefault="00B80E24" w:rsidP="00ED1F5F">
            <w:pPr>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1F29BEB" w14:textId="19208224" w:rsidR="007016A7" w:rsidRPr="00672CB4" w:rsidRDefault="007016A7">
            <w:pPr>
              <w:tabs>
                <w:tab w:val="left" w:pos="989"/>
              </w:tabs>
              <w:spacing w:before="0"/>
              <w:rPr>
                <w:sz w:val="20"/>
                <w:szCs w:val="20"/>
              </w:rPr>
            </w:pPr>
            <w:r w:rsidRPr="00672CB4">
              <w:rPr>
                <w:sz w:val="20"/>
                <w:szCs w:val="20"/>
              </w:rPr>
              <w:lastRenderedPageBreak/>
              <w:t>Toto nariadenie vlády nadobúda účinnosť 28. decembra 2024, okrem §</w:t>
            </w:r>
            <w:r w:rsidR="00FA37BA">
              <w:rPr>
                <w:sz w:val="20"/>
                <w:szCs w:val="20"/>
              </w:rPr>
              <w:t> </w:t>
            </w:r>
            <w:r w:rsidRPr="00672CB4">
              <w:rPr>
                <w:sz w:val="20"/>
                <w:szCs w:val="20"/>
              </w:rPr>
              <w:t>3 ods. 5, ktorý nadobúda účinnosť 28. apríla 2026.</w:t>
            </w:r>
          </w:p>
          <w:p w14:paraId="135467A2" w14:textId="77777777" w:rsidR="007016A7" w:rsidRPr="00672CB4" w:rsidRDefault="007016A7">
            <w:pPr>
              <w:tabs>
                <w:tab w:val="left" w:pos="989"/>
              </w:tabs>
              <w:spacing w:before="0"/>
              <w:rPr>
                <w:sz w:val="20"/>
                <w:szCs w:val="20"/>
              </w:rPr>
            </w:pPr>
          </w:p>
          <w:p w14:paraId="28185C7D" w14:textId="77777777" w:rsidR="007016A7" w:rsidRPr="00672CB4" w:rsidRDefault="007016A7">
            <w:pPr>
              <w:tabs>
                <w:tab w:val="left" w:pos="989"/>
              </w:tabs>
              <w:spacing w:before="0"/>
              <w:rPr>
                <w:sz w:val="20"/>
                <w:szCs w:val="20"/>
              </w:rPr>
            </w:pPr>
          </w:p>
          <w:p w14:paraId="3A509CD0" w14:textId="77777777" w:rsidR="007016A7" w:rsidRPr="00672CB4" w:rsidRDefault="007016A7">
            <w:pPr>
              <w:pStyle w:val="Zkladntext"/>
              <w:widowControl w:val="0"/>
              <w:tabs>
                <w:tab w:val="clear" w:pos="850"/>
                <w:tab w:val="clear" w:pos="1191"/>
                <w:tab w:val="clear" w:pos="1531"/>
              </w:tabs>
              <w:autoSpaceDE w:val="0"/>
              <w:autoSpaceDN w:val="0"/>
              <w:spacing w:before="138" w:after="0" w:line="240" w:lineRule="auto"/>
              <w:ind w:right="105" w:firstLine="0"/>
              <w:rPr>
                <w:sz w:val="20"/>
                <w:szCs w:val="20"/>
                <w:lang w:val="sk-SK"/>
              </w:rPr>
            </w:pPr>
            <w:r w:rsidRPr="00672CB4">
              <w:rPr>
                <w:sz w:val="20"/>
                <w:szCs w:val="20"/>
                <w:lang w:val="sk-SK"/>
              </w:rPr>
              <w:t>Príloha č. 8 sa dopĺňa štvrtým bodom, ktorý znie:</w:t>
            </w:r>
          </w:p>
          <w:p w14:paraId="419C9B39" w14:textId="77777777" w:rsidR="007016A7" w:rsidRPr="00672CB4" w:rsidRDefault="007016A7">
            <w:pPr>
              <w:pStyle w:val="Odsekzoznamu"/>
              <w:spacing w:after="0" w:line="240" w:lineRule="auto"/>
              <w:ind w:left="0"/>
              <w:jc w:val="both"/>
              <w:rPr>
                <w:sz w:val="20"/>
                <w:szCs w:val="20"/>
              </w:rPr>
            </w:pPr>
            <w:r w:rsidRPr="00672CB4">
              <w:rPr>
                <w:rFonts w:ascii="Times New Roman" w:hAnsi="Times New Roman"/>
                <w:color w:val="000000"/>
                <w:sz w:val="20"/>
                <w:szCs w:val="20"/>
                <w:lang w:eastAsia="sk-SK"/>
              </w:rPr>
              <w:t xml:space="preserve">„4. </w:t>
            </w:r>
            <w:r w:rsidRPr="00672CB4">
              <w:rPr>
                <w:rStyle w:val="placeholdertext0"/>
                <w:rFonts w:ascii="Times New Roman" w:hAnsi="Times New Roman"/>
                <w:color w:val="000000" w:themeColor="text1"/>
                <w:sz w:val="20"/>
                <w:szCs w:val="20"/>
              </w:rPr>
              <w:t xml:space="preserve">Smernica Európskeho parlamentu a Rady (EÚ) 2022/2380 z 23. novembra 2022, ktorou sa mení smernica 2014/53/EÚ o harmonizácii právnych predpisov členských štátov týkajúcich sa sprístupňovania </w:t>
            </w:r>
            <w:r w:rsidRPr="00672CB4">
              <w:rPr>
                <w:rStyle w:val="placeholdertext0"/>
                <w:rFonts w:ascii="Times New Roman" w:hAnsi="Times New Roman"/>
                <w:color w:val="000000" w:themeColor="text1"/>
                <w:sz w:val="20"/>
                <w:szCs w:val="20"/>
              </w:rPr>
              <w:lastRenderedPageBreak/>
              <w:t>rádiových zariadení na trhu (Ú. v. EÚ L 315, 07.12.2022)</w:t>
            </w:r>
            <w:r w:rsidRPr="00672CB4">
              <w:rPr>
                <w:rStyle w:val="placeholdertext0"/>
                <w:rFonts w:ascii="Times New Roman" w:hAnsi="Times New Roman"/>
                <w:color w:val="000000"/>
                <w:sz w:val="20"/>
                <w:szCs w:val="20"/>
              </w:rPr>
              <w:t>.“.</w:t>
            </w:r>
          </w:p>
          <w:p w14:paraId="2FFBB45F" w14:textId="77777777" w:rsidR="007016A7" w:rsidRDefault="007016A7">
            <w:pPr>
              <w:spacing w:before="0"/>
              <w:rPr>
                <w:sz w:val="20"/>
                <w:szCs w:val="20"/>
              </w:rPr>
            </w:pPr>
          </w:p>
          <w:p w14:paraId="6643721B" w14:textId="67C8CB7C" w:rsidR="00FA37BA" w:rsidRPr="00672CB4" w:rsidRDefault="00FA37BA" w:rsidP="00ED1F5F">
            <w:pPr>
              <w:tabs>
                <w:tab w:val="left" w:pos="989"/>
              </w:tabs>
              <w:spacing w:before="0"/>
              <w:rPr>
                <w:sz w:val="20"/>
                <w:szCs w:val="20"/>
              </w:rPr>
            </w:pPr>
            <w:r w:rsidRPr="00ED1F5F">
              <w:rPr>
                <w:color w:val="000000"/>
                <w:sz w:val="20"/>
                <w:szCs w:val="20"/>
              </w:rPr>
              <w:t>Ministerstvá a ostatné ústredné orgány štátnej správy v rozsahu vymedzenej pôsobnosti plnia voči orgá</w:t>
            </w:r>
            <w:r w:rsidRPr="00FA37BA">
              <w:rPr>
                <w:color w:val="000000"/>
                <w:sz w:val="20"/>
                <w:szCs w:val="20"/>
              </w:rPr>
              <w:t>nom Európskej únie informačnú a</w:t>
            </w:r>
            <w:r>
              <w:rPr>
                <w:color w:val="000000"/>
                <w:sz w:val="20"/>
                <w:szCs w:val="20"/>
              </w:rPr>
              <w:t> </w:t>
            </w:r>
            <w:r w:rsidRPr="00ED1F5F">
              <w:rPr>
                <w:color w:val="000000"/>
                <w:sz w:val="20"/>
                <w:szCs w:val="20"/>
              </w:rPr>
              <w:t>oznamovaciu povinnosť, ktorá im vyplýva z právne záväzných aktov týchto orgánov.</w:t>
            </w:r>
          </w:p>
        </w:tc>
        <w:tc>
          <w:tcPr>
            <w:tcW w:w="1559" w:type="dxa"/>
            <w:tcBorders>
              <w:top w:val="single" w:sz="4" w:space="0" w:color="auto"/>
              <w:left w:val="single" w:sz="4" w:space="0" w:color="auto"/>
              <w:bottom w:val="single" w:sz="4" w:space="0" w:color="auto"/>
              <w:right w:val="single" w:sz="4" w:space="0" w:color="auto"/>
            </w:tcBorders>
          </w:tcPr>
          <w:p w14:paraId="447D6E98" w14:textId="77777777" w:rsidR="005969E4" w:rsidRDefault="007016A7">
            <w:pPr>
              <w:autoSpaceDE w:val="0"/>
              <w:autoSpaceDN w:val="0"/>
              <w:spacing w:before="0"/>
              <w:jc w:val="center"/>
              <w:rPr>
                <w:sz w:val="20"/>
                <w:szCs w:val="20"/>
              </w:rPr>
            </w:pPr>
            <w:r w:rsidRPr="00672CB4">
              <w:rPr>
                <w:sz w:val="20"/>
                <w:szCs w:val="20"/>
              </w:rPr>
              <w:lastRenderedPageBreak/>
              <w:t>Ú</w:t>
            </w:r>
          </w:p>
          <w:p w14:paraId="1B088F91" w14:textId="77777777" w:rsidR="005969E4" w:rsidRPr="005969E4" w:rsidRDefault="005969E4" w:rsidP="00ED1F5F">
            <w:pPr>
              <w:rPr>
                <w:sz w:val="20"/>
                <w:szCs w:val="20"/>
              </w:rPr>
            </w:pPr>
          </w:p>
          <w:p w14:paraId="3278790E" w14:textId="77777777" w:rsidR="005969E4" w:rsidRPr="005969E4" w:rsidRDefault="005969E4" w:rsidP="00ED1F5F">
            <w:pPr>
              <w:rPr>
                <w:sz w:val="20"/>
                <w:szCs w:val="20"/>
              </w:rPr>
            </w:pPr>
          </w:p>
          <w:p w14:paraId="52C8DD96" w14:textId="77777777" w:rsidR="005969E4" w:rsidRPr="005969E4" w:rsidRDefault="005969E4" w:rsidP="00ED1F5F">
            <w:pPr>
              <w:rPr>
                <w:sz w:val="20"/>
                <w:szCs w:val="20"/>
              </w:rPr>
            </w:pPr>
          </w:p>
          <w:p w14:paraId="7EE9929D" w14:textId="77777777" w:rsidR="005969E4" w:rsidRPr="005969E4" w:rsidRDefault="005969E4" w:rsidP="00ED1F5F">
            <w:pPr>
              <w:rPr>
                <w:sz w:val="20"/>
                <w:szCs w:val="20"/>
              </w:rPr>
            </w:pPr>
          </w:p>
          <w:p w14:paraId="61AA8A0B" w14:textId="77777777" w:rsidR="005969E4" w:rsidRPr="005969E4" w:rsidRDefault="005969E4" w:rsidP="00ED1F5F">
            <w:pPr>
              <w:rPr>
                <w:sz w:val="20"/>
                <w:szCs w:val="20"/>
              </w:rPr>
            </w:pPr>
          </w:p>
          <w:p w14:paraId="667EAF52" w14:textId="77777777" w:rsidR="005969E4" w:rsidRDefault="005969E4" w:rsidP="005969E4">
            <w:pPr>
              <w:rPr>
                <w:sz w:val="20"/>
                <w:szCs w:val="20"/>
              </w:rPr>
            </w:pPr>
          </w:p>
          <w:p w14:paraId="2518C923" w14:textId="77777777" w:rsidR="00FA37BA" w:rsidRDefault="005969E4">
            <w:pPr>
              <w:jc w:val="center"/>
              <w:rPr>
                <w:sz w:val="20"/>
                <w:szCs w:val="20"/>
              </w:rPr>
            </w:pPr>
            <w:r>
              <w:rPr>
                <w:sz w:val="20"/>
                <w:szCs w:val="20"/>
              </w:rPr>
              <w:t>Ú</w:t>
            </w:r>
          </w:p>
          <w:p w14:paraId="42E91037" w14:textId="77777777" w:rsidR="00FA37BA" w:rsidRPr="00FA37BA" w:rsidRDefault="00FA37BA" w:rsidP="00ED1F5F">
            <w:pPr>
              <w:rPr>
                <w:sz w:val="20"/>
                <w:szCs w:val="20"/>
              </w:rPr>
            </w:pPr>
          </w:p>
          <w:p w14:paraId="021FF948" w14:textId="77777777" w:rsidR="00FA37BA" w:rsidRPr="00FA37BA" w:rsidRDefault="00FA37BA" w:rsidP="00ED1F5F">
            <w:pPr>
              <w:rPr>
                <w:sz w:val="20"/>
                <w:szCs w:val="20"/>
              </w:rPr>
            </w:pPr>
          </w:p>
          <w:p w14:paraId="1FAAF6D5" w14:textId="77777777" w:rsidR="00FA37BA" w:rsidRPr="00FA37BA" w:rsidRDefault="00FA37BA" w:rsidP="00ED1F5F">
            <w:pPr>
              <w:rPr>
                <w:sz w:val="20"/>
                <w:szCs w:val="20"/>
              </w:rPr>
            </w:pPr>
          </w:p>
          <w:p w14:paraId="7CCBFB48" w14:textId="77777777" w:rsidR="00FA37BA" w:rsidRDefault="00FA37BA" w:rsidP="00FA37BA">
            <w:pPr>
              <w:rPr>
                <w:sz w:val="20"/>
                <w:szCs w:val="20"/>
              </w:rPr>
            </w:pPr>
          </w:p>
          <w:p w14:paraId="3873E8F3" w14:textId="77777777" w:rsidR="00FA37BA" w:rsidRDefault="00FA37BA" w:rsidP="00FA37BA">
            <w:pPr>
              <w:jc w:val="center"/>
              <w:rPr>
                <w:sz w:val="20"/>
                <w:szCs w:val="20"/>
              </w:rPr>
            </w:pPr>
          </w:p>
          <w:p w14:paraId="51BC8C6A" w14:textId="77777777" w:rsidR="00FA37BA" w:rsidRDefault="00FA37BA" w:rsidP="00FA37BA">
            <w:pPr>
              <w:rPr>
                <w:sz w:val="20"/>
                <w:szCs w:val="20"/>
              </w:rPr>
            </w:pPr>
          </w:p>
          <w:p w14:paraId="4963AC0D" w14:textId="1D33486A" w:rsidR="007016A7" w:rsidRPr="00FA37BA" w:rsidRDefault="007016A7" w:rsidP="00ED1F5F">
            <w:pPr>
              <w:jc w:val="center"/>
              <w:rPr>
                <w:sz w:val="20"/>
                <w:szCs w:val="20"/>
              </w:rPr>
            </w:pPr>
          </w:p>
        </w:tc>
        <w:tc>
          <w:tcPr>
            <w:tcW w:w="1276" w:type="dxa"/>
            <w:tcBorders>
              <w:top w:val="single" w:sz="4" w:space="0" w:color="auto"/>
              <w:left w:val="single" w:sz="4" w:space="0" w:color="auto"/>
              <w:bottom w:val="single" w:sz="4" w:space="0" w:color="auto"/>
              <w:right w:val="single" w:sz="8" w:space="0" w:color="auto"/>
            </w:tcBorders>
          </w:tcPr>
          <w:p w14:paraId="0FCC5DFF"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2E3EA900" w14:textId="77777777" w:rsidR="007016A7" w:rsidRPr="00672CB4" w:rsidRDefault="007016A7" w:rsidP="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34E622AB" w14:textId="77777777" w:rsidR="007016A7" w:rsidRPr="00672CB4" w:rsidRDefault="007016A7" w:rsidP="007016A7">
            <w:pPr>
              <w:pStyle w:val="Nadpis1"/>
              <w:jc w:val="left"/>
              <w:rPr>
                <w:b w:val="0"/>
                <w:sz w:val="20"/>
                <w:szCs w:val="20"/>
              </w:rPr>
            </w:pPr>
          </w:p>
        </w:tc>
      </w:tr>
      <w:tr w:rsidR="007016A7" w:rsidRPr="00672CB4" w14:paraId="3DF0E25F"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78FE17CA" w14:textId="77777777" w:rsidR="007016A7" w:rsidRPr="00672CB4" w:rsidRDefault="007016A7">
            <w:pPr>
              <w:autoSpaceDE w:val="0"/>
              <w:autoSpaceDN w:val="0"/>
              <w:spacing w:before="0"/>
              <w:jc w:val="center"/>
              <w:rPr>
                <w:sz w:val="20"/>
                <w:szCs w:val="20"/>
              </w:rPr>
            </w:pPr>
            <w:r w:rsidRPr="00672CB4">
              <w:rPr>
                <w:sz w:val="20"/>
                <w:szCs w:val="20"/>
              </w:rPr>
              <w:t>Č 3</w:t>
            </w:r>
          </w:p>
        </w:tc>
        <w:tc>
          <w:tcPr>
            <w:tcW w:w="3632" w:type="dxa"/>
            <w:tcBorders>
              <w:top w:val="single" w:sz="4" w:space="0" w:color="auto"/>
              <w:left w:val="single" w:sz="4" w:space="0" w:color="auto"/>
              <w:bottom w:val="single" w:sz="4" w:space="0" w:color="auto"/>
              <w:right w:val="single" w:sz="4" w:space="0" w:color="auto"/>
            </w:tcBorders>
          </w:tcPr>
          <w:p w14:paraId="46E3A1A2" w14:textId="77777777" w:rsidR="007016A7" w:rsidRPr="00672CB4" w:rsidRDefault="007016A7">
            <w:pPr>
              <w:pStyle w:val="oj-ti-art"/>
              <w:shd w:val="clear" w:color="auto" w:fill="FFFFFF"/>
              <w:spacing w:before="0" w:beforeAutospacing="0" w:after="0" w:afterAutospacing="0"/>
              <w:rPr>
                <w:i/>
                <w:iCs/>
                <w:color w:val="333333"/>
                <w:sz w:val="20"/>
                <w:szCs w:val="20"/>
              </w:rPr>
            </w:pPr>
            <w:r w:rsidRPr="00672CB4">
              <w:rPr>
                <w:color w:val="333333"/>
                <w:sz w:val="20"/>
                <w:szCs w:val="20"/>
                <w:shd w:val="clear" w:color="auto" w:fill="FFFFFF"/>
              </w:rPr>
              <w:t>Táto smernica nadobúda účinnosť dvadsiatym dňom po jej uverejnení v </w:t>
            </w:r>
            <w:r w:rsidRPr="00672CB4">
              <w:rPr>
                <w:rStyle w:val="oj-italic"/>
                <w:i/>
                <w:iCs/>
                <w:color w:val="333333"/>
                <w:sz w:val="20"/>
                <w:szCs w:val="20"/>
                <w:shd w:val="clear" w:color="auto" w:fill="FFFFFF"/>
              </w:rPr>
              <w:t>Úradnom vestníku Európskej únie</w:t>
            </w:r>
            <w:r w:rsidRPr="00672CB4">
              <w:rPr>
                <w:color w:val="333333"/>
                <w:sz w:val="20"/>
                <w:szCs w:val="20"/>
                <w:shd w:val="clear" w:color="auto" w:fill="FFFFFF"/>
              </w:rPr>
              <w:t>.</w:t>
            </w:r>
          </w:p>
        </w:tc>
        <w:tc>
          <w:tcPr>
            <w:tcW w:w="1134" w:type="dxa"/>
            <w:tcBorders>
              <w:top w:val="single" w:sz="4" w:space="0" w:color="auto"/>
              <w:left w:val="single" w:sz="4" w:space="0" w:color="auto"/>
              <w:bottom w:val="single" w:sz="4" w:space="0" w:color="auto"/>
              <w:right w:val="single" w:sz="8" w:space="0" w:color="auto"/>
            </w:tcBorders>
          </w:tcPr>
          <w:p w14:paraId="25BCAA6E"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51E30AFD"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295B43"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39EDA87"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3247EE" w14:textId="536DC15B" w:rsidR="007016A7" w:rsidRPr="00672CB4" w:rsidRDefault="001A6EE4">
            <w:pPr>
              <w:autoSpaceDE w:val="0"/>
              <w:autoSpaceDN w:val="0"/>
              <w:spacing w:before="0"/>
              <w:jc w:val="center"/>
              <w:rPr>
                <w:sz w:val="20"/>
                <w:szCs w:val="20"/>
              </w:rPr>
            </w:pPr>
            <w:proofErr w:type="spellStart"/>
            <w:r>
              <w:rPr>
                <w:sz w:val="20"/>
                <w:szCs w:val="20"/>
              </w:rPr>
              <w:t>n.a</w:t>
            </w:r>
            <w:proofErr w:type="spellEnd"/>
            <w:r>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03FE5BF8"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501AD8CA"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4" w:space="0" w:color="auto"/>
              <w:right w:val="single" w:sz="8" w:space="0" w:color="auto"/>
            </w:tcBorders>
          </w:tcPr>
          <w:p w14:paraId="30FB90DB" w14:textId="77777777" w:rsidR="007016A7" w:rsidRPr="00672CB4" w:rsidRDefault="007016A7" w:rsidP="007016A7">
            <w:pPr>
              <w:pStyle w:val="Nadpis1"/>
              <w:jc w:val="left"/>
              <w:rPr>
                <w:b w:val="0"/>
                <w:sz w:val="20"/>
                <w:szCs w:val="20"/>
              </w:rPr>
            </w:pPr>
          </w:p>
        </w:tc>
      </w:tr>
      <w:tr w:rsidR="007016A7" w:rsidRPr="00672CB4" w14:paraId="092E8349" w14:textId="77777777" w:rsidTr="00466FFF">
        <w:trPr>
          <w:gridAfter w:val="1"/>
          <w:wAfter w:w="29" w:type="dxa"/>
        </w:trPr>
        <w:tc>
          <w:tcPr>
            <w:tcW w:w="894" w:type="dxa"/>
            <w:tcBorders>
              <w:top w:val="single" w:sz="4" w:space="0" w:color="auto"/>
              <w:left w:val="single" w:sz="8" w:space="0" w:color="auto"/>
              <w:bottom w:val="single" w:sz="4" w:space="0" w:color="auto"/>
              <w:right w:val="single" w:sz="4" w:space="0" w:color="auto"/>
            </w:tcBorders>
          </w:tcPr>
          <w:p w14:paraId="5D2934EB" w14:textId="77777777" w:rsidR="007016A7" w:rsidRPr="00672CB4" w:rsidRDefault="007016A7">
            <w:pPr>
              <w:autoSpaceDE w:val="0"/>
              <w:autoSpaceDN w:val="0"/>
              <w:spacing w:before="0"/>
              <w:jc w:val="center"/>
              <w:rPr>
                <w:sz w:val="20"/>
                <w:szCs w:val="20"/>
              </w:rPr>
            </w:pPr>
            <w:r w:rsidRPr="00672CB4">
              <w:rPr>
                <w:sz w:val="20"/>
                <w:szCs w:val="20"/>
              </w:rPr>
              <w:t>Č 4</w:t>
            </w:r>
          </w:p>
        </w:tc>
        <w:tc>
          <w:tcPr>
            <w:tcW w:w="3632" w:type="dxa"/>
            <w:tcBorders>
              <w:top w:val="single" w:sz="4" w:space="0" w:color="auto"/>
              <w:left w:val="single" w:sz="4" w:space="0" w:color="auto"/>
              <w:bottom w:val="single" w:sz="4" w:space="0" w:color="auto"/>
              <w:right w:val="single" w:sz="4" w:space="0" w:color="auto"/>
            </w:tcBorders>
          </w:tcPr>
          <w:p w14:paraId="10E0167B" w14:textId="77777777" w:rsidR="007016A7" w:rsidRPr="00672CB4" w:rsidRDefault="007016A7">
            <w:pPr>
              <w:pStyle w:val="oj-ti-art"/>
              <w:shd w:val="clear" w:color="auto" w:fill="FFFFFF"/>
              <w:spacing w:before="0" w:beforeAutospacing="0" w:after="0" w:afterAutospacing="0"/>
              <w:rPr>
                <w:color w:val="333333"/>
                <w:sz w:val="20"/>
                <w:szCs w:val="20"/>
                <w:shd w:val="clear" w:color="auto" w:fill="FFFFFF"/>
              </w:rPr>
            </w:pPr>
            <w:r w:rsidRPr="00672CB4">
              <w:rPr>
                <w:color w:val="333333"/>
                <w:sz w:val="20"/>
                <w:szCs w:val="20"/>
                <w:shd w:val="clear" w:color="auto" w:fill="FFFFFF"/>
              </w:rPr>
              <w:t>Táto smernica je určená členským štátom.</w:t>
            </w:r>
          </w:p>
        </w:tc>
        <w:tc>
          <w:tcPr>
            <w:tcW w:w="1134" w:type="dxa"/>
            <w:tcBorders>
              <w:top w:val="single" w:sz="4" w:space="0" w:color="auto"/>
              <w:left w:val="single" w:sz="4" w:space="0" w:color="auto"/>
              <w:bottom w:val="single" w:sz="4" w:space="0" w:color="auto"/>
              <w:right w:val="single" w:sz="8" w:space="0" w:color="auto"/>
            </w:tcBorders>
          </w:tcPr>
          <w:p w14:paraId="7FCB30DD"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134" w:type="dxa"/>
            <w:tcBorders>
              <w:top w:val="single" w:sz="4" w:space="0" w:color="auto"/>
              <w:left w:val="single" w:sz="8" w:space="0" w:color="auto"/>
              <w:bottom w:val="single" w:sz="4" w:space="0" w:color="auto"/>
              <w:right w:val="single" w:sz="4" w:space="0" w:color="auto"/>
            </w:tcBorders>
          </w:tcPr>
          <w:p w14:paraId="311E99BA"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FC4FC1"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38CA17D"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1C1459" w14:textId="77777777" w:rsidR="007016A7" w:rsidRPr="00672CB4" w:rsidRDefault="007016A7">
            <w:pPr>
              <w:autoSpaceDE w:val="0"/>
              <w:autoSpaceDN w:val="0"/>
              <w:spacing w:before="0"/>
              <w:jc w:val="center"/>
              <w:rPr>
                <w:sz w:val="20"/>
                <w:szCs w:val="20"/>
              </w:rPr>
            </w:pPr>
            <w:proofErr w:type="spellStart"/>
            <w:r w:rsidRPr="00672CB4">
              <w:rPr>
                <w:sz w:val="20"/>
                <w:szCs w:val="20"/>
              </w:rPr>
              <w:t>n.a</w:t>
            </w:r>
            <w:proofErr w:type="spellEnd"/>
            <w:r w:rsidRPr="00672CB4">
              <w:rPr>
                <w:sz w:val="20"/>
                <w:szCs w:val="20"/>
              </w:rPr>
              <w:t>.</w:t>
            </w:r>
          </w:p>
        </w:tc>
        <w:tc>
          <w:tcPr>
            <w:tcW w:w="1276" w:type="dxa"/>
            <w:tcBorders>
              <w:top w:val="single" w:sz="4" w:space="0" w:color="auto"/>
              <w:left w:val="single" w:sz="4" w:space="0" w:color="auto"/>
              <w:bottom w:val="single" w:sz="4" w:space="0" w:color="auto"/>
              <w:right w:val="single" w:sz="8" w:space="0" w:color="auto"/>
            </w:tcBorders>
          </w:tcPr>
          <w:p w14:paraId="31456F4D"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4FCBB610" w14:textId="77777777" w:rsidR="007016A7" w:rsidRPr="00672CB4" w:rsidRDefault="007016A7" w:rsidP="007016A7">
            <w:pPr>
              <w:pStyle w:val="Nadpis1"/>
              <w:jc w:val="left"/>
              <w:rPr>
                <w:b w:val="0"/>
                <w:sz w:val="20"/>
                <w:szCs w:val="20"/>
              </w:rPr>
            </w:pPr>
          </w:p>
        </w:tc>
        <w:tc>
          <w:tcPr>
            <w:tcW w:w="907" w:type="dxa"/>
            <w:tcBorders>
              <w:top w:val="single" w:sz="4" w:space="0" w:color="auto"/>
              <w:left w:val="single" w:sz="4" w:space="0" w:color="auto"/>
              <w:bottom w:val="single" w:sz="4" w:space="0" w:color="auto"/>
              <w:right w:val="single" w:sz="8" w:space="0" w:color="auto"/>
            </w:tcBorders>
          </w:tcPr>
          <w:p w14:paraId="55145C87" w14:textId="77777777" w:rsidR="007016A7" w:rsidRPr="00672CB4" w:rsidRDefault="007016A7" w:rsidP="007016A7">
            <w:pPr>
              <w:pStyle w:val="Nadpis1"/>
              <w:jc w:val="left"/>
              <w:rPr>
                <w:b w:val="0"/>
                <w:sz w:val="20"/>
                <w:szCs w:val="20"/>
              </w:rPr>
            </w:pPr>
          </w:p>
        </w:tc>
      </w:tr>
      <w:tr w:rsidR="007016A7" w:rsidRPr="00672CB4" w14:paraId="2AA28996" w14:textId="77777777" w:rsidTr="00466FFF">
        <w:trPr>
          <w:gridAfter w:val="1"/>
          <w:wAfter w:w="29" w:type="dxa"/>
        </w:trPr>
        <w:tc>
          <w:tcPr>
            <w:tcW w:w="894" w:type="dxa"/>
            <w:tcBorders>
              <w:top w:val="single" w:sz="4" w:space="0" w:color="auto"/>
              <w:left w:val="single" w:sz="8" w:space="0" w:color="auto"/>
              <w:bottom w:val="single" w:sz="8" w:space="0" w:color="auto"/>
              <w:right w:val="single" w:sz="4" w:space="0" w:color="auto"/>
            </w:tcBorders>
          </w:tcPr>
          <w:p w14:paraId="586F2BA2" w14:textId="77777777" w:rsidR="007016A7" w:rsidRPr="00F60C81" w:rsidRDefault="007016A7">
            <w:pPr>
              <w:shd w:val="clear" w:color="auto" w:fill="FFFFFF"/>
              <w:spacing w:before="0"/>
              <w:jc w:val="left"/>
              <w:rPr>
                <w:b/>
                <w:bCs/>
                <w:color w:val="333333"/>
                <w:sz w:val="20"/>
                <w:szCs w:val="20"/>
              </w:rPr>
            </w:pPr>
            <w:r w:rsidRPr="00F60C81">
              <w:rPr>
                <w:b/>
                <w:bCs/>
                <w:color w:val="333333"/>
                <w:sz w:val="20"/>
                <w:szCs w:val="20"/>
              </w:rPr>
              <w:t>PRÍLOHA</w:t>
            </w:r>
          </w:p>
          <w:p w14:paraId="3BE9D4D2" w14:textId="77777777" w:rsidR="007016A7" w:rsidRPr="00672CB4" w:rsidRDefault="007016A7">
            <w:pPr>
              <w:autoSpaceDE w:val="0"/>
              <w:autoSpaceDN w:val="0"/>
              <w:spacing w:before="0"/>
              <w:jc w:val="center"/>
              <w:rPr>
                <w:sz w:val="20"/>
                <w:szCs w:val="20"/>
              </w:rPr>
            </w:pPr>
          </w:p>
        </w:tc>
        <w:tc>
          <w:tcPr>
            <w:tcW w:w="3632" w:type="dxa"/>
            <w:tcBorders>
              <w:top w:val="single" w:sz="4" w:space="0" w:color="auto"/>
              <w:left w:val="single" w:sz="4" w:space="0" w:color="auto"/>
              <w:bottom w:val="single" w:sz="8" w:space="0" w:color="auto"/>
              <w:right w:val="single" w:sz="4" w:space="0" w:color="auto"/>
            </w:tcBorders>
          </w:tcPr>
          <w:p w14:paraId="14965681" w14:textId="77777777" w:rsidR="007016A7" w:rsidRPr="00F60C81" w:rsidRDefault="007016A7">
            <w:pPr>
              <w:shd w:val="clear" w:color="auto" w:fill="FFFFFF"/>
              <w:spacing w:before="0"/>
              <w:jc w:val="left"/>
              <w:rPr>
                <w:b/>
                <w:bCs/>
                <w:i/>
                <w:iCs/>
                <w:color w:val="333333"/>
                <w:sz w:val="20"/>
                <w:szCs w:val="20"/>
              </w:rPr>
            </w:pPr>
            <w:r w:rsidRPr="00672CB4">
              <w:rPr>
                <w:b/>
                <w:bCs/>
                <w:i/>
                <w:iCs/>
                <w:color w:val="333333"/>
                <w:sz w:val="20"/>
                <w:szCs w:val="20"/>
              </w:rPr>
              <w:t xml:space="preserve"> </w:t>
            </w:r>
            <w:r w:rsidRPr="00F60C81">
              <w:rPr>
                <w:b/>
                <w:bCs/>
                <w:i/>
                <w:iCs/>
                <w:color w:val="333333"/>
                <w:sz w:val="20"/>
                <w:szCs w:val="20"/>
              </w:rPr>
              <w:t xml:space="preserve">„PRÍLOHA </w:t>
            </w:r>
            <w:proofErr w:type="spellStart"/>
            <w:r w:rsidRPr="00F60C81">
              <w:rPr>
                <w:b/>
                <w:bCs/>
                <w:i/>
                <w:iCs/>
                <w:color w:val="333333"/>
                <w:sz w:val="20"/>
                <w:szCs w:val="20"/>
              </w:rPr>
              <w:t>Ia</w:t>
            </w:r>
            <w:proofErr w:type="spellEnd"/>
          </w:p>
          <w:p w14:paraId="66816103" w14:textId="77777777" w:rsidR="007016A7" w:rsidRPr="00F60C81" w:rsidRDefault="007016A7">
            <w:pPr>
              <w:shd w:val="clear" w:color="auto" w:fill="FFFFFF"/>
              <w:spacing w:before="0"/>
              <w:jc w:val="left"/>
              <w:rPr>
                <w:b/>
                <w:bCs/>
                <w:i/>
                <w:iCs/>
                <w:color w:val="333333"/>
                <w:sz w:val="20"/>
                <w:szCs w:val="20"/>
              </w:rPr>
            </w:pPr>
            <w:r w:rsidRPr="00F60C81">
              <w:rPr>
                <w:b/>
                <w:bCs/>
                <w:i/>
                <w:iCs/>
                <w:color w:val="333333"/>
                <w:sz w:val="20"/>
                <w:szCs w:val="20"/>
              </w:rPr>
              <w:t>ŠPECIFIKÁCIE A INFORMÁCIE TÝKAJÚCE SA NABÍJANIA URČITÝCH KATEGÓRIÍ ALEBO TRIED RÁDIOVÝCH ZARIADENÍ</w:t>
            </w:r>
          </w:p>
          <w:p w14:paraId="0C739B3E" w14:textId="77777777" w:rsidR="007016A7" w:rsidRPr="00F60C81" w:rsidRDefault="007016A7">
            <w:pPr>
              <w:shd w:val="clear" w:color="auto" w:fill="FFFFFF"/>
              <w:spacing w:before="0"/>
              <w:jc w:val="left"/>
              <w:rPr>
                <w:b/>
                <w:bCs/>
                <w:color w:val="333333"/>
                <w:sz w:val="20"/>
                <w:szCs w:val="20"/>
              </w:rPr>
            </w:pPr>
            <w:r w:rsidRPr="00F60C81">
              <w:rPr>
                <w:b/>
                <w:bCs/>
                <w:color w:val="333333"/>
                <w:sz w:val="20"/>
                <w:szCs w:val="20"/>
              </w:rPr>
              <w:t>Časť I</w:t>
            </w:r>
          </w:p>
          <w:p w14:paraId="4A174342" w14:textId="77777777" w:rsidR="007016A7" w:rsidRPr="00F60C81" w:rsidRDefault="007016A7">
            <w:pPr>
              <w:shd w:val="clear" w:color="auto" w:fill="FFFFFF"/>
              <w:spacing w:before="0"/>
              <w:jc w:val="left"/>
              <w:rPr>
                <w:b/>
                <w:bCs/>
                <w:color w:val="333333"/>
                <w:sz w:val="20"/>
                <w:szCs w:val="20"/>
              </w:rPr>
            </w:pPr>
            <w:r w:rsidRPr="00672CB4">
              <w:rPr>
                <w:b/>
                <w:bCs/>
                <w:color w:val="333333"/>
                <w:sz w:val="20"/>
                <w:szCs w:val="20"/>
              </w:rPr>
              <w:t>Špecifikácie týkajúce sa funkcií nabíjania</w:t>
            </w:r>
          </w:p>
          <w:tbl>
            <w:tblPr>
              <w:tblW w:w="5000" w:type="pct"/>
              <w:tblLayout w:type="fixed"/>
              <w:tblCellMar>
                <w:left w:w="0" w:type="dxa"/>
                <w:right w:w="0" w:type="dxa"/>
              </w:tblCellMar>
              <w:tblLook w:val="04A0" w:firstRow="1" w:lastRow="0" w:firstColumn="1" w:lastColumn="0" w:noHBand="0" w:noVBand="1"/>
            </w:tblPr>
            <w:tblGrid>
              <w:gridCol w:w="20"/>
              <w:gridCol w:w="80"/>
              <w:gridCol w:w="3446"/>
            </w:tblGrid>
            <w:tr w:rsidR="007016A7" w:rsidRPr="00F60C81" w14:paraId="52D5D4AF" w14:textId="77777777" w:rsidTr="006C62B7">
              <w:tc>
                <w:tcPr>
                  <w:tcW w:w="20" w:type="dxa"/>
                  <w:shd w:val="clear" w:color="auto" w:fill="auto"/>
                  <w:hideMark/>
                </w:tcPr>
                <w:p w14:paraId="797C1B7B" w14:textId="77777777" w:rsidR="007016A7" w:rsidRPr="00F60C81" w:rsidRDefault="007016A7" w:rsidP="001828EA">
                  <w:pPr>
                    <w:framePr w:hSpace="141" w:wrap="around" w:vAnchor="text" w:hAnchor="text" w:y="1"/>
                    <w:spacing w:before="0"/>
                    <w:suppressOverlap/>
                    <w:jc w:val="left"/>
                    <w:rPr>
                      <w:b/>
                      <w:bCs/>
                      <w:color w:val="333333"/>
                      <w:sz w:val="20"/>
                      <w:szCs w:val="20"/>
                    </w:rPr>
                  </w:pPr>
                </w:p>
              </w:tc>
              <w:tc>
                <w:tcPr>
                  <w:tcW w:w="98" w:type="dxa"/>
                  <w:shd w:val="clear" w:color="auto" w:fill="auto"/>
                  <w:hideMark/>
                </w:tcPr>
                <w:p w14:paraId="29373C17"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w:t>
                  </w:r>
                </w:p>
              </w:tc>
              <w:tc>
                <w:tcPr>
                  <w:tcW w:w="4476" w:type="dxa"/>
                  <w:shd w:val="clear" w:color="auto" w:fill="auto"/>
                  <w:hideMark/>
                </w:tcPr>
                <w:p w14:paraId="47090251"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Požiadavky stanovené v bodoch 2 a 3 tejto časti sa uplatňujú na tieto kategórie alebo triedy rádiových zariadení:</w:t>
                  </w:r>
                </w:p>
                <w:tbl>
                  <w:tblPr>
                    <w:tblW w:w="5000" w:type="pct"/>
                    <w:tblLayout w:type="fixed"/>
                    <w:tblCellMar>
                      <w:left w:w="0" w:type="dxa"/>
                      <w:right w:w="0" w:type="dxa"/>
                    </w:tblCellMar>
                    <w:tblLook w:val="04A0" w:firstRow="1" w:lastRow="0" w:firstColumn="1" w:lastColumn="0" w:noHBand="0" w:noVBand="1"/>
                  </w:tblPr>
                  <w:tblGrid>
                    <w:gridCol w:w="411"/>
                    <w:gridCol w:w="49"/>
                    <w:gridCol w:w="25"/>
                    <w:gridCol w:w="40"/>
                    <w:gridCol w:w="10"/>
                    <w:gridCol w:w="78"/>
                    <w:gridCol w:w="187"/>
                    <w:gridCol w:w="72"/>
                    <w:gridCol w:w="69"/>
                    <w:gridCol w:w="217"/>
                    <w:gridCol w:w="229"/>
                    <w:gridCol w:w="251"/>
                    <w:gridCol w:w="1808"/>
                  </w:tblGrid>
                  <w:tr w:rsidR="007016A7" w:rsidRPr="00F60C81" w14:paraId="5A6C495E" w14:textId="77777777" w:rsidTr="006C62B7">
                    <w:tc>
                      <w:tcPr>
                        <w:tcW w:w="788" w:type="dxa"/>
                        <w:gridSpan w:val="6"/>
                        <w:shd w:val="clear" w:color="auto" w:fill="auto"/>
                        <w:hideMark/>
                      </w:tcPr>
                      <w:p w14:paraId="3FAAAD99"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1.1.</w:t>
                        </w:r>
                      </w:p>
                    </w:tc>
                    <w:tc>
                      <w:tcPr>
                        <w:tcW w:w="3688" w:type="dxa"/>
                        <w:gridSpan w:val="7"/>
                        <w:shd w:val="clear" w:color="auto" w:fill="auto"/>
                        <w:hideMark/>
                      </w:tcPr>
                      <w:p w14:paraId="11D2AE10"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mobilné telefóny;</w:t>
                        </w:r>
                      </w:p>
                    </w:tc>
                  </w:tr>
                  <w:tr w:rsidR="007016A7" w:rsidRPr="00F60C81" w14:paraId="05ADD808" w14:textId="77777777" w:rsidTr="006C62B7">
                    <w:tc>
                      <w:tcPr>
                        <w:tcW w:w="1494" w:type="dxa"/>
                        <w:gridSpan w:val="10"/>
                        <w:shd w:val="clear" w:color="auto" w:fill="auto"/>
                        <w:hideMark/>
                      </w:tcPr>
                      <w:p w14:paraId="074785C6"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1.2.</w:t>
                        </w:r>
                      </w:p>
                    </w:tc>
                    <w:tc>
                      <w:tcPr>
                        <w:tcW w:w="2982" w:type="dxa"/>
                        <w:gridSpan w:val="3"/>
                        <w:shd w:val="clear" w:color="auto" w:fill="auto"/>
                        <w:hideMark/>
                      </w:tcPr>
                      <w:p w14:paraId="5DE3C29D"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tablety;</w:t>
                        </w:r>
                      </w:p>
                    </w:tc>
                  </w:tr>
                  <w:tr w:rsidR="007016A7" w:rsidRPr="00F60C81" w14:paraId="2EDD9A59" w14:textId="77777777" w:rsidTr="006C62B7">
                    <w:tc>
                      <w:tcPr>
                        <w:tcW w:w="675" w:type="dxa"/>
                        <w:gridSpan w:val="4"/>
                        <w:shd w:val="clear" w:color="auto" w:fill="auto"/>
                        <w:hideMark/>
                      </w:tcPr>
                      <w:p w14:paraId="794559F5"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1.3.</w:t>
                        </w:r>
                      </w:p>
                    </w:tc>
                    <w:tc>
                      <w:tcPr>
                        <w:tcW w:w="3801" w:type="dxa"/>
                        <w:gridSpan w:val="9"/>
                        <w:shd w:val="clear" w:color="auto" w:fill="auto"/>
                        <w:hideMark/>
                      </w:tcPr>
                      <w:p w14:paraId="74990EE7"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digitálne fotoaparáty;</w:t>
                        </w:r>
                      </w:p>
                    </w:tc>
                  </w:tr>
                  <w:tr w:rsidR="007016A7" w:rsidRPr="00F60C81" w14:paraId="5E819C58" w14:textId="77777777" w:rsidTr="006C62B7">
                    <w:tc>
                      <w:tcPr>
                        <w:tcW w:w="1212" w:type="dxa"/>
                        <w:gridSpan w:val="9"/>
                        <w:shd w:val="clear" w:color="auto" w:fill="auto"/>
                        <w:hideMark/>
                      </w:tcPr>
                      <w:p w14:paraId="06770780"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1.4.</w:t>
                        </w:r>
                      </w:p>
                    </w:tc>
                    <w:tc>
                      <w:tcPr>
                        <w:tcW w:w="3264" w:type="dxa"/>
                        <w:gridSpan w:val="4"/>
                        <w:shd w:val="clear" w:color="auto" w:fill="auto"/>
                        <w:hideMark/>
                      </w:tcPr>
                      <w:p w14:paraId="1F6771B3"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slúchadlá;</w:t>
                        </w:r>
                      </w:p>
                    </w:tc>
                  </w:tr>
                  <w:tr w:rsidR="007016A7" w:rsidRPr="00F60C81" w14:paraId="0E71DD0D" w14:textId="77777777" w:rsidTr="006C62B7">
                    <w:tc>
                      <w:tcPr>
                        <w:tcW w:w="593" w:type="dxa"/>
                        <w:gridSpan w:val="2"/>
                        <w:shd w:val="clear" w:color="auto" w:fill="auto"/>
                        <w:hideMark/>
                      </w:tcPr>
                      <w:p w14:paraId="2D57BE47"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1.5.</w:t>
                        </w:r>
                      </w:p>
                    </w:tc>
                    <w:tc>
                      <w:tcPr>
                        <w:tcW w:w="3883" w:type="dxa"/>
                        <w:gridSpan w:val="11"/>
                        <w:shd w:val="clear" w:color="auto" w:fill="auto"/>
                        <w:hideMark/>
                      </w:tcPr>
                      <w:p w14:paraId="1A2B6943"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slúchadlá s mikrofónom;</w:t>
                        </w:r>
                      </w:p>
                    </w:tc>
                  </w:tr>
                  <w:tr w:rsidR="007016A7" w:rsidRPr="00F60C81" w14:paraId="57E8D211" w14:textId="77777777" w:rsidTr="006C62B7">
                    <w:tc>
                      <w:tcPr>
                        <w:tcW w:w="531" w:type="dxa"/>
                        <w:shd w:val="clear" w:color="auto" w:fill="auto"/>
                        <w:hideMark/>
                      </w:tcPr>
                      <w:p w14:paraId="4139E78E"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1.6.</w:t>
                        </w:r>
                      </w:p>
                    </w:tc>
                    <w:tc>
                      <w:tcPr>
                        <w:tcW w:w="3945" w:type="dxa"/>
                        <w:gridSpan w:val="12"/>
                        <w:shd w:val="clear" w:color="auto" w:fill="auto"/>
                        <w:hideMark/>
                      </w:tcPr>
                      <w:p w14:paraId="65751663"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ručné konzoly pre videohry;</w:t>
                        </w:r>
                      </w:p>
                    </w:tc>
                  </w:tr>
                  <w:tr w:rsidR="007016A7" w:rsidRPr="00F60C81" w14:paraId="7A9332C2" w14:textId="77777777" w:rsidTr="006C62B7">
                    <w:tc>
                      <w:tcPr>
                        <w:tcW w:w="624" w:type="dxa"/>
                        <w:gridSpan w:val="3"/>
                        <w:shd w:val="clear" w:color="auto" w:fill="auto"/>
                        <w:hideMark/>
                      </w:tcPr>
                      <w:p w14:paraId="19CFCAEB"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1.7.</w:t>
                        </w:r>
                      </w:p>
                    </w:tc>
                    <w:tc>
                      <w:tcPr>
                        <w:tcW w:w="3852" w:type="dxa"/>
                        <w:gridSpan w:val="10"/>
                        <w:shd w:val="clear" w:color="auto" w:fill="auto"/>
                        <w:hideMark/>
                      </w:tcPr>
                      <w:p w14:paraId="53A84CB2"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prenosné reproduktory;</w:t>
                        </w:r>
                      </w:p>
                    </w:tc>
                  </w:tr>
                  <w:tr w:rsidR="007016A7" w:rsidRPr="00F60C81" w14:paraId="76078C10" w14:textId="77777777" w:rsidTr="006C62B7">
                    <w:tc>
                      <w:tcPr>
                        <w:tcW w:w="687" w:type="dxa"/>
                        <w:gridSpan w:val="5"/>
                        <w:shd w:val="clear" w:color="auto" w:fill="auto"/>
                        <w:hideMark/>
                      </w:tcPr>
                      <w:p w14:paraId="7C0F4478"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1.8.</w:t>
                        </w:r>
                      </w:p>
                    </w:tc>
                    <w:tc>
                      <w:tcPr>
                        <w:tcW w:w="3789" w:type="dxa"/>
                        <w:gridSpan w:val="8"/>
                        <w:shd w:val="clear" w:color="auto" w:fill="auto"/>
                        <w:hideMark/>
                      </w:tcPr>
                      <w:p w14:paraId="70C2A381"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elektronické čítačky;</w:t>
                        </w:r>
                      </w:p>
                    </w:tc>
                  </w:tr>
                  <w:tr w:rsidR="007016A7" w:rsidRPr="00F60C81" w14:paraId="360C89B2" w14:textId="77777777" w:rsidTr="006C62B7">
                    <w:tc>
                      <w:tcPr>
                        <w:tcW w:w="1123" w:type="dxa"/>
                        <w:gridSpan w:val="8"/>
                        <w:shd w:val="clear" w:color="auto" w:fill="auto"/>
                        <w:hideMark/>
                      </w:tcPr>
                      <w:p w14:paraId="1A9539ED"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1.9.</w:t>
                        </w:r>
                      </w:p>
                    </w:tc>
                    <w:tc>
                      <w:tcPr>
                        <w:tcW w:w="3353" w:type="dxa"/>
                        <w:gridSpan w:val="5"/>
                        <w:shd w:val="clear" w:color="auto" w:fill="auto"/>
                        <w:hideMark/>
                      </w:tcPr>
                      <w:p w14:paraId="69DBF32A"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klávesnice;</w:t>
                        </w:r>
                      </w:p>
                    </w:tc>
                  </w:tr>
                  <w:tr w:rsidR="007016A7" w:rsidRPr="00F60C81" w14:paraId="7439A02E" w14:textId="77777777" w:rsidTr="006C62B7">
                    <w:tc>
                      <w:tcPr>
                        <w:tcW w:w="2118" w:type="dxa"/>
                        <w:gridSpan w:val="12"/>
                        <w:shd w:val="clear" w:color="auto" w:fill="auto"/>
                        <w:hideMark/>
                      </w:tcPr>
                      <w:p w14:paraId="1A0B39AC"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1.10.</w:t>
                        </w:r>
                      </w:p>
                    </w:tc>
                    <w:tc>
                      <w:tcPr>
                        <w:tcW w:w="2358" w:type="dxa"/>
                        <w:shd w:val="clear" w:color="auto" w:fill="auto"/>
                        <w:hideMark/>
                      </w:tcPr>
                      <w:p w14:paraId="3BB04451"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myši;</w:t>
                        </w:r>
                      </w:p>
                    </w:tc>
                  </w:tr>
                  <w:tr w:rsidR="007016A7" w:rsidRPr="00F60C81" w14:paraId="08E52371" w14:textId="77777777" w:rsidTr="006C62B7">
                    <w:tc>
                      <w:tcPr>
                        <w:tcW w:w="675" w:type="dxa"/>
                        <w:gridSpan w:val="4"/>
                        <w:shd w:val="clear" w:color="auto" w:fill="auto"/>
                        <w:hideMark/>
                      </w:tcPr>
                      <w:p w14:paraId="61C2ECDC"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1.11.</w:t>
                        </w:r>
                      </w:p>
                    </w:tc>
                    <w:tc>
                      <w:tcPr>
                        <w:tcW w:w="3801" w:type="dxa"/>
                        <w:gridSpan w:val="9"/>
                        <w:shd w:val="clear" w:color="auto" w:fill="auto"/>
                        <w:hideMark/>
                      </w:tcPr>
                      <w:p w14:paraId="0E05A059"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mobilné navigačné systémy;</w:t>
                        </w:r>
                      </w:p>
                    </w:tc>
                  </w:tr>
                  <w:tr w:rsidR="007016A7" w:rsidRPr="00F60C81" w14:paraId="1C972369" w14:textId="77777777" w:rsidTr="006C62B7">
                    <w:tc>
                      <w:tcPr>
                        <w:tcW w:w="1031" w:type="dxa"/>
                        <w:gridSpan w:val="7"/>
                        <w:shd w:val="clear" w:color="auto" w:fill="auto"/>
                        <w:hideMark/>
                      </w:tcPr>
                      <w:p w14:paraId="598D66DD"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1.12.</w:t>
                        </w:r>
                      </w:p>
                    </w:tc>
                    <w:tc>
                      <w:tcPr>
                        <w:tcW w:w="3445" w:type="dxa"/>
                        <w:gridSpan w:val="6"/>
                        <w:shd w:val="clear" w:color="auto" w:fill="auto"/>
                        <w:hideMark/>
                      </w:tcPr>
                      <w:p w14:paraId="20B00AB2"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slúchadlá do uší;</w:t>
                        </w:r>
                      </w:p>
                    </w:tc>
                  </w:tr>
                  <w:tr w:rsidR="007016A7" w:rsidRPr="00F60C81" w14:paraId="0AD38069" w14:textId="77777777" w:rsidTr="006C62B7">
                    <w:tc>
                      <w:tcPr>
                        <w:tcW w:w="1792" w:type="dxa"/>
                        <w:gridSpan w:val="11"/>
                        <w:shd w:val="clear" w:color="auto" w:fill="auto"/>
                        <w:hideMark/>
                      </w:tcPr>
                      <w:p w14:paraId="6D363754"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lastRenderedPageBreak/>
                          <w:t>1.13.</w:t>
                        </w:r>
                      </w:p>
                    </w:tc>
                    <w:tc>
                      <w:tcPr>
                        <w:tcW w:w="2684" w:type="dxa"/>
                        <w:gridSpan w:val="2"/>
                        <w:shd w:val="clear" w:color="auto" w:fill="auto"/>
                        <w:hideMark/>
                      </w:tcPr>
                      <w:p w14:paraId="53F57698"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laptopy</w:t>
                        </w:r>
                      </w:p>
                    </w:tc>
                  </w:tr>
                </w:tbl>
                <w:p w14:paraId="6EF1F1CA" w14:textId="77777777" w:rsidR="007016A7" w:rsidRPr="00F60C81" w:rsidRDefault="007016A7" w:rsidP="001828EA">
                  <w:pPr>
                    <w:framePr w:hSpace="141" w:wrap="around" w:vAnchor="text" w:hAnchor="text" w:y="1"/>
                    <w:spacing w:before="0"/>
                    <w:suppressOverlap/>
                    <w:jc w:val="left"/>
                    <w:rPr>
                      <w:sz w:val="20"/>
                      <w:szCs w:val="20"/>
                    </w:rPr>
                  </w:pPr>
                </w:p>
              </w:tc>
            </w:tr>
            <w:tr w:rsidR="007016A7" w:rsidRPr="00F60C81" w14:paraId="35ECB851" w14:textId="77777777" w:rsidTr="006C62B7">
              <w:tc>
                <w:tcPr>
                  <w:tcW w:w="20" w:type="dxa"/>
                  <w:shd w:val="clear" w:color="auto" w:fill="auto"/>
                  <w:hideMark/>
                </w:tcPr>
                <w:p w14:paraId="704D129D" w14:textId="77777777" w:rsidR="007016A7" w:rsidRPr="00F60C81" w:rsidRDefault="007016A7" w:rsidP="001828EA">
                  <w:pPr>
                    <w:framePr w:hSpace="141" w:wrap="around" w:vAnchor="text" w:hAnchor="text" w:y="1"/>
                    <w:shd w:val="clear" w:color="auto" w:fill="FFFFFF"/>
                    <w:spacing w:before="0"/>
                    <w:suppressOverlap/>
                    <w:jc w:val="left"/>
                    <w:rPr>
                      <w:color w:val="333333"/>
                      <w:sz w:val="20"/>
                      <w:szCs w:val="20"/>
                    </w:rPr>
                  </w:pPr>
                </w:p>
              </w:tc>
              <w:tc>
                <w:tcPr>
                  <w:tcW w:w="98" w:type="dxa"/>
                  <w:shd w:val="clear" w:color="auto" w:fill="auto"/>
                  <w:hideMark/>
                </w:tcPr>
                <w:p w14:paraId="57D01775"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2.</w:t>
                  </w:r>
                </w:p>
              </w:tc>
              <w:tc>
                <w:tcPr>
                  <w:tcW w:w="4476" w:type="dxa"/>
                  <w:shd w:val="clear" w:color="auto" w:fill="auto"/>
                  <w:hideMark/>
                </w:tcPr>
                <w:p w14:paraId="6520B83F"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Pokiaľ ich možno nabíjať cez kábel, kategórie alebo triedy rádiových zariadení uvedené v bode 1 tejto časti musia spĺňať tieto podmienky:</w:t>
                  </w:r>
                </w:p>
                <w:tbl>
                  <w:tblPr>
                    <w:tblW w:w="5000" w:type="pct"/>
                    <w:tblLayout w:type="fixed"/>
                    <w:tblCellMar>
                      <w:left w:w="0" w:type="dxa"/>
                      <w:right w:w="0" w:type="dxa"/>
                    </w:tblCellMar>
                    <w:tblLook w:val="04A0" w:firstRow="1" w:lastRow="0" w:firstColumn="1" w:lastColumn="0" w:noHBand="0" w:noVBand="1"/>
                  </w:tblPr>
                  <w:tblGrid>
                    <w:gridCol w:w="146"/>
                    <w:gridCol w:w="3300"/>
                  </w:tblGrid>
                  <w:tr w:rsidR="007016A7" w:rsidRPr="00F60C81" w14:paraId="33006088" w14:textId="77777777">
                    <w:tc>
                      <w:tcPr>
                        <w:tcW w:w="360" w:type="dxa"/>
                        <w:shd w:val="clear" w:color="auto" w:fill="auto"/>
                        <w:hideMark/>
                      </w:tcPr>
                      <w:p w14:paraId="33493370"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2.1.</w:t>
                        </w:r>
                      </w:p>
                    </w:tc>
                    <w:tc>
                      <w:tcPr>
                        <w:tcW w:w="8860" w:type="dxa"/>
                        <w:shd w:val="clear" w:color="auto" w:fill="auto"/>
                        <w:hideMark/>
                      </w:tcPr>
                      <w:p w14:paraId="1A470E68"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musia byť vybavené portom USB typu C, ako je opísané v norme EN IEC 62680-1-3:2021 „Rozhrania univerzálnej sériovej zbernice pre dáta a napájanie. Časť 1-3: Spoločné súčasti. Špecifikácia USB kábla a konektora typu C®“, a tento port musí zostať vždy prístupný a funkčný;</w:t>
                        </w:r>
                      </w:p>
                    </w:tc>
                  </w:tr>
                </w:tbl>
                <w:p w14:paraId="30841673" w14:textId="77777777" w:rsidR="007016A7" w:rsidRPr="00F60C81" w:rsidRDefault="007016A7" w:rsidP="001828EA">
                  <w:pPr>
                    <w:framePr w:hSpace="141" w:wrap="around" w:vAnchor="text" w:hAnchor="text" w:y="1"/>
                    <w:spacing w:before="0"/>
                    <w:suppressOverlap/>
                    <w:jc w:val="left"/>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46"/>
                    <w:gridCol w:w="3300"/>
                  </w:tblGrid>
                  <w:tr w:rsidR="007016A7" w:rsidRPr="00F60C81" w14:paraId="13E3EEDB" w14:textId="77777777">
                    <w:tc>
                      <w:tcPr>
                        <w:tcW w:w="360" w:type="dxa"/>
                        <w:shd w:val="clear" w:color="auto" w:fill="auto"/>
                        <w:hideMark/>
                      </w:tcPr>
                      <w:p w14:paraId="565E19D6"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2.2.</w:t>
                        </w:r>
                      </w:p>
                    </w:tc>
                    <w:tc>
                      <w:tcPr>
                        <w:tcW w:w="8860" w:type="dxa"/>
                        <w:shd w:val="clear" w:color="auto" w:fill="auto"/>
                        <w:hideMark/>
                      </w:tcPr>
                      <w:p w14:paraId="7311FB55"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musí byť možné nabiť ich pomocou káblov, ktoré sú v súlade s normou EN IEC 62680-1-3:2021 „Rozhrania univerzálnej sériovej zbernice pre dáta a napájanie. Časť 1-3: Spoločné súčasti. Špecifikácia USB kábla a konektora typu C®“.</w:t>
                        </w:r>
                      </w:p>
                    </w:tc>
                  </w:tr>
                </w:tbl>
                <w:p w14:paraId="2A4F0E84" w14:textId="77777777" w:rsidR="007016A7" w:rsidRPr="00F60C81" w:rsidRDefault="007016A7" w:rsidP="001828EA">
                  <w:pPr>
                    <w:framePr w:hSpace="141" w:wrap="around" w:vAnchor="text" w:hAnchor="text" w:y="1"/>
                    <w:spacing w:before="0"/>
                    <w:suppressOverlap/>
                    <w:jc w:val="left"/>
                    <w:rPr>
                      <w:sz w:val="20"/>
                      <w:szCs w:val="20"/>
                    </w:rPr>
                  </w:pPr>
                </w:p>
              </w:tc>
            </w:tr>
          </w:tbl>
          <w:p w14:paraId="5567D783" w14:textId="77777777" w:rsidR="007016A7" w:rsidRPr="00F60C81" w:rsidRDefault="007016A7">
            <w:pPr>
              <w:shd w:val="clear" w:color="auto" w:fill="FFFFFF"/>
              <w:spacing w:before="0"/>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20"/>
              <w:gridCol w:w="80"/>
              <w:gridCol w:w="3446"/>
            </w:tblGrid>
            <w:tr w:rsidR="007016A7" w:rsidRPr="00F60C81" w14:paraId="4A820328" w14:textId="77777777" w:rsidTr="00F60C81">
              <w:tc>
                <w:tcPr>
                  <w:tcW w:w="6" w:type="dxa"/>
                  <w:shd w:val="clear" w:color="auto" w:fill="auto"/>
                  <w:hideMark/>
                </w:tcPr>
                <w:p w14:paraId="0BC39F80" w14:textId="77777777" w:rsidR="007016A7" w:rsidRPr="00F60C81" w:rsidRDefault="007016A7" w:rsidP="001828EA">
                  <w:pPr>
                    <w:framePr w:hSpace="141" w:wrap="around" w:vAnchor="text" w:hAnchor="text" w:y="1"/>
                    <w:shd w:val="clear" w:color="auto" w:fill="FFFFFF"/>
                    <w:spacing w:before="0"/>
                    <w:suppressOverlap/>
                    <w:jc w:val="left"/>
                    <w:rPr>
                      <w:color w:val="333333"/>
                      <w:sz w:val="20"/>
                      <w:szCs w:val="20"/>
                    </w:rPr>
                  </w:pPr>
                </w:p>
              </w:tc>
              <w:tc>
                <w:tcPr>
                  <w:tcW w:w="180" w:type="dxa"/>
                  <w:shd w:val="clear" w:color="auto" w:fill="auto"/>
                  <w:hideMark/>
                </w:tcPr>
                <w:p w14:paraId="6ACA9BFB"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3.</w:t>
                  </w:r>
                </w:p>
              </w:tc>
              <w:tc>
                <w:tcPr>
                  <w:tcW w:w="9220" w:type="dxa"/>
                  <w:shd w:val="clear" w:color="auto" w:fill="auto"/>
                  <w:hideMark/>
                </w:tcPr>
                <w:p w14:paraId="79CEEC02"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Kategórie alebo triedy rádiových zariadení uvedené v bode 1 tejto časti, pokiaľ ich možno nabíjať cez kábel pri napätí vyššom ako 5 voltov, prúde vyššom ako 3 ampéry alebo výkone vyššom ako 15 wattov, musia spĺňať tieto podmienky:</w:t>
                  </w:r>
                </w:p>
                <w:tbl>
                  <w:tblPr>
                    <w:tblW w:w="5000" w:type="pct"/>
                    <w:tblLayout w:type="fixed"/>
                    <w:tblCellMar>
                      <w:left w:w="0" w:type="dxa"/>
                      <w:right w:w="0" w:type="dxa"/>
                    </w:tblCellMar>
                    <w:tblLook w:val="04A0" w:firstRow="1" w:lastRow="0" w:firstColumn="1" w:lastColumn="0" w:noHBand="0" w:noVBand="1"/>
                  </w:tblPr>
                  <w:tblGrid>
                    <w:gridCol w:w="146"/>
                    <w:gridCol w:w="3300"/>
                  </w:tblGrid>
                  <w:tr w:rsidR="007016A7" w:rsidRPr="00F60C81" w14:paraId="2590542D" w14:textId="77777777">
                    <w:tc>
                      <w:tcPr>
                        <w:tcW w:w="360" w:type="dxa"/>
                        <w:shd w:val="clear" w:color="auto" w:fill="auto"/>
                        <w:hideMark/>
                      </w:tcPr>
                      <w:p w14:paraId="12410470"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3.1.</w:t>
                        </w:r>
                      </w:p>
                    </w:tc>
                    <w:tc>
                      <w:tcPr>
                        <w:tcW w:w="8860" w:type="dxa"/>
                        <w:shd w:val="clear" w:color="auto" w:fill="auto"/>
                        <w:hideMark/>
                      </w:tcPr>
                      <w:p w14:paraId="6353EBF7"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 xml:space="preserve">musia mať integrovaný protokol nabíjania elektrickou energiou cez USB (USB </w:t>
                        </w:r>
                        <w:proofErr w:type="spellStart"/>
                        <w:r w:rsidRPr="00F60C81">
                          <w:rPr>
                            <w:sz w:val="20"/>
                            <w:szCs w:val="20"/>
                          </w:rPr>
                          <w:t>Power</w:t>
                        </w:r>
                        <w:proofErr w:type="spellEnd"/>
                        <w:r w:rsidRPr="00F60C81">
                          <w:rPr>
                            <w:sz w:val="20"/>
                            <w:szCs w:val="20"/>
                          </w:rPr>
                          <w:t xml:space="preserve"> </w:t>
                        </w:r>
                        <w:proofErr w:type="spellStart"/>
                        <w:r w:rsidRPr="00F60C81">
                          <w:rPr>
                            <w:sz w:val="20"/>
                            <w:szCs w:val="20"/>
                          </w:rPr>
                          <w:t>Delivery</w:t>
                        </w:r>
                        <w:proofErr w:type="spellEnd"/>
                        <w:r w:rsidRPr="00F60C81">
                          <w:rPr>
                            <w:sz w:val="20"/>
                            <w:szCs w:val="20"/>
                          </w:rPr>
                          <w:t>), ako je opísané v norme EN IEC 62680-1-2:2021 „Rozhrania univerzálnej sériovej zbernice pre dáta a napájanie. Časť 1-2: Spoločné súčasti. Špecifikácia napájania elektrickou energiou cez USB“;</w:t>
                        </w:r>
                      </w:p>
                    </w:tc>
                  </w:tr>
                </w:tbl>
                <w:p w14:paraId="2CF9F5FA" w14:textId="77777777" w:rsidR="007016A7" w:rsidRPr="00F60C81" w:rsidRDefault="007016A7" w:rsidP="001828EA">
                  <w:pPr>
                    <w:framePr w:hSpace="141" w:wrap="around" w:vAnchor="text" w:hAnchor="text" w:y="1"/>
                    <w:spacing w:before="0"/>
                    <w:suppressOverlap/>
                    <w:jc w:val="left"/>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46"/>
                    <w:gridCol w:w="3300"/>
                  </w:tblGrid>
                  <w:tr w:rsidR="007016A7" w:rsidRPr="00F60C81" w14:paraId="069D8121" w14:textId="77777777">
                    <w:tc>
                      <w:tcPr>
                        <w:tcW w:w="360" w:type="dxa"/>
                        <w:shd w:val="clear" w:color="auto" w:fill="auto"/>
                        <w:hideMark/>
                      </w:tcPr>
                      <w:p w14:paraId="0C5E3112"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lastRenderedPageBreak/>
                          <w:t>3.2.</w:t>
                        </w:r>
                      </w:p>
                    </w:tc>
                    <w:tc>
                      <w:tcPr>
                        <w:tcW w:w="8860" w:type="dxa"/>
                        <w:shd w:val="clear" w:color="auto" w:fill="auto"/>
                        <w:hideMark/>
                      </w:tcPr>
                      <w:p w14:paraId="148D2A53"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musia zaisťovať, aby akýkoľvek ďalší nabíjací protokol umožňoval úplnú funkčnosť protokolu nabíjania elektrickou energiou cez USB uvedeného v bode 3.1., a to bez ohľadu na použité nabíjacie zariadenie.</w:t>
                        </w:r>
                      </w:p>
                    </w:tc>
                  </w:tr>
                </w:tbl>
                <w:p w14:paraId="636F93B2" w14:textId="77777777" w:rsidR="007016A7" w:rsidRPr="00F60C81" w:rsidRDefault="007016A7" w:rsidP="001828EA">
                  <w:pPr>
                    <w:framePr w:hSpace="141" w:wrap="around" w:vAnchor="text" w:hAnchor="text" w:y="1"/>
                    <w:spacing w:before="0"/>
                    <w:suppressOverlap/>
                    <w:jc w:val="left"/>
                    <w:rPr>
                      <w:sz w:val="20"/>
                      <w:szCs w:val="20"/>
                    </w:rPr>
                  </w:pPr>
                </w:p>
              </w:tc>
            </w:tr>
          </w:tbl>
          <w:p w14:paraId="78BFFA28" w14:textId="77777777" w:rsidR="007016A7" w:rsidRPr="00F60C81" w:rsidRDefault="007016A7">
            <w:pPr>
              <w:shd w:val="clear" w:color="auto" w:fill="FFFFFF"/>
              <w:spacing w:before="0"/>
              <w:jc w:val="left"/>
              <w:rPr>
                <w:b/>
                <w:bCs/>
                <w:color w:val="333333"/>
                <w:sz w:val="20"/>
                <w:szCs w:val="20"/>
              </w:rPr>
            </w:pPr>
            <w:r w:rsidRPr="00F60C81">
              <w:rPr>
                <w:b/>
                <w:bCs/>
                <w:color w:val="333333"/>
                <w:sz w:val="20"/>
                <w:szCs w:val="20"/>
              </w:rPr>
              <w:lastRenderedPageBreak/>
              <w:t>Časť II</w:t>
            </w:r>
          </w:p>
          <w:p w14:paraId="77ECCE8F" w14:textId="77777777" w:rsidR="007016A7" w:rsidRPr="00F60C81" w:rsidRDefault="007016A7">
            <w:pPr>
              <w:shd w:val="clear" w:color="auto" w:fill="FFFFFF"/>
              <w:spacing w:before="0"/>
              <w:jc w:val="left"/>
              <w:rPr>
                <w:b/>
                <w:bCs/>
                <w:color w:val="333333"/>
                <w:sz w:val="20"/>
                <w:szCs w:val="20"/>
              </w:rPr>
            </w:pPr>
            <w:r w:rsidRPr="00672CB4">
              <w:rPr>
                <w:b/>
                <w:bCs/>
                <w:color w:val="333333"/>
                <w:sz w:val="20"/>
                <w:szCs w:val="20"/>
              </w:rPr>
              <w:t>Informácie o špecifikáciách týkajúcich sa funkcií nabíjania a kompatibilných nabíjacích zariadeniach</w:t>
            </w:r>
          </w:p>
          <w:p w14:paraId="52BD31DE" w14:textId="77777777" w:rsidR="007016A7" w:rsidRPr="00F60C81" w:rsidRDefault="007016A7">
            <w:pPr>
              <w:shd w:val="clear" w:color="auto" w:fill="FFFFFF"/>
              <w:spacing w:before="0"/>
              <w:jc w:val="left"/>
              <w:rPr>
                <w:color w:val="333333"/>
                <w:sz w:val="20"/>
                <w:szCs w:val="20"/>
              </w:rPr>
            </w:pPr>
            <w:r w:rsidRPr="00F60C81">
              <w:rPr>
                <w:color w:val="333333"/>
                <w:sz w:val="20"/>
                <w:szCs w:val="20"/>
              </w:rPr>
              <w:t xml:space="preserve">V prípade rádiového zariadenia, ktoré patrí do rozsahu pôsobnosti článku 3 ods. 4 prvého </w:t>
            </w:r>
            <w:proofErr w:type="spellStart"/>
            <w:r w:rsidRPr="00F60C81">
              <w:rPr>
                <w:color w:val="333333"/>
                <w:sz w:val="20"/>
                <w:szCs w:val="20"/>
              </w:rPr>
              <w:t>pododseku</w:t>
            </w:r>
            <w:proofErr w:type="spellEnd"/>
            <w:r w:rsidRPr="00F60C81">
              <w:rPr>
                <w:color w:val="333333"/>
                <w:sz w:val="20"/>
                <w:szCs w:val="20"/>
              </w:rPr>
              <w:t>, sa v súlade s požiadavkami stanovenými v článku 10 ods. 8 uvedú nasledujúce informácie, ktoré sa môžu sprístupniť aj prostredníctvom kódov QR kódov alebo podobných elektronických riešení:</w:t>
            </w:r>
          </w:p>
          <w:tbl>
            <w:tblPr>
              <w:tblW w:w="5000" w:type="pct"/>
              <w:tblLayout w:type="fixed"/>
              <w:tblCellMar>
                <w:left w:w="0" w:type="dxa"/>
                <w:right w:w="0" w:type="dxa"/>
              </w:tblCellMar>
              <w:tblLook w:val="04A0" w:firstRow="1" w:lastRow="0" w:firstColumn="1" w:lastColumn="0" w:noHBand="0" w:noVBand="1"/>
            </w:tblPr>
            <w:tblGrid>
              <w:gridCol w:w="83"/>
              <w:gridCol w:w="3463"/>
            </w:tblGrid>
            <w:tr w:rsidR="007016A7" w:rsidRPr="00F60C81" w14:paraId="1ACD00C8" w14:textId="77777777" w:rsidTr="00F60C81">
              <w:tc>
                <w:tcPr>
                  <w:tcW w:w="187" w:type="dxa"/>
                  <w:shd w:val="clear" w:color="auto" w:fill="auto"/>
                  <w:hideMark/>
                </w:tcPr>
                <w:p w14:paraId="3F2EFD78"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a)</w:t>
                  </w:r>
                </w:p>
              </w:tc>
              <w:tc>
                <w:tcPr>
                  <w:tcW w:w="9219" w:type="dxa"/>
                  <w:shd w:val="clear" w:color="auto" w:fill="auto"/>
                  <w:hideMark/>
                </w:tcPr>
                <w:p w14:paraId="08BECD0C"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v prípade všetkých kategórií alebo tried rádiových zariadení, na ktoré sa vzťahujú požiadavky stanovené v časti I, opis požiadaviek na výkon pre káblové nabíjacie zariadenia, ktoré sa môžu s týmto rádiovým zariadením použiť, vrátane minimálneho výkonu potrebného na nabitie rádiového zariadenia a maximálneho výkonu potrebného na nabitie rádiového zariadenia pri maximálnej rýchlosti nabíjania vyjadreného vo wattoch, a to uvedením textu: „výkon nabíjačky musí byť najmenej [xx] wattov požadovaných rádiovým zariadením a najviac [</w:t>
                  </w:r>
                  <w:proofErr w:type="spellStart"/>
                  <w:r w:rsidRPr="00F60C81">
                    <w:rPr>
                      <w:sz w:val="20"/>
                      <w:szCs w:val="20"/>
                    </w:rPr>
                    <w:t>yy</w:t>
                  </w:r>
                  <w:proofErr w:type="spellEnd"/>
                  <w:r w:rsidRPr="00F60C81">
                    <w:rPr>
                      <w:sz w:val="20"/>
                      <w:szCs w:val="20"/>
                    </w:rPr>
                    <w:t xml:space="preserve">] wattov, aby sa dosiahla maximálna rýchlosť nabíjania“. Počet wattov vyjadruje minimálny výkon, ktorý je potrebný na nabitie rádiového zariadenia, a maximálny výkon, ktorý rádiové </w:t>
                  </w:r>
                  <w:r w:rsidRPr="00F60C81">
                    <w:rPr>
                      <w:sz w:val="20"/>
                      <w:szCs w:val="20"/>
                    </w:rPr>
                    <w:lastRenderedPageBreak/>
                    <w:t>zariadenie potrebuje na dosiahnutie maximálnej rýchlosti nabíjania;</w:t>
                  </w:r>
                </w:p>
              </w:tc>
            </w:tr>
          </w:tbl>
          <w:p w14:paraId="45A3ADB5" w14:textId="77777777" w:rsidR="007016A7" w:rsidRPr="00F60C81" w:rsidRDefault="007016A7">
            <w:pPr>
              <w:shd w:val="clear" w:color="auto" w:fill="FFFFFF"/>
              <w:spacing w:before="0"/>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87"/>
              <w:gridCol w:w="3459"/>
            </w:tblGrid>
            <w:tr w:rsidR="007016A7" w:rsidRPr="00F60C81" w14:paraId="4E22BC86" w14:textId="77777777" w:rsidTr="00F60C81">
              <w:tc>
                <w:tcPr>
                  <w:tcW w:w="200" w:type="dxa"/>
                  <w:shd w:val="clear" w:color="auto" w:fill="auto"/>
                  <w:hideMark/>
                </w:tcPr>
                <w:p w14:paraId="334BC34F"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b)</w:t>
                  </w:r>
                </w:p>
              </w:tc>
              <w:tc>
                <w:tcPr>
                  <w:tcW w:w="9206" w:type="dxa"/>
                  <w:shd w:val="clear" w:color="auto" w:fill="auto"/>
                  <w:hideMark/>
                </w:tcPr>
                <w:p w14:paraId="7C907D45"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 xml:space="preserve">v prípade rádiových zariadení, na ktoré sa vzťahujú požiadavky stanovené v časti I bode 3, opis špecifikácií týkajúcich sa funkcií nabíjania rádiového zariadenia, pokiaľ ho možno nabíjať cez kábel pri napätí vyššom ako 5 voltov alebo prúde vyššom ako 3 ampéry alebo výkone vyššom ako 15 wattov, vrátane informácie o tom, že rádiové zariadenie podporuje protokol nabíjania elektrickou energiou cez USB (USB </w:t>
                  </w:r>
                  <w:proofErr w:type="spellStart"/>
                  <w:r w:rsidRPr="00F60C81">
                    <w:rPr>
                      <w:sz w:val="20"/>
                      <w:szCs w:val="20"/>
                    </w:rPr>
                    <w:t>Power</w:t>
                  </w:r>
                  <w:proofErr w:type="spellEnd"/>
                  <w:r w:rsidRPr="00F60C81">
                    <w:rPr>
                      <w:sz w:val="20"/>
                      <w:szCs w:val="20"/>
                    </w:rPr>
                    <w:t xml:space="preserve"> </w:t>
                  </w:r>
                  <w:proofErr w:type="spellStart"/>
                  <w:r w:rsidRPr="00F60C81">
                    <w:rPr>
                      <w:sz w:val="20"/>
                      <w:szCs w:val="20"/>
                    </w:rPr>
                    <w:t>Delivery</w:t>
                  </w:r>
                  <w:proofErr w:type="spellEnd"/>
                  <w:r w:rsidRPr="00F60C81">
                    <w:rPr>
                      <w:sz w:val="20"/>
                      <w:szCs w:val="20"/>
                    </w:rPr>
                    <w:t>), a to uvedením textu „rýchle nabíjanie USB PD“, ako aj názov akéhokoľvek ďalšieho podporovaného nabíjacieho protokolu v textovom formáte.</w:t>
                  </w:r>
                </w:p>
              </w:tc>
            </w:tr>
          </w:tbl>
          <w:p w14:paraId="25A72F48" w14:textId="77777777" w:rsidR="007016A7" w:rsidRPr="00F60C81" w:rsidRDefault="007016A7">
            <w:pPr>
              <w:shd w:val="clear" w:color="auto" w:fill="FFFFFF"/>
              <w:spacing w:before="0"/>
              <w:jc w:val="left"/>
              <w:rPr>
                <w:b/>
                <w:bCs/>
                <w:color w:val="333333"/>
                <w:sz w:val="20"/>
                <w:szCs w:val="20"/>
              </w:rPr>
            </w:pPr>
            <w:r w:rsidRPr="00F60C81">
              <w:rPr>
                <w:b/>
                <w:bCs/>
                <w:color w:val="333333"/>
                <w:sz w:val="20"/>
                <w:szCs w:val="20"/>
              </w:rPr>
              <w:t>Časť III</w:t>
            </w:r>
          </w:p>
          <w:p w14:paraId="19CDA564" w14:textId="77777777" w:rsidR="007016A7" w:rsidRPr="00F60C81" w:rsidRDefault="007016A7">
            <w:pPr>
              <w:shd w:val="clear" w:color="auto" w:fill="FFFFFF"/>
              <w:spacing w:before="0"/>
              <w:jc w:val="left"/>
              <w:rPr>
                <w:b/>
                <w:bCs/>
                <w:color w:val="333333"/>
                <w:sz w:val="20"/>
                <w:szCs w:val="20"/>
              </w:rPr>
            </w:pPr>
            <w:r w:rsidRPr="00672CB4">
              <w:rPr>
                <w:b/>
                <w:bCs/>
                <w:color w:val="333333"/>
                <w:sz w:val="20"/>
                <w:szCs w:val="20"/>
              </w:rPr>
              <w:t>Piktogram označujúci, či je nabíjacie zariadenie súčasťou rádiového zariadenia alebo nie</w:t>
            </w:r>
          </w:p>
          <w:tbl>
            <w:tblPr>
              <w:tblW w:w="5000" w:type="pct"/>
              <w:tblLayout w:type="fixed"/>
              <w:tblCellMar>
                <w:left w:w="0" w:type="dxa"/>
                <w:right w:w="0" w:type="dxa"/>
              </w:tblCellMar>
              <w:tblLook w:val="04A0" w:firstRow="1" w:lastRow="0" w:firstColumn="1" w:lastColumn="0" w:noHBand="0" w:noVBand="1"/>
            </w:tblPr>
            <w:tblGrid>
              <w:gridCol w:w="20"/>
              <w:gridCol w:w="101"/>
              <w:gridCol w:w="3425"/>
            </w:tblGrid>
            <w:tr w:rsidR="007016A7" w:rsidRPr="00F60C81" w14:paraId="314EC3ED" w14:textId="77777777" w:rsidTr="00F60C81">
              <w:tc>
                <w:tcPr>
                  <w:tcW w:w="8" w:type="dxa"/>
                  <w:shd w:val="clear" w:color="auto" w:fill="auto"/>
                  <w:hideMark/>
                </w:tcPr>
                <w:p w14:paraId="014EA4B4" w14:textId="77777777" w:rsidR="007016A7" w:rsidRPr="00F60C81" w:rsidRDefault="007016A7" w:rsidP="001828EA">
                  <w:pPr>
                    <w:framePr w:hSpace="141" w:wrap="around" w:vAnchor="text" w:hAnchor="text" w:y="1"/>
                    <w:spacing w:before="0"/>
                    <w:suppressOverlap/>
                    <w:jc w:val="left"/>
                    <w:rPr>
                      <w:b/>
                      <w:bCs/>
                      <w:color w:val="333333"/>
                      <w:sz w:val="20"/>
                      <w:szCs w:val="20"/>
                    </w:rPr>
                  </w:pPr>
                </w:p>
              </w:tc>
              <w:tc>
                <w:tcPr>
                  <w:tcW w:w="237" w:type="dxa"/>
                  <w:shd w:val="clear" w:color="auto" w:fill="auto"/>
                  <w:hideMark/>
                </w:tcPr>
                <w:p w14:paraId="411149C8"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w:t>
                  </w:r>
                </w:p>
              </w:tc>
              <w:tc>
                <w:tcPr>
                  <w:tcW w:w="9161" w:type="dxa"/>
                  <w:shd w:val="clear" w:color="auto" w:fill="auto"/>
                  <w:hideMark/>
                </w:tcPr>
                <w:p w14:paraId="4F4866EE"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Piktogram má tento formát:</w:t>
                  </w:r>
                </w:p>
                <w:tbl>
                  <w:tblPr>
                    <w:tblW w:w="5000" w:type="pct"/>
                    <w:tblLayout w:type="fixed"/>
                    <w:tblCellMar>
                      <w:left w:w="0" w:type="dxa"/>
                      <w:right w:w="0" w:type="dxa"/>
                    </w:tblCellMar>
                    <w:tblLook w:val="04A0" w:firstRow="1" w:lastRow="0" w:firstColumn="1" w:lastColumn="0" w:noHBand="0" w:noVBand="1"/>
                  </w:tblPr>
                  <w:tblGrid>
                    <w:gridCol w:w="220"/>
                    <w:gridCol w:w="3205"/>
                  </w:tblGrid>
                  <w:tr w:rsidR="007016A7" w:rsidRPr="00F60C81" w14:paraId="5B01137E" w14:textId="77777777">
                    <w:tc>
                      <w:tcPr>
                        <w:tcW w:w="558" w:type="dxa"/>
                        <w:shd w:val="clear" w:color="auto" w:fill="auto"/>
                        <w:hideMark/>
                      </w:tcPr>
                      <w:p w14:paraId="27A1A5A2"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1.1.</w:t>
                        </w:r>
                      </w:p>
                    </w:tc>
                    <w:tc>
                      <w:tcPr>
                        <w:tcW w:w="8603" w:type="dxa"/>
                        <w:shd w:val="clear" w:color="auto" w:fill="auto"/>
                        <w:hideMark/>
                      </w:tcPr>
                      <w:p w14:paraId="7F5C0446"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Ak je nabíjacie zariadenie súčasťou rádiového zariadenia:</w:t>
                        </w:r>
                      </w:p>
                      <w:p w14:paraId="081CFC20" w14:textId="77777777" w:rsidR="007016A7" w:rsidRPr="00F60C81" w:rsidRDefault="007016A7" w:rsidP="001828EA">
                        <w:pPr>
                          <w:framePr w:hSpace="141" w:wrap="around" w:vAnchor="text" w:hAnchor="text" w:y="1"/>
                          <w:spacing w:before="0"/>
                          <w:suppressOverlap/>
                          <w:jc w:val="left"/>
                          <w:rPr>
                            <w:sz w:val="20"/>
                            <w:szCs w:val="20"/>
                          </w:rPr>
                        </w:pPr>
                        <w:r w:rsidRPr="00672CB4">
                          <w:rPr>
                            <w:noProof/>
                            <w:color w:val="333333"/>
                            <w:sz w:val="20"/>
                            <w:szCs w:val="20"/>
                            <w:shd w:val="clear" w:color="auto" w:fill="FFFFFF"/>
                          </w:rPr>
                          <w:lastRenderedPageBreak/>
                          <w:drawing>
                            <wp:inline distT="0" distB="0" distL="0" distR="0" wp14:anchorId="5D16434B" wp14:editId="3A208B62">
                              <wp:extent cx="2053349" cy="2660072"/>
                              <wp:effectExtent l="0" t="0" r="4445" b="6985"/>
                              <wp:docPr id="3" name="Obrázok 3" descr="C:\Users\laurovicova\AppData\Local\Microsoft\Windows\INetCache\Content.MSO\3B36D8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ovicova\AppData\Local\Microsoft\Windows\INetCache\Content.MSO\3B36D8EF.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73314" cy="2685936"/>
                                      </a:xfrm>
                                      <a:prstGeom prst="rect">
                                        <a:avLst/>
                                      </a:prstGeom>
                                      <a:noFill/>
                                      <a:ln>
                                        <a:noFill/>
                                      </a:ln>
                                    </pic:spPr>
                                  </pic:pic>
                                </a:graphicData>
                              </a:graphic>
                            </wp:inline>
                          </w:drawing>
                        </w:r>
                      </w:p>
                    </w:tc>
                  </w:tr>
                </w:tbl>
                <w:p w14:paraId="5355A7A2" w14:textId="77777777" w:rsidR="007016A7" w:rsidRPr="00F60C81" w:rsidRDefault="007016A7" w:rsidP="001828EA">
                  <w:pPr>
                    <w:framePr w:hSpace="141" w:wrap="around" w:vAnchor="text" w:hAnchor="text" w:y="1"/>
                    <w:spacing w:before="0"/>
                    <w:suppressOverlap/>
                    <w:jc w:val="left"/>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88"/>
                    <w:gridCol w:w="3237"/>
                  </w:tblGrid>
                  <w:tr w:rsidR="007016A7" w:rsidRPr="00F60C81" w14:paraId="33E39999" w14:textId="77777777">
                    <w:tc>
                      <w:tcPr>
                        <w:tcW w:w="474" w:type="dxa"/>
                        <w:shd w:val="clear" w:color="auto" w:fill="auto"/>
                        <w:hideMark/>
                      </w:tcPr>
                      <w:p w14:paraId="180CCA0C"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1.2.</w:t>
                        </w:r>
                      </w:p>
                    </w:tc>
                    <w:tc>
                      <w:tcPr>
                        <w:tcW w:w="8687" w:type="dxa"/>
                        <w:shd w:val="clear" w:color="auto" w:fill="auto"/>
                        <w:hideMark/>
                      </w:tcPr>
                      <w:p w14:paraId="3DAFD9D1"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Ak žiadne nabíjacie zariadenie nie je súčasťou rádiového zariadenia:</w:t>
                        </w:r>
                      </w:p>
                      <w:p w14:paraId="1E440E41" w14:textId="77777777" w:rsidR="007016A7" w:rsidRPr="00F60C81" w:rsidRDefault="007016A7" w:rsidP="001828EA">
                        <w:pPr>
                          <w:framePr w:hSpace="141" w:wrap="around" w:vAnchor="text" w:hAnchor="text" w:y="1"/>
                          <w:spacing w:before="0"/>
                          <w:suppressOverlap/>
                          <w:jc w:val="left"/>
                          <w:rPr>
                            <w:sz w:val="20"/>
                            <w:szCs w:val="20"/>
                          </w:rPr>
                        </w:pPr>
                        <w:r w:rsidRPr="00672CB4">
                          <w:rPr>
                            <w:noProof/>
                            <w:color w:val="333333"/>
                            <w:sz w:val="20"/>
                            <w:szCs w:val="20"/>
                            <w:shd w:val="clear" w:color="auto" w:fill="FFFFFF"/>
                          </w:rPr>
                          <w:lastRenderedPageBreak/>
                          <w:drawing>
                            <wp:inline distT="0" distB="0" distL="0" distR="0" wp14:anchorId="0D90011A" wp14:editId="6886F565">
                              <wp:extent cx="2511687" cy="3253839"/>
                              <wp:effectExtent l="0" t="0" r="3175" b="3810"/>
                              <wp:docPr id="2" name="Obrázok 2" descr="C:\Users\laurovicova\AppData\Local\Microsoft\Windows\INetCache\Content.MSO\BA8C7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ovicova\AppData\Local\Microsoft\Windows\INetCache\Content.MSO\BA8C7FD5.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25863" cy="3272204"/>
                                      </a:xfrm>
                                      <a:prstGeom prst="rect">
                                        <a:avLst/>
                                      </a:prstGeom>
                                      <a:noFill/>
                                      <a:ln>
                                        <a:noFill/>
                                      </a:ln>
                                    </pic:spPr>
                                  </pic:pic>
                                </a:graphicData>
                              </a:graphic>
                            </wp:inline>
                          </w:drawing>
                        </w:r>
                      </w:p>
                    </w:tc>
                  </w:tr>
                </w:tbl>
                <w:p w14:paraId="3D884F16" w14:textId="77777777" w:rsidR="007016A7" w:rsidRPr="00F60C81" w:rsidRDefault="007016A7" w:rsidP="001828EA">
                  <w:pPr>
                    <w:framePr w:hSpace="141" w:wrap="around" w:vAnchor="text" w:hAnchor="text" w:y="1"/>
                    <w:spacing w:before="0"/>
                    <w:suppressOverlap/>
                    <w:jc w:val="left"/>
                    <w:rPr>
                      <w:sz w:val="20"/>
                      <w:szCs w:val="20"/>
                    </w:rPr>
                  </w:pPr>
                </w:p>
              </w:tc>
            </w:tr>
          </w:tbl>
          <w:p w14:paraId="35BF3922" w14:textId="77777777" w:rsidR="007016A7" w:rsidRPr="00F60C81" w:rsidRDefault="007016A7">
            <w:pPr>
              <w:shd w:val="clear" w:color="auto" w:fill="FFFFFF"/>
              <w:spacing w:before="0"/>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20"/>
              <w:gridCol w:w="80"/>
              <w:gridCol w:w="3446"/>
            </w:tblGrid>
            <w:tr w:rsidR="007016A7" w:rsidRPr="00F60C81" w14:paraId="78EA334C" w14:textId="77777777" w:rsidTr="00F60C81">
              <w:tc>
                <w:tcPr>
                  <w:tcW w:w="6" w:type="dxa"/>
                  <w:shd w:val="clear" w:color="auto" w:fill="auto"/>
                  <w:hideMark/>
                </w:tcPr>
                <w:p w14:paraId="03FFA59F" w14:textId="77777777" w:rsidR="007016A7" w:rsidRPr="00F60C81" w:rsidRDefault="007016A7" w:rsidP="001828EA">
                  <w:pPr>
                    <w:framePr w:hSpace="141" w:wrap="around" w:vAnchor="text" w:hAnchor="text" w:y="1"/>
                    <w:shd w:val="clear" w:color="auto" w:fill="FFFFFF"/>
                    <w:spacing w:before="0"/>
                    <w:suppressOverlap/>
                    <w:jc w:val="left"/>
                    <w:rPr>
                      <w:color w:val="333333"/>
                      <w:sz w:val="20"/>
                      <w:szCs w:val="20"/>
                    </w:rPr>
                  </w:pPr>
                </w:p>
              </w:tc>
              <w:tc>
                <w:tcPr>
                  <w:tcW w:w="180" w:type="dxa"/>
                  <w:shd w:val="clear" w:color="auto" w:fill="auto"/>
                  <w:hideMark/>
                </w:tcPr>
                <w:p w14:paraId="01817731"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2.</w:t>
                  </w:r>
                </w:p>
              </w:tc>
              <w:tc>
                <w:tcPr>
                  <w:tcW w:w="9220" w:type="dxa"/>
                  <w:shd w:val="clear" w:color="auto" w:fill="auto"/>
                  <w:hideMark/>
                </w:tcPr>
                <w:p w14:paraId="5EC64FA4"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Piktogram sa môže odlišovať vzhľadom (napr. pokiaľ ide o jeho farbu, výplň alebo bez nej, hrúbku čiar) za predpokladu, že zostane viditeľný a čitateľný. Ak sa piktogram zmenší alebo zväčší, musí sa zachovať pomer stanovený na náčrte v bode 1 tejto časti. Rozmer uvedený v bode 1 tejto časti musí byť väčší ako 7 mm alebo sa rovnať 7 mm bez ohľadu na variant.</w:t>
                  </w:r>
                </w:p>
              </w:tc>
            </w:tr>
          </w:tbl>
          <w:p w14:paraId="4BBEE56B" w14:textId="77777777" w:rsidR="007016A7" w:rsidRPr="00F60C81" w:rsidRDefault="007016A7">
            <w:pPr>
              <w:shd w:val="clear" w:color="auto" w:fill="FFFFFF"/>
              <w:spacing w:before="0"/>
              <w:jc w:val="left"/>
              <w:rPr>
                <w:b/>
                <w:bCs/>
                <w:color w:val="333333"/>
                <w:sz w:val="20"/>
                <w:szCs w:val="20"/>
              </w:rPr>
            </w:pPr>
            <w:r w:rsidRPr="00F60C81">
              <w:rPr>
                <w:b/>
                <w:bCs/>
                <w:color w:val="333333"/>
                <w:sz w:val="20"/>
                <w:szCs w:val="20"/>
              </w:rPr>
              <w:t>Časť IV</w:t>
            </w:r>
          </w:p>
          <w:p w14:paraId="7574089E" w14:textId="77777777" w:rsidR="007016A7" w:rsidRPr="00F60C81" w:rsidRDefault="007016A7">
            <w:pPr>
              <w:shd w:val="clear" w:color="auto" w:fill="FFFFFF"/>
              <w:spacing w:before="0"/>
              <w:jc w:val="left"/>
              <w:rPr>
                <w:b/>
                <w:bCs/>
                <w:color w:val="333333"/>
                <w:sz w:val="20"/>
                <w:szCs w:val="20"/>
              </w:rPr>
            </w:pPr>
            <w:r w:rsidRPr="00672CB4">
              <w:rPr>
                <w:b/>
                <w:bCs/>
                <w:color w:val="333333"/>
                <w:sz w:val="20"/>
                <w:szCs w:val="20"/>
              </w:rPr>
              <w:t>Obsah a formát štítku</w:t>
            </w:r>
          </w:p>
          <w:tbl>
            <w:tblPr>
              <w:tblW w:w="5000" w:type="pct"/>
              <w:tblLayout w:type="fixed"/>
              <w:tblCellMar>
                <w:left w:w="0" w:type="dxa"/>
                <w:right w:w="0" w:type="dxa"/>
              </w:tblCellMar>
              <w:tblLook w:val="04A0" w:firstRow="1" w:lastRow="0" w:firstColumn="1" w:lastColumn="0" w:noHBand="0" w:noVBand="1"/>
            </w:tblPr>
            <w:tblGrid>
              <w:gridCol w:w="20"/>
              <w:gridCol w:w="200"/>
              <w:gridCol w:w="3326"/>
            </w:tblGrid>
            <w:tr w:rsidR="007016A7" w:rsidRPr="00F60C81" w14:paraId="0DC038A5" w14:textId="77777777" w:rsidTr="00F60C81">
              <w:tc>
                <w:tcPr>
                  <w:tcW w:w="17" w:type="dxa"/>
                  <w:shd w:val="clear" w:color="auto" w:fill="auto"/>
                  <w:hideMark/>
                </w:tcPr>
                <w:p w14:paraId="7F7B91ED" w14:textId="77777777" w:rsidR="007016A7" w:rsidRPr="00F60C81" w:rsidRDefault="007016A7" w:rsidP="001828EA">
                  <w:pPr>
                    <w:framePr w:hSpace="141" w:wrap="around" w:vAnchor="text" w:hAnchor="text" w:y="1"/>
                    <w:spacing w:before="0"/>
                    <w:suppressOverlap/>
                    <w:jc w:val="left"/>
                    <w:rPr>
                      <w:b/>
                      <w:bCs/>
                      <w:color w:val="333333"/>
                      <w:sz w:val="20"/>
                      <w:szCs w:val="20"/>
                    </w:rPr>
                  </w:pPr>
                </w:p>
              </w:tc>
              <w:tc>
                <w:tcPr>
                  <w:tcW w:w="504" w:type="dxa"/>
                  <w:shd w:val="clear" w:color="auto" w:fill="auto"/>
                  <w:hideMark/>
                </w:tcPr>
                <w:p w14:paraId="429A2D1B"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1.</w:t>
                  </w:r>
                </w:p>
              </w:tc>
              <w:tc>
                <w:tcPr>
                  <w:tcW w:w="8885" w:type="dxa"/>
                  <w:shd w:val="clear" w:color="auto" w:fill="auto"/>
                  <w:hideMark/>
                </w:tcPr>
                <w:p w14:paraId="2FC12FF7"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Štítok má tento formát:</w:t>
                  </w:r>
                </w:p>
                <w:p w14:paraId="2159D154" w14:textId="77777777" w:rsidR="007016A7" w:rsidRPr="00F60C81" w:rsidRDefault="007016A7" w:rsidP="001828EA">
                  <w:pPr>
                    <w:framePr w:hSpace="141" w:wrap="around" w:vAnchor="text" w:hAnchor="text" w:y="1"/>
                    <w:spacing w:before="0"/>
                    <w:suppressOverlap/>
                    <w:jc w:val="left"/>
                    <w:rPr>
                      <w:sz w:val="20"/>
                      <w:szCs w:val="20"/>
                    </w:rPr>
                  </w:pPr>
                  <w:r w:rsidRPr="00672CB4">
                    <w:rPr>
                      <w:noProof/>
                      <w:color w:val="333333"/>
                      <w:sz w:val="20"/>
                      <w:szCs w:val="20"/>
                      <w:shd w:val="clear" w:color="auto" w:fill="FFFFFF"/>
                    </w:rPr>
                    <w:lastRenderedPageBreak/>
                    <w:drawing>
                      <wp:inline distT="0" distB="0" distL="0" distR="0" wp14:anchorId="1C811150" wp14:editId="1E81F9F0">
                        <wp:extent cx="2018665" cy="3265805"/>
                        <wp:effectExtent l="0" t="0" r="635" b="0"/>
                        <wp:docPr id="1" name="Obrázok 1" descr="C:\Users\laurovicova\AppData\Local\Microsoft\Windows\INetCache\Content.MSO\BE6255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ovicova\AppData\Local\Microsoft\Windows\INetCache\Content.MSO\BE6255AB.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8665" cy="3265805"/>
                                </a:xfrm>
                                <a:prstGeom prst="rect">
                                  <a:avLst/>
                                </a:prstGeom>
                                <a:noFill/>
                                <a:ln>
                                  <a:noFill/>
                                </a:ln>
                              </pic:spPr>
                            </pic:pic>
                          </a:graphicData>
                        </a:graphic>
                      </wp:inline>
                    </w:drawing>
                  </w:r>
                </w:p>
              </w:tc>
            </w:tr>
          </w:tbl>
          <w:p w14:paraId="2249BD1A" w14:textId="77777777" w:rsidR="007016A7" w:rsidRPr="00F60C81" w:rsidRDefault="007016A7">
            <w:pPr>
              <w:shd w:val="clear" w:color="auto" w:fill="FFFFFF"/>
              <w:spacing w:before="0"/>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20"/>
              <w:gridCol w:w="80"/>
              <w:gridCol w:w="3446"/>
            </w:tblGrid>
            <w:tr w:rsidR="007016A7" w:rsidRPr="00F60C81" w14:paraId="581F3D19" w14:textId="77777777" w:rsidTr="00F60C81">
              <w:tc>
                <w:tcPr>
                  <w:tcW w:w="6" w:type="dxa"/>
                  <w:shd w:val="clear" w:color="auto" w:fill="auto"/>
                  <w:hideMark/>
                </w:tcPr>
                <w:p w14:paraId="01E859E7" w14:textId="77777777" w:rsidR="007016A7" w:rsidRPr="00F60C81" w:rsidRDefault="007016A7" w:rsidP="001828EA">
                  <w:pPr>
                    <w:framePr w:hSpace="141" w:wrap="around" w:vAnchor="text" w:hAnchor="text" w:y="1"/>
                    <w:shd w:val="clear" w:color="auto" w:fill="FFFFFF"/>
                    <w:spacing w:before="0"/>
                    <w:suppressOverlap/>
                    <w:jc w:val="left"/>
                    <w:rPr>
                      <w:color w:val="333333"/>
                      <w:sz w:val="20"/>
                      <w:szCs w:val="20"/>
                    </w:rPr>
                  </w:pPr>
                </w:p>
              </w:tc>
              <w:tc>
                <w:tcPr>
                  <w:tcW w:w="180" w:type="dxa"/>
                  <w:shd w:val="clear" w:color="auto" w:fill="auto"/>
                  <w:hideMark/>
                </w:tcPr>
                <w:p w14:paraId="49CDA306"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2.</w:t>
                  </w:r>
                </w:p>
              </w:tc>
              <w:tc>
                <w:tcPr>
                  <w:tcW w:w="9220" w:type="dxa"/>
                  <w:shd w:val="clear" w:color="auto" w:fill="auto"/>
                  <w:hideMark/>
                </w:tcPr>
                <w:p w14:paraId="70F3E82F"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 xml:space="preserve">Písmená „XX“ sa nahradia číslom zodpovedajúcim minimálnemu výkonu, ktorý rádiové zariadenie potrebuje na nabíjanie, ktorým sa určuje minimálny výkon, ktorý nabíjacie zariadenie potrebuje dodávať na nabíjanie rádiového zariadenia. Písmená „YY“ sa nahradia číslom zodpovedajúcim maximálnemu výkonu, ktorý rádiové zariadenie potrebuje na dosiahnutie maximálnej rýchlosti nabíjania, ktorým sa určuje výkon, ktorý nabíjacie zariadenie potrebuje poskytovať na dosiahnutie aspoň tejto maximálnej rýchlosti nabíjania. </w:t>
                  </w:r>
                  <w:r w:rsidRPr="00F60C81">
                    <w:rPr>
                      <w:sz w:val="20"/>
                      <w:szCs w:val="20"/>
                    </w:rPr>
                    <w:lastRenderedPageBreak/>
                    <w:t xml:space="preserve">Skratka „USB PD“ (USB </w:t>
                  </w:r>
                  <w:proofErr w:type="spellStart"/>
                  <w:r w:rsidRPr="00F60C81">
                    <w:rPr>
                      <w:sz w:val="20"/>
                      <w:szCs w:val="20"/>
                    </w:rPr>
                    <w:t>Power</w:t>
                  </w:r>
                  <w:proofErr w:type="spellEnd"/>
                  <w:r w:rsidRPr="00F60C81">
                    <w:rPr>
                      <w:sz w:val="20"/>
                      <w:szCs w:val="20"/>
                    </w:rPr>
                    <w:t xml:space="preserve"> </w:t>
                  </w:r>
                  <w:proofErr w:type="spellStart"/>
                  <w:r w:rsidRPr="00F60C81">
                    <w:rPr>
                      <w:sz w:val="20"/>
                      <w:szCs w:val="20"/>
                    </w:rPr>
                    <w:t>Delivery</w:t>
                  </w:r>
                  <w:proofErr w:type="spellEnd"/>
                  <w:r w:rsidRPr="00F60C81">
                    <w:rPr>
                      <w:sz w:val="20"/>
                      <w:szCs w:val="20"/>
                    </w:rPr>
                    <w:t>) sa uvedie, ak rádiové zariadenie podporuje tento komunikačný protokol nabíjania. „USB PD“ je protokol, ktorý zabezpečuje najrýchlejší prívod prúdu z nabíjacieho zariadenia do rádiového zariadenia bez skrátenia životnosti batérie.</w:t>
                  </w:r>
                </w:p>
              </w:tc>
            </w:tr>
          </w:tbl>
          <w:p w14:paraId="4177C2D2" w14:textId="77777777" w:rsidR="007016A7" w:rsidRPr="00F60C81" w:rsidRDefault="007016A7">
            <w:pPr>
              <w:shd w:val="clear" w:color="auto" w:fill="FFFFFF"/>
              <w:spacing w:before="0"/>
              <w:jc w:val="left"/>
              <w:rPr>
                <w:vanish/>
                <w:color w:val="333333"/>
                <w:sz w:val="20"/>
                <w:szCs w:val="20"/>
              </w:rPr>
            </w:pPr>
          </w:p>
          <w:tbl>
            <w:tblPr>
              <w:tblW w:w="5000" w:type="pct"/>
              <w:tblLayout w:type="fixed"/>
              <w:tblCellMar>
                <w:left w:w="0" w:type="dxa"/>
                <w:right w:w="0" w:type="dxa"/>
              </w:tblCellMar>
              <w:tblLook w:val="04A0" w:firstRow="1" w:lastRow="0" w:firstColumn="1" w:lastColumn="0" w:noHBand="0" w:noVBand="1"/>
            </w:tblPr>
            <w:tblGrid>
              <w:gridCol w:w="20"/>
              <w:gridCol w:w="80"/>
              <w:gridCol w:w="3446"/>
            </w:tblGrid>
            <w:tr w:rsidR="007016A7" w:rsidRPr="00F60C81" w14:paraId="6529ACCC" w14:textId="77777777" w:rsidTr="00F60C81">
              <w:tc>
                <w:tcPr>
                  <w:tcW w:w="6" w:type="dxa"/>
                  <w:shd w:val="clear" w:color="auto" w:fill="auto"/>
                  <w:hideMark/>
                </w:tcPr>
                <w:p w14:paraId="2A79CADB" w14:textId="77777777" w:rsidR="007016A7" w:rsidRPr="00F60C81" w:rsidRDefault="007016A7" w:rsidP="001828EA">
                  <w:pPr>
                    <w:framePr w:hSpace="141" w:wrap="around" w:vAnchor="text" w:hAnchor="text" w:y="1"/>
                    <w:shd w:val="clear" w:color="auto" w:fill="FFFFFF"/>
                    <w:spacing w:before="0"/>
                    <w:suppressOverlap/>
                    <w:jc w:val="left"/>
                    <w:rPr>
                      <w:color w:val="333333"/>
                      <w:sz w:val="20"/>
                      <w:szCs w:val="20"/>
                    </w:rPr>
                  </w:pPr>
                </w:p>
              </w:tc>
              <w:tc>
                <w:tcPr>
                  <w:tcW w:w="180" w:type="dxa"/>
                  <w:shd w:val="clear" w:color="auto" w:fill="auto"/>
                  <w:hideMark/>
                </w:tcPr>
                <w:p w14:paraId="1D6801DC"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3.</w:t>
                  </w:r>
                </w:p>
              </w:tc>
              <w:tc>
                <w:tcPr>
                  <w:tcW w:w="9220" w:type="dxa"/>
                  <w:shd w:val="clear" w:color="auto" w:fill="auto"/>
                  <w:hideMark/>
                </w:tcPr>
                <w:p w14:paraId="3A1C27A5" w14:textId="77777777" w:rsidR="007016A7" w:rsidRPr="00F60C81" w:rsidRDefault="007016A7" w:rsidP="001828EA">
                  <w:pPr>
                    <w:framePr w:hSpace="141" w:wrap="around" w:vAnchor="text" w:hAnchor="text" w:y="1"/>
                    <w:spacing w:before="0"/>
                    <w:suppressOverlap/>
                    <w:jc w:val="left"/>
                    <w:rPr>
                      <w:sz w:val="20"/>
                      <w:szCs w:val="20"/>
                    </w:rPr>
                  </w:pPr>
                  <w:r w:rsidRPr="00F60C81">
                    <w:rPr>
                      <w:sz w:val="20"/>
                      <w:szCs w:val="20"/>
                    </w:rPr>
                    <w:t>Štítok sa môže odlišovať vzhľadom (napr. pokiaľ ide o jeho farbu, výplň alebo bez nej, hrúbku čiar) za predpokladu, že zostane viditeľný a čitateľný. Ak sa štítok zmenší alebo zväčší, musí sa zachovať pomer stanovený na náčrte v bode 1 tejto časti. Rozmer „a“ uvedený v bode 1 tejto časti musí byť väčší ako 7 mm alebo sa rovnať 7 mmm bez ohľadu na variant.</w:t>
                  </w:r>
                </w:p>
              </w:tc>
            </w:tr>
          </w:tbl>
          <w:p w14:paraId="0AD6EF5F" w14:textId="77777777" w:rsidR="007016A7" w:rsidRPr="00F60C81" w:rsidRDefault="007016A7">
            <w:pPr>
              <w:shd w:val="clear" w:color="auto" w:fill="FFFFFF"/>
              <w:spacing w:before="0"/>
              <w:jc w:val="left"/>
              <w:rPr>
                <w:color w:val="333333"/>
                <w:sz w:val="20"/>
                <w:szCs w:val="20"/>
              </w:rPr>
            </w:pPr>
            <w:r w:rsidRPr="00F60C81">
              <w:rPr>
                <w:color w:val="333333"/>
                <w:sz w:val="20"/>
                <w:szCs w:val="20"/>
              </w:rPr>
              <w:t>“</w:t>
            </w:r>
          </w:p>
          <w:p w14:paraId="72A9BA25" w14:textId="77777777" w:rsidR="007016A7" w:rsidRPr="00672CB4" w:rsidRDefault="007016A7">
            <w:pPr>
              <w:pStyle w:val="oj-ti-art"/>
              <w:shd w:val="clear" w:color="auto" w:fill="FFFFFF"/>
              <w:spacing w:before="0" w:beforeAutospacing="0" w:after="0" w:afterAutospacing="0"/>
              <w:rPr>
                <w:color w:val="333333"/>
                <w:sz w:val="20"/>
                <w:szCs w:val="20"/>
                <w:shd w:val="clear" w:color="auto" w:fill="FFFFFF"/>
              </w:rPr>
            </w:pPr>
          </w:p>
        </w:tc>
        <w:tc>
          <w:tcPr>
            <w:tcW w:w="1134" w:type="dxa"/>
            <w:tcBorders>
              <w:top w:val="single" w:sz="4" w:space="0" w:color="auto"/>
              <w:left w:val="single" w:sz="4" w:space="0" w:color="auto"/>
              <w:bottom w:val="single" w:sz="8" w:space="0" w:color="auto"/>
              <w:right w:val="single" w:sz="8" w:space="0" w:color="auto"/>
            </w:tcBorders>
          </w:tcPr>
          <w:p w14:paraId="745704D7" w14:textId="77777777" w:rsidR="007016A7" w:rsidRPr="00672CB4" w:rsidRDefault="007016A7">
            <w:pPr>
              <w:autoSpaceDE w:val="0"/>
              <w:autoSpaceDN w:val="0"/>
              <w:spacing w:before="0"/>
              <w:jc w:val="center"/>
              <w:rPr>
                <w:sz w:val="20"/>
                <w:szCs w:val="20"/>
              </w:rPr>
            </w:pPr>
            <w:r w:rsidRPr="00672CB4">
              <w:rPr>
                <w:sz w:val="20"/>
                <w:szCs w:val="20"/>
              </w:rPr>
              <w:lastRenderedPageBreak/>
              <w:t>N</w:t>
            </w:r>
          </w:p>
        </w:tc>
        <w:tc>
          <w:tcPr>
            <w:tcW w:w="1134" w:type="dxa"/>
            <w:tcBorders>
              <w:top w:val="single" w:sz="4" w:space="0" w:color="auto"/>
              <w:left w:val="single" w:sz="8" w:space="0" w:color="auto"/>
              <w:bottom w:val="single" w:sz="8" w:space="0" w:color="auto"/>
              <w:right w:val="single" w:sz="4" w:space="0" w:color="auto"/>
            </w:tcBorders>
          </w:tcPr>
          <w:p w14:paraId="49619F6B" w14:textId="77777777" w:rsidR="007016A7" w:rsidRPr="00672CB4" w:rsidRDefault="007016A7">
            <w:pPr>
              <w:autoSpaceDE w:val="0"/>
              <w:autoSpaceDN w:val="0"/>
              <w:spacing w:before="0"/>
              <w:jc w:val="center"/>
              <w:rPr>
                <w:sz w:val="20"/>
                <w:szCs w:val="20"/>
              </w:rPr>
            </w:pPr>
            <w:r w:rsidRPr="00672CB4">
              <w:rPr>
                <w:bCs/>
                <w:sz w:val="20"/>
                <w:szCs w:val="20"/>
              </w:rPr>
              <w:t>návrh nariadenia vlády Slovenskej republiky</w:t>
            </w:r>
          </w:p>
          <w:p w14:paraId="412DBAB1" w14:textId="77777777" w:rsidR="007016A7" w:rsidRPr="00672CB4" w:rsidRDefault="007016A7">
            <w:pPr>
              <w:autoSpaceDE w:val="0"/>
              <w:autoSpaceDN w:val="0"/>
              <w:spacing w:before="0"/>
              <w:jc w:val="center"/>
              <w:rPr>
                <w:bCs/>
                <w:sz w:val="20"/>
                <w:szCs w:val="20"/>
              </w:rPr>
            </w:pPr>
          </w:p>
        </w:tc>
        <w:tc>
          <w:tcPr>
            <w:tcW w:w="993" w:type="dxa"/>
            <w:tcBorders>
              <w:top w:val="single" w:sz="4" w:space="0" w:color="auto"/>
              <w:left w:val="single" w:sz="4" w:space="0" w:color="auto"/>
              <w:bottom w:val="single" w:sz="8" w:space="0" w:color="auto"/>
              <w:right w:val="single" w:sz="4" w:space="0" w:color="auto"/>
            </w:tcBorders>
          </w:tcPr>
          <w:p w14:paraId="125FE495" w14:textId="77777777" w:rsidR="007016A7" w:rsidRPr="00672CB4" w:rsidRDefault="007016A7">
            <w:pPr>
              <w:spacing w:before="0"/>
              <w:ind w:left="120"/>
              <w:jc w:val="right"/>
              <w:rPr>
                <w:b/>
                <w:color w:val="000000"/>
                <w:sz w:val="20"/>
                <w:szCs w:val="20"/>
              </w:rPr>
            </w:pPr>
            <w:r w:rsidRPr="00672CB4">
              <w:rPr>
                <w:b/>
                <w:color w:val="000000"/>
                <w:sz w:val="20"/>
                <w:szCs w:val="20"/>
              </w:rPr>
              <w:t xml:space="preserve">Príloha č. 1a </w:t>
            </w:r>
          </w:p>
          <w:p w14:paraId="03D0D829" w14:textId="77777777" w:rsidR="007016A7" w:rsidRPr="00672CB4" w:rsidRDefault="007016A7">
            <w:pPr>
              <w:autoSpaceDE w:val="0"/>
              <w:autoSpaceDN w:val="0"/>
              <w:spacing w:before="0"/>
              <w:jc w:val="center"/>
              <w:rPr>
                <w:sz w:val="20"/>
                <w:szCs w:val="20"/>
              </w:rPr>
            </w:pPr>
          </w:p>
        </w:tc>
        <w:tc>
          <w:tcPr>
            <w:tcW w:w="3118" w:type="dxa"/>
            <w:tcBorders>
              <w:top w:val="single" w:sz="4" w:space="0" w:color="auto"/>
              <w:left w:val="single" w:sz="4" w:space="0" w:color="auto"/>
              <w:bottom w:val="single" w:sz="8" w:space="0" w:color="auto"/>
              <w:right w:val="single" w:sz="4" w:space="0" w:color="auto"/>
            </w:tcBorders>
          </w:tcPr>
          <w:p w14:paraId="7E0160ED" w14:textId="77777777" w:rsidR="007016A7" w:rsidRPr="00672CB4" w:rsidRDefault="007016A7">
            <w:pPr>
              <w:spacing w:before="0"/>
              <w:ind w:left="120"/>
              <w:jc w:val="right"/>
              <w:rPr>
                <w:b/>
                <w:color w:val="000000"/>
                <w:sz w:val="20"/>
                <w:szCs w:val="20"/>
              </w:rPr>
            </w:pPr>
            <w:r w:rsidRPr="00672CB4">
              <w:rPr>
                <w:b/>
                <w:color w:val="000000"/>
                <w:sz w:val="20"/>
                <w:szCs w:val="20"/>
              </w:rPr>
              <w:t>k nariadeniu vlády č. 193/2016 Z. z.</w:t>
            </w:r>
          </w:p>
          <w:p w14:paraId="15F0619B" w14:textId="77777777" w:rsidR="007016A7" w:rsidRPr="00672CB4" w:rsidRDefault="007016A7">
            <w:pPr>
              <w:spacing w:before="0"/>
              <w:ind w:left="120"/>
              <w:jc w:val="center"/>
              <w:rPr>
                <w:b/>
                <w:color w:val="000000"/>
                <w:sz w:val="20"/>
                <w:szCs w:val="20"/>
              </w:rPr>
            </w:pPr>
            <w:r w:rsidRPr="00672CB4">
              <w:rPr>
                <w:b/>
                <w:color w:val="000000"/>
                <w:sz w:val="20"/>
                <w:szCs w:val="20"/>
              </w:rPr>
              <w:t>ŠPECIFIKÁCIE A INFORMÁCIE, KTORÉ SA TÝKAJÚ NABÍJANIA URČITEJ KATEGÓRIE ALEBO TRIEDY RÁDIOVÉHO ZARIADENIA</w:t>
            </w:r>
          </w:p>
          <w:p w14:paraId="41DD3460" w14:textId="77777777" w:rsidR="007016A7" w:rsidRPr="00672CB4" w:rsidRDefault="007016A7">
            <w:pPr>
              <w:spacing w:before="0"/>
              <w:ind w:left="120"/>
              <w:jc w:val="center"/>
              <w:rPr>
                <w:color w:val="000000"/>
                <w:sz w:val="20"/>
                <w:szCs w:val="20"/>
              </w:rPr>
            </w:pPr>
            <w:r w:rsidRPr="00672CB4">
              <w:rPr>
                <w:color w:val="000000"/>
                <w:sz w:val="20"/>
                <w:szCs w:val="20"/>
              </w:rPr>
              <w:t>ČASŤ I</w:t>
            </w:r>
          </w:p>
          <w:p w14:paraId="5E2F2223" w14:textId="3B88237D" w:rsidR="007016A7" w:rsidRPr="00672CB4" w:rsidRDefault="001828EA">
            <w:pPr>
              <w:spacing w:before="0"/>
              <w:ind w:left="120"/>
              <w:jc w:val="center"/>
              <w:rPr>
                <w:b/>
                <w:color w:val="000000"/>
                <w:sz w:val="20"/>
                <w:szCs w:val="20"/>
              </w:rPr>
            </w:pPr>
            <w:r>
              <w:rPr>
                <w:b/>
                <w:color w:val="000000"/>
                <w:sz w:val="20"/>
                <w:szCs w:val="20"/>
              </w:rPr>
              <w:t>Špecifikácie, ktoré sa týkajú</w:t>
            </w:r>
            <w:r w:rsidR="007016A7" w:rsidRPr="00672CB4">
              <w:rPr>
                <w:b/>
                <w:color w:val="000000"/>
                <w:sz w:val="20"/>
                <w:szCs w:val="20"/>
              </w:rPr>
              <w:t xml:space="preserve"> funkcií nabíjania</w:t>
            </w:r>
          </w:p>
          <w:p w14:paraId="513D7BB2" w14:textId="49D01DB5" w:rsidR="007016A7" w:rsidRPr="00672CB4" w:rsidRDefault="007016A7">
            <w:pPr>
              <w:pStyle w:val="Odsekzoznamu"/>
              <w:numPr>
                <w:ilvl w:val="0"/>
                <w:numId w:val="33"/>
              </w:numPr>
              <w:spacing w:after="0"/>
              <w:jc w:val="both"/>
              <w:rPr>
                <w:rFonts w:ascii="Times New Roman" w:hAnsi="Times New Roman"/>
                <w:color w:val="000000"/>
                <w:sz w:val="20"/>
                <w:szCs w:val="20"/>
              </w:rPr>
            </w:pPr>
            <w:r w:rsidRPr="00672CB4">
              <w:rPr>
                <w:rFonts w:ascii="Times New Roman" w:hAnsi="Times New Roman"/>
                <w:color w:val="000000"/>
                <w:sz w:val="20"/>
                <w:szCs w:val="20"/>
              </w:rPr>
              <w:t>Požiadavky podľa druhého</w:t>
            </w:r>
            <w:r w:rsidR="001828EA">
              <w:rPr>
                <w:rFonts w:ascii="Times New Roman" w:hAnsi="Times New Roman"/>
                <w:color w:val="000000"/>
                <w:sz w:val="20"/>
                <w:szCs w:val="20"/>
              </w:rPr>
              <w:t xml:space="preserve"> bodu</w:t>
            </w:r>
            <w:r w:rsidRPr="00672CB4">
              <w:rPr>
                <w:rFonts w:ascii="Times New Roman" w:hAnsi="Times New Roman"/>
                <w:color w:val="000000"/>
                <w:sz w:val="20"/>
                <w:szCs w:val="20"/>
              </w:rPr>
              <w:t xml:space="preserve"> a tretieho bodu sa uplatňujú na kategóriu alebo triedu rádiového zariadenia: </w:t>
            </w:r>
          </w:p>
          <w:p w14:paraId="3EBF337B"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mobilný telefón,</w:t>
            </w:r>
          </w:p>
          <w:p w14:paraId="4826CB07"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tablet,</w:t>
            </w:r>
          </w:p>
          <w:p w14:paraId="1347A11D"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digitálny fotoaparát,</w:t>
            </w:r>
          </w:p>
          <w:p w14:paraId="3DFC99A5"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slúchadlá,</w:t>
            </w:r>
          </w:p>
          <w:p w14:paraId="1E9F2D0E"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slúchadlá s mikrofónom,</w:t>
            </w:r>
          </w:p>
          <w:p w14:paraId="5B902AF5"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lastRenderedPageBreak/>
              <w:t>ručná konzola pre videohru,</w:t>
            </w:r>
          </w:p>
          <w:p w14:paraId="44CCCDAC"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prenosný reproduktor,</w:t>
            </w:r>
          </w:p>
          <w:p w14:paraId="7FFB230F"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elektronická čítačka,</w:t>
            </w:r>
          </w:p>
          <w:p w14:paraId="607D0603"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klávesnica,</w:t>
            </w:r>
          </w:p>
          <w:p w14:paraId="375C7BD4"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myš,</w:t>
            </w:r>
          </w:p>
          <w:p w14:paraId="72074C94"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mobilný navigačný systém,</w:t>
            </w:r>
          </w:p>
          <w:p w14:paraId="1D11BE6E"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slúchadlá do uší,</w:t>
            </w:r>
          </w:p>
          <w:p w14:paraId="4CC354C2" w14:textId="77777777" w:rsidR="007016A7" w:rsidRPr="00672CB4" w:rsidRDefault="007016A7">
            <w:pPr>
              <w:pStyle w:val="Odsekzoznamu"/>
              <w:numPr>
                <w:ilvl w:val="1"/>
                <w:numId w:val="33"/>
              </w:numPr>
              <w:spacing w:after="0"/>
              <w:ind w:left="993" w:hanging="633"/>
              <w:jc w:val="both"/>
              <w:rPr>
                <w:rFonts w:ascii="Times New Roman" w:hAnsi="Times New Roman"/>
                <w:color w:val="000000"/>
                <w:sz w:val="20"/>
                <w:szCs w:val="20"/>
              </w:rPr>
            </w:pPr>
            <w:r w:rsidRPr="00672CB4">
              <w:rPr>
                <w:rFonts w:ascii="Times New Roman" w:hAnsi="Times New Roman"/>
                <w:color w:val="000000"/>
                <w:sz w:val="20"/>
                <w:szCs w:val="20"/>
              </w:rPr>
              <w:t xml:space="preserve">laptop. </w:t>
            </w:r>
          </w:p>
          <w:p w14:paraId="7C97654C" w14:textId="77777777" w:rsidR="007016A7" w:rsidRPr="00672CB4" w:rsidRDefault="007016A7">
            <w:pPr>
              <w:pStyle w:val="Odsekzoznamu"/>
              <w:numPr>
                <w:ilvl w:val="0"/>
                <w:numId w:val="33"/>
              </w:numPr>
              <w:spacing w:after="0"/>
              <w:jc w:val="both"/>
              <w:rPr>
                <w:rFonts w:ascii="Times New Roman" w:hAnsi="Times New Roman"/>
                <w:color w:val="000000"/>
                <w:sz w:val="20"/>
                <w:szCs w:val="20"/>
              </w:rPr>
            </w:pPr>
            <w:r w:rsidRPr="00672CB4">
              <w:rPr>
                <w:rFonts w:ascii="Times New Roman" w:hAnsi="Times New Roman"/>
                <w:color w:val="000000"/>
                <w:sz w:val="20"/>
                <w:szCs w:val="20"/>
              </w:rPr>
              <w:t xml:space="preserve">Ak rádiové zariadenie uvedené v prvom bode možno nabíjať cez kábel, kategória alebo trieda rádiového zariadenia podľa prvého bodu musí spĺňať tieto </w:t>
            </w:r>
            <w:r w:rsidRPr="00672CB4">
              <w:rPr>
                <w:rFonts w:ascii="Times New Roman" w:hAnsi="Times New Roman"/>
                <w:sz w:val="20"/>
                <w:szCs w:val="20"/>
              </w:rPr>
              <w:t>požiadavky</w:t>
            </w:r>
            <w:r w:rsidRPr="00672CB4">
              <w:rPr>
                <w:rFonts w:ascii="Times New Roman" w:hAnsi="Times New Roman"/>
                <w:color w:val="000000"/>
                <w:sz w:val="20"/>
                <w:szCs w:val="20"/>
              </w:rPr>
              <w:t>:</w:t>
            </w:r>
          </w:p>
          <w:p w14:paraId="5716181C" w14:textId="77777777" w:rsidR="007016A7" w:rsidRPr="006F7DC4" w:rsidRDefault="007016A7">
            <w:pPr>
              <w:pStyle w:val="Odsekzoznamu"/>
              <w:ind w:left="360"/>
              <w:rPr>
                <w:rFonts w:ascii="Times New Roman" w:hAnsi="Times New Roman"/>
                <w:color w:val="000000"/>
                <w:sz w:val="20"/>
                <w:szCs w:val="20"/>
              </w:rPr>
            </w:pPr>
          </w:p>
          <w:p w14:paraId="05A7BB9F" w14:textId="77777777" w:rsidR="007016A7" w:rsidRPr="006F7DC4" w:rsidRDefault="006F7DC4">
            <w:pPr>
              <w:pStyle w:val="Odsekzoznamu"/>
              <w:numPr>
                <w:ilvl w:val="1"/>
                <w:numId w:val="33"/>
              </w:numPr>
              <w:spacing w:after="0"/>
              <w:ind w:left="376" w:hanging="16"/>
              <w:jc w:val="both"/>
              <w:rPr>
                <w:rFonts w:ascii="Times New Roman" w:hAnsi="Times New Roman"/>
                <w:color w:val="000000"/>
                <w:sz w:val="20"/>
                <w:szCs w:val="20"/>
              </w:rPr>
            </w:pPr>
            <w:r w:rsidRPr="00466FFF">
              <w:rPr>
                <w:rFonts w:ascii="Times New Roman" w:hAnsi="Times New Roman"/>
                <w:color w:val="000000"/>
                <w:sz w:val="20"/>
                <w:szCs w:val="20"/>
              </w:rPr>
              <w:t>vybavenie portom USB typu C podľa technickej normy</w:t>
            </w:r>
            <w:r w:rsidRPr="00466FFF">
              <w:rPr>
                <w:rFonts w:ascii="Times New Roman" w:hAnsi="Times New Roman"/>
                <w:color w:val="000000"/>
                <w:sz w:val="20"/>
                <w:szCs w:val="20"/>
                <w:vertAlign w:val="superscript"/>
              </w:rPr>
              <w:t>37a</w:t>
            </w:r>
            <w:r w:rsidRPr="00466FFF">
              <w:rPr>
                <w:rFonts w:ascii="Times New Roman" w:hAnsi="Times New Roman"/>
                <w:color w:val="000000"/>
                <w:sz w:val="20"/>
                <w:szCs w:val="20"/>
              </w:rPr>
              <w:t>) alebo inej obdobnej technickej špecifikácie s porovnateľnými alebo prísnejšími požiadavkami, ktorý je  prístupný a funkčný,</w:t>
            </w:r>
            <w:r w:rsidR="007016A7" w:rsidRPr="006F7DC4">
              <w:rPr>
                <w:rFonts w:ascii="Times New Roman" w:hAnsi="Times New Roman"/>
                <w:color w:val="000000"/>
                <w:sz w:val="20"/>
                <w:szCs w:val="20"/>
              </w:rPr>
              <w:t xml:space="preserve"> </w:t>
            </w:r>
          </w:p>
          <w:p w14:paraId="0ED58740" w14:textId="77777777" w:rsidR="007016A7" w:rsidRPr="006F7DC4" w:rsidRDefault="006F7DC4">
            <w:pPr>
              <w:pStyle w:val="Odsekzoznamu"/>
              <w:numPr>
                <w:ilvl w:val="1"/>
                <w:numId w:val="33"/>
              </w:numPr>
              <w:spacing w:after="0"/>
              <w:ind w:left="376" w:hanging="16"/>
              <w:jc w:val="both"/>
              <w:rPr>
                <w:rFonts w:ascii="Times New Roman" w:hAnsi="Times New Roman"/>
                <w:color w:val="000000"/>
                <w:sz w:val="20"/>
                <w:szCs w:val="20"/>
              </w:rPr>
            </w:pPr>
            <w:r w:rsidRPr="00466FFF">
              <w:rPr>
                <w:rFonts w:ascii="Times New Roman" w:hAnsi="Times New Roman"/>
                <w:color w:val="000000"/>
                <w:sz w:val="20"/>
                <w:szCs w:val="20"/>
              </w:rPr>
              <w:t>možnosť nabíjať pomocou káblov podľa technickej normy.</w:t>
            </w:r>
            <w:r w:rsidRPr="00466FFF">
              <w:rPr>
                <w:rFonts w:ascii="Times New Roman" w:hAnsi="Times New Roman"/>
                <w:sz w:val="20"/>
                <w:szCs w:val="20"/>
                <w:vertAlign w:val="superscript"/>
              </w:rPr>
              <w:t>37a</w:t>
            </w:r>
            <w:r w:rsidRPr="00466FFF">
              <w:rPr>
                <w:rFonts w:ascii="Times New Roman" w:hAnsi="Times New Roman"/>
                <w:sz w:val="20"/>
                <w:szCs w:val="20"/>
              </w:rPr>
              <w:t xml:space="preserve">) alebo inej obdobnej technickej špecifikácie s porovnateľnými alebo prísnejšími požiadavkami. </w:t>
            </w:r>
            <w:r w:rsidR="007016A7" w:rsidRPr="006F7DC4">
              <w:rPr>
                <w:rFonts w:ascii="Times New Roman" w:hAnsi="Times New Roman"/>
                <w:sz w:val="20"/>
                <w:szCs w:val="20"/>
              </w:rPr>
              <w:t xml:space="preserve"> </w:t>
            </w:r>
          </w:p>
          <w:p w14:paraId="30B2567A" w14:textId="77777777" w:rsidR="007016A7" w:rsidRPr="00672CB4" w:rsidRDefault="007016A7">
            <w:pPr>
              <w:pStyle w:val="Odsekzoznamu"/>
              <w:numPr>
                <w:ilvl w:val="0"/>
                <w:numId w:val="33"/>
              </w:numPr>
              <w:spacing w:after="0"/>
              <w:jc w:val="both"/>
              <w:rPr>
                <w:rFonts w:ascii="Times New Roman" w:hAnsi="Times New Roman"/>
                <w:color w:val="000000"/>
                <w:sz w:val="20"/>
                <w:szCs w:val="20"/>
              </w:rPr>
            </w:pPr>
            <w:r w:rsidRPr="006F7DC4">
              <w:rPr>
                <w:rFonts w:ascii="Times New Roman" w:hAnsi="Times New Roman"/>
                <w:color w:val="000000"/>
                <w:sz w:val="20"/>
                <w:szCs w:val="20"/>
              </w:rPr>
              <w:t>Ak kategóriu alebo triedu rádiového zariadenia uvedeného</w:t>
            </w:r>
            <w:r w:rsidRPr="00672CB4">
              <w:rPr>
                <w:rFonts w:ascii="Times New Roman" w:hAnsi="Times New Roman"/>
                <w:color w:val="000000"/>
                <w:sz w:val="20"/>
                <w:szCs w:val="20"/>
              </w:rPr>
              <w:t xml:space="preserve"> v prvom bode možno nabíjať cez kábel pri napätí vyššom ako 5 </w:t>
            </w:r>
            <w:r w:rsidRPr="00672CB4">
              <w:rPr>
                <w:rFonts w:ascii="Times New Roman" w:hAnsi="Times New Roman"/>
                <w:color w:val="000000"/>
                <w:sz w:val="20"/>
                <w:szCs w:val="20"/>
              </w:rPr>
              <w:lastRenderedPageBreak/>
              <w:t>voltov, prúde vyššom ako 3 ampéry alebo výkone vyššom ako 15 wattov, musí rádiové zariadenie spĺňať tieto</w:t>
            </w:r>
            <w:r w:rsidRPr="00672CB4">
              <w:rPr>
                <w:rFonts w:ascii="Times New Roman" w:hAnsi="Times New Roman"/>
                <w:sz w:val="20"/>
                <w:szCs w:val="20"/>
              </w:rPr>
              <w:t xml:space="preserve"> požiadavky</w:t>
            </w:r>
            <w:r w:rsidRPr="00672CB4">
              <w:rPr>
                <w:rFonts w:ascii="Times New Roman" w:hAnsi="Times New Roman"/>
                <w:color w:val="000000"/>
                <w:sz w:val="20"/>
                <w:szCs w:val="20"/>
              </w:rPr>
              <w:t>:</w:t>
            </w:r>
          </w:p>
          <w:p w14:paraId="44AC50F3" w14:textId="77777777" w:rsidR="007016A7" w:rsidRPr="006F7DC4" w:rsidRDefault="006F7DC4">
            <w:pPr>
              <w:pStyle w:val="Odsekzoznamu"/>
              <w:numPr>
                <w:ilvl w:val="1"/>
                <w:numId w:val="33"/>
              </w:numPr>
              <w:spacing w:after="0"/>
              <w:ind w:left="376" w:hanging="16"/>
              <w:jc w:val="both"/>
              <w:rPr>
                <w:rFonts w:ascii="Times New Roman" w:hAnsi="Times New Roman"/>
                <w:color w:val="000000"/>
                <w:sz w:val="20"/>
                <w:szCs w:val="20"/>
              </w:rPr>
            </w:pPr>
            <w:r w:rsidRPr="00466FFF">
              <w:rPr>
                <w:rFonts w:ascii="Times New Roman" w:hAnsi="Times New Roman"/>
                <w:color w:val="000000"/>
                <w:sz w:val="20"/>
                <w:szCs w:val="20"/>
              </w:rPr>
              <w:t xml:space="preserve">integrovaný protokol nabíjania elektrickou energiou cez port USB (USB </w:t>
            </w:r>
            <w:proofErr w:type="spellStart"/>
            <w:r w:rsidRPr="00466FFF">
              <w:rPr>
                <w:rFonts w:ascii="Times New Roman" w:hAnsi="Times New Roman"/>
                <w:color w:val="000000"/>
                <w:sz w:val="20"/>
                <w:szCs w:val="20"/>
              </w:rPr>
              <w:t>Power</w:t>
            </w:r>
            <w:proofErr w:type="spellEnd"/>
            <w:r w:rsidRPr="00466FFF">
              <w:rPr>
                <w:rFonts w:ascii="Times New Roman" w:hAnsi="Times New Roman"/>
                <w:color w:val="000000"/>
                <w:sz w:val="20"/>
                <w:szCs w:val="20"/>
              </w:rPr>
              <w:t xml:space="preserve"> </w:t>
            </w:r>
            <w:proofErr w:type="spellStart"/>
            <w:r w:rsidRPr="00466FFF">
              <w:rPr>
                <w:rFonts w:ascii="Times New Roman" w:hAnsi="Times New Roman"/>
                <w:color w:val="000000"/>
                <w:sz w:val="20"/>
                <w:szCs w:val="20"/>
              </w:rPr>
              <w:t>Delivery</w:t>
            </w:r>
            <w:proofErr w:type="spellEnd"/>
            <w:r w:rsidRPr="00466FFF">
              <w:rPr>
                <w:rFonts w:ascii="Times New Roman" w:hAnsi="Times New Roman"/>
                <w:color w:val="000000"/>
                <w:sz w:val="20"/>
                <w:szCs w:val="20"/>
              </w:rPr>
              <w:t>) podľa technickej normy,</w:t>
            </w:r>
            <w:r w:rsidRPr="00466FFF">
              <w:rPr>
                <w:rFonts w:ascii="Times New Roman" w:hAnsi="Times New Roman"/>
                <w:color w:val="000000"/>
                <w:sz w:val="20"/>
                <w:szCs w:val="20"/>
                <w:vertAlign w:val="superscript"/>
              </w:rPr>
              <w:t>37b</w:t>
            </w:r>
            <w:r w:rsidRPr="00466FFF">
              <w:rPr>
                <w:rFonts w:ascii="Times New Roman" w:hAnsi="Times New Roman"/>
                <w:color w:val="000000"/>
                <w:sz w:val="20"/>
                <w:szCs w:val="20"/>
              </w:rPr>
              <w:t>)</w:t>
            </w:r>
            <w:r w:rsidRPr="00466FFF" w:rsidDel="00BE07CF">
              <w:rPr>
                <w:rStyle w:val="Odkaznapoznmkupodiarou"/>
                <w:rFonts w:ascii="Times New Roman" w:hAnsi="Times New Roman"/>
                <w:color w:val="000000"/>
                <w:sz w:val="20"/>
                <w:szCs w:val="20"/>
              </w:rPr>
              <w:t xml:space="preserve"> </w:t>
            </w:r>
            <w:r w:rsidRPr="00466FFF">
              <w:rPr>
                <w:rFonts w:ascii="Times New Roman" w:hAnsi="Times New Roman"/>
                <w:color w:val="000000"/>
                <w:sz w:val="20"/>
                <w:szCs w:val="20"/>
              </w:rPr>
              <w:t xml:space="preserve">alebo inej obdobnej technickej špecifikácie s porovnateľnými alebo prísnejšími požiadavkami. </w:t>
            </w:r>
            <w:r w:rsidR="007016A7" w:rsidRPr="006F7DC4" w:rsidDel="00BE07CF">
              <w:rPr>
                <w:rStyle w:val="Odkaznapoznmkupodiarou"/>
                <w:rFonts w:ascii="Times New Roman" w:hAnsi="Times New Roman"/>
                <w:color w:val="000000"/>
                <w:sz w:val="20"/>
                <w:szCs w:val="20"/>
              </w:rPr>
              <w:t xml:space="preserve"> </w:t>
            </w:r>
          </w:p>
          <w:p w14:paraId="21AA50D2" w14:textId="77777777" w:rsidR="007016A7" w:rsidRPr="00672CB4" w:rsidRDefault="007016A7">
            <w:pPr>
              <w:pStyle w:val="Odsekzoznamu"/>
              <w:numPr>
                <w:ilvl w:val="1"/>
                <w:numId w:val="33"/>
              </w:numPr>
              <w:spacing w:after="0"/>
              <w:ind w:left="376" w:hanging="16"/>
              <w:jc w:val="both"/>
              <w:rPr>
                <w:rFonts w:ascii="Times New Roman" w:hAnsi="Times New Roman"/>
                <w:color w:val="000000"/>
                <w:sz w:val="20"/>
                <w:szCs w:val="20"/>
              </w:rPr>
            </w:pPr>
            <w:r w:rsidRPr="006F7DC4">
              <w:rPr>
                <w:rFonts w:ascii="Times New Roman" w:hAnsi="Times New Roman"/>
                <w:color w:val="000000"/>
                <w:sz w:val="20"/>
                <w:szCs w:val="20"/>
              </w:rPr>
              <w:t>zabezpečenie, že akýkoľvek ďalší nabíjací protokol umožňuje úplnú funkčnosť</w:t>
            </w:r>
            <w:r w:rsidRPr="00672CB4">
              <w:rPr>
                <w:rFonts w:ascii="Times New Roman" w:hAnsi="Times New Roman"/>
                <w:color w:val="000000"/>
                <w:sz w:val="20"/>
                <w:szCs w:val="20"/>
              </w:rPr>
              <w:t xml:space="preserve"> protokolu nabíjania elektrickou energiou cez port USB (USB </w:t>
            </w:r>
            <w:proofErr w:type="spellStart"/>
            <w:r w:rsidRPr="00672CB4">
              <w:rPr>
                <w:rFonts w:ascii="Times New Roman" w:hAnsi="Times New Roman"/>
                <w:color w:val="000000"/>
                <w:sz w:val="20"/>
                <w:szCs w:val="20"/>
              </w:rPr>
              <w:t>Power</w:t>
            </w:r>
            <w:proofErr w:type="spellEnd"/>
            <w:r w:rsidRPr="00672CB4">
              <w:rPr>
                <w:rFonts w:ascii="Times New Roman" w:hAnsi="Times New Roman"/>
                <w:color w:val="000000"/>
                <w:sz w:val="20"/>
                <w:szCs w:val="20"/>
              </w:rPr>
              <w:t xml:space="preserve"> </w:t>
            </w:r>
            <w:proofErr w:type="spellStart"/>
            <w:r w:rsidRPr="00672CB4">
              <w:rPr>
                <w:rFonts w:ascii="Times New Roman" w:hAnsi="Times New Roman"/>
                <w:color w:val="000000"/>
                <w:sz w:val="20"/>
                <w:szCs w:val="20"/>
              </w:rPr>
              <w:t>Delivery</w:t>
            </w:r>
            <w:proofErr w:type="spellEnd"/>
            <w:r w:rsidRPr="00672CB4">
              <w:rPr>
                <w:rFonts w:ascii="Times New Roman" w:hAnsi="Times New Roman"/>
                <w:color w:val="000000"/>
                <w:sz w:val="20"/>
                <w:szCs w:val="20"/>
              </w:rPr>
              <w:t>), a to bez ohľadu na použité nabíjacie zariadenie.</w:t>
            </w:r>
          </w:p>
          <w:p w14:paraId="1DEB5A43" w14:textId="77777777" w:rsidR="007016A7" w:rsidRPr="00672CB4" w:rsidRDefault="007016A7">
            <w:pPr>
              <w:ind w:left="120"/>
              <w:jc w:val="center"/>
              <w:rPr>
                <w:color w:val="000000"/>
                <w:sz w:val="20"/>
                <w:szCs w:val="20"/>
              </w:rPr>
            </w:pPr>
            <w:r w:rsidRPr="00672CB4">
              <w:rPr>
                <w:color w:val="000000"/>
                <w:sz w:val="20"/>
                <w:szCs w:val="20"/>
              </w:rPr>
              <w:t>ČASŤ II</w:t>
            </w:r>
          </w:p>
          <w:p w14:paraId="68F28B3D" w14:textId="65BDE14A" w:rsidR="007016A7" w:rsidRPr="00672CB4" w:rsidRDefault="007016A7">
            <w:pPr>
              <w:ind w:left="120"/>
              <w:jc w:val="center"/>
              <w:rPr>
                <w:b/>
                <w:color w:val="000000"/>
                <w:sz w:val="20"/>
                <w:szCs w:val="20"/>
              </w:rPr>
            </w:pPr>
            <w:r w:rsidRPr="00672CB4">
              <w:rPr>
                <w:b/>
                <w:color w:val="000000"/>
                <w:sz w:val="20"/>
                <w:szCs w:val="20"/>
              </w:rPr>
              <w:t xml:space="preserve">Informácie o špecifikáciách, ktoré sa týkajú  funkcií nabíjania a kompatibilných nabíjacích </w:t>
            </w:r>
            <w:r w:rsidR="00AF0120">
              <w:rPr>
                <w:b/>
                <w:color w:val="000000"/>
                <w:sz w:val="20"/>
                <w:szCs w:val="20"/>
              </w:rPr>
              <w:t>zariadení</w:t>
            </w:r>
          </w:p>
          <w:p w14:paraId="3BD48744" w14:textId="56878B20" w:rsidR="007016A7" w:rsidRPr="00672CB4" w:rsidRDefault="007016A7">
            <w:pPr>
              <w:ind w:left="120"/>
              <w:rPr>
                <w:color w:val="000000"/>
                <w:sz w:val="20"/>
                <w:szCs w:val="20"/>
              </w:rPr>
            </w:pPr>
            <w:r w:rsidRPr="00672CB4">
              <w:rPr>
                <w:color w:val="000000"/>
                <w:sz w:val="20"/>
                <w:szCs w:val="20"/>
              </w:rPr>
              <w:t xml:space="preserve">Pri rádiovom  zariadení podľa § 3 ods. 4 sa v súlade s požiadavkami podľa § 9 ods. 2 písm. b) uvedú </w:t>
            </w:r>
            <w:r w:rsidR="00AF0120">
              <w:rPr>
                <w:color w:val="000000"/>
                <w:sz w:val="20"/>
                <w:szCs w:val="20"/>
              </w:rPr>
              <w:t>tieto</w:t>
            </w:r>
            <w:r w:rsidRPr="00672CB4">
              <w:rPr>
                <w:color w:val="000000"/>
                <w:sz w:val="20"/>
                <w:szCs w:val="20"/>
              </w:rPr>
              <w:t xml:space="preserve"> informácie, ktoré sa môžu sprístupniť aj prostredníctvom QR kódov alebo podobných elektronických riešení: </w:t>
            </w:r>
          </w:p>
          <w:p w14:paraId="635608F4" w14:textId="77777777" w:rsidR="007016A7" w:rsidRPr="00672CB4" w:rsidRDefault="007016A7">
            <w:pPr>
              <w:pStyle w:val="Odsekzoznamu"/>
              <w:numPr>
                <w:ilvl w:val="0"/>
                <w:numId w:val="34"/>
              </w:numPr>
              <w:spacing w:after="0"/>
              <w:ind w:left="518" w:hanging="38"/>
              <w:jc w:val="both"/>
              <w:rPr>
                <w:rFonts w:ascii="Times New Roman" w:hAnsi="Times New Roman"/>
                <w:color w:val="000000"/>
                <w:sz w:val="20"/>
                <w:szCs w:val="20"/>
              </w:rPr>
            </w:pPr>
            <w:r w:rsidRPr="00672CB4">
              <w:rPr>
                <w:rFonts w:ascii="Times New Roman" w:hAnsi="Times New Roman"/>
                <w:color w:val="000000"/>
                <w:sz w:val="20"/>
                <w:szCs w:val="20"/>
              </w:rPr>
              <w:lastRenderedPageBreak/>
              <w:t>pre všetky kategórie alebo triedy rádiových zariadení, na ktoré sa vzťahujú požiadavky uvedené v časti I, opis požiadaviek na výkon pre káblové nabíjacie zariadenia, ktoré sa môžu s týmto rádiovým zariadením použiť, vrátane minimálneho výkonu potrebného na nabitie rádiového zariadenia a maximálneho výkonu potrebného na nabitie rádiového zariadenia pri maximálnej rýchlosti nabíjania vyjadreného vo wattoch, a to uvedením textu: „výkon nabíjačky musí byť najmenej [xx] wattov požadovaných rádiovým zariadením a najviac [</w:t>
            </w:r>
            <w:proofErr w:type="spellStart"/>
            <w:r w:rsidRPr="00672CB4">
              <w:rPr>
                <w:rFonts w:ascii="Times New Roman" w:hAnsi="Times New Roman"/>
                <w:color w:val="000000"/>
                <w:sz w:val="20"/>
                <w:szCs w:val="20"/>
              </w:rPr>
              <w:t>yy</w:t>
            </w:r>
            <w:proofErr w:type="spellEnd"/>
            <w:r w:rsidRPr="00672CB4">
              <w:rPr>
                <w:rFonts w:ascii="Times New Roman" w:hAnsi="Times New Roman"/>
                <w:color w:val="000000"/>
                <w:sz w:val="20"/>
                <w:szCs w:val="20"/>
              </w:rPr>
              <w:t>] wattov, aby sa dosiahla maximálna rýchlosť nabíjania“; počet wattov vyjadruje minimálny výkon, ktorý je potrebný na nabitie rádiového zariadenia a maximálny výkon, ktorý rádiové zariadenie potrebuje na dosiahnutie maximálnej rýchlosti nabíjania;</w:t>
            </w:r>
          </w:p>
          <w:p w14:paraId="76A25CE4" w14:textId="01ED595D" w:rsidR="007016A7" w:rsidRPr="00672CB4" w:rsidRDefault="007016A7">
            <w:pPr>
              <w:pStyle w:val="Odsekzoznamu"/>
              <w:numPr>
                <w:ilvl w:val="0"/>
                <w:numId w:val="34"/>
              </w:numPr>
              <w:spacing w:after="0"/>
              <w:ind w:left="518" w:hanging="38"/>
              <w:jc w:val="both"/>
              <w:rPr>
                <w:rFonts w:ascii="Times New Roman" w:hAnsi="Times New Roman"/>
                <w:color w:val="000000"/>
                <w:sz w:val="20"/>
                <w:szCs w:val="20"/>
              </w:rPr>
            </w:pPr>
            <w:r w:rsidRPr="00672CB4">
              <w:rPr>
                <w:rFonts w:ascii="Times New Roman" w:hAnsi="Times New Roman"/>
                <w:color w:val="000000"/>
                <w:sz w:val="20"/>
                <w:szCs w:val="20"/>
              </w:rPr>
              <w:t xml:space="preserve">pre rádiové zariadenie, na ktoré sa vzťahujú požiadavky podľa časti I tretieho bodu, opis </w:t>
            </w:r>
            <w:r w:rsidRPr="00672CB4">
              <w:rPr>
                <w:rFonts w:ascii="Times New Roman" w:hAnsi="Times New Roman"/>
                <w:color w:val="000000"/>
                <w:sz w:val="20"/>
                <w:szCs w:val="20"/>
              </w:rPr>
              <w:lastRenderedPageBreak/>
              <w:t xml:space="preserve">špecifikácií týkajúcich sa funkcií nabíjania rádiového zariadenia, </w:t>
            </w:r>
            <w:r w:rsidR="00AF0120">
              <w:rPr>
                <w:rFonts w:ascii="Times New Roman" w:hAnsi="Times New Roman"/>
                <w:color w:val="000000"/>
                <w:sz w:val="20"/>
                <w:szCs w:val="20"/>
              </w:rPr>
              <w:t>ak</w:t>
            </w:r>
            <w:r w:rsidRPr="00672CB4">
              <w:rPr>
                <w:rFonts w:ascii="Times New Roman" w:hAnsi="Times New Roman"/>
                <w:color w:val="000000"/>
                <w:sz w:val="20"/>
                <w:szCs w:val="20"/>
              </w:rPr>
              <w:t xml:space="preserve"> ho možno nabíjať cez kábel pri napätí vyššom ako 5 voltov alebo prúde vyššom ako 3 ampéry alebo výkone vyššom ako 15 wattov, vrátane informácie o tom, že rádiové zariadenie podporuje protokol nabíjania elektrickou energiou cez port USB (USB </w:t>
            </w:r>
            <w:proofErr w:type="spellStart"/>
            <w:r w:rsidRPr="00672CB4">
              <w:rPr>
                <w:rFonts w:ascii="Times New Roman" w:hAnsi="Times New Roman"/>
                <w:color w:val="000000"/>
                <w:sz w:val="20"/>
                <w:szCs w:val="20"/>
              </w:rPr>
              <w:t>Power</w:t>
            </w:r>
            <w:proofErr w:type="spellEnd"/>
            <w:r w:rsidRPr="00672CB4">
              <w:rPr>
                <w:rFonts w:ascii="Times New Roman" w:hAnsi="Times New Roman"/>
                <w:color w:val="000000"/>
                <w:sz w:val="20"/>
                <w:szCs w:val="20"/>
              </w:rPr>
              <w:t xml:space="preserve"> </w:t>
            </w:r>
            <w:proofErr w:type="spellStart"/>
            <w:r w:rsidRPr="00672CB4">
              <w:rPr>
                <w:rFonts w:ascii="Times New Roman" w:hAnsi="Times New Roman"/>
                <w:color w:val="000000"/>
                <w:sz w:val="20"/>
                <w:szCs w:val="20"/>
              </w:rPr>
              <w:t>Delivery</w:t>
            </w:r>
            <w:proofErr w:type="spellEnd"/>
            <w:r w:rsidRPr="00672CB4">
              <w:rPr>
                <w:rFonts w:ascii="Times New Roman" w:hAnsi="Times New Roman"/>
                <w:color w:val="000000"/>
                <w:sz w:val="20"/>
                <w:szCs w:val="20"/>
              </w:rPr>
              <w:t>), a to uvedením textu „rýchle</w:t>
            </w:r>
            <w:r w:rsidR="00C71BB9">
              <w:rPr>
                <w:rFonts w:ascii="Times New Roman" w:hAnsi="Times New Roman"/>
                <w:color w:val="000000"/>
                <w:sz w:val="20"/>
                <w:szCs w:val="20"/>
              </w:rPr>
              <w:t xml:space="preserve"> nabíjanie USB PD“, ako aj názvu</w:t>
            </w:r>
            <w:r w:rsidRPr="00672CB4">
              <w:rPr>
                <w:rFonts w:ascii="Times New Roman" w:hAnsi="Times New Roman"/>
                <w:color w:val="000000"/>
                <w:sz w:val="20"/>
                <w:szCs w:val="20"/>
              </w:rPr>
              <w:t xml:space="preserve"> akéhokoľvek ďalšieho podporovaného nabíjacieho protokolu v textovom formáte.</w:t>
            </w:r>
          </w:p>
          <w:p w14:paraId="4DD29861" w14:textId="77777777" w:rsidR="007016A7" w:rsidRPr="00672CB4" w:rsidRDefault="007016A7">
            <w:pPr>
              <w:ind w:left="120"/>
              <w:jc w:val="center"/>
              <w:rPr>
                <w:color w:val="000000"/>
                <w:sz w:val="20"/>
                <w:szCs w:val="20"/>
              </w:rPr>
            </w:pPr>
            <w:r w:rsidRPr="00672CB4">
              <w:rPr>
                <w:color w:val="000000"/>
                <w:sz w:val="20"/>
                <w:szCs w:val="20"/>
              </w:rPr>
              <w:t>ČASŤ III</w:t>
            </w:r>
          </w:p>
          <w:p w14:paraId="232C9D54" w14:textId="77777777" w:rsidR="007016A7" w:rsidRPr="00672CB4" w:rsidRDefault="007016A7">
            <w:pPr>
              <w:ind w:left="120"/>
              <w:jc w:val="center"/>
              <w:rPr>
                <w:b/>
                <w:color w:val="000000"/>
                <w:sz w:val="20"/>
                <w:szCs w:val="20"/>
              </w:rPr>
            </w:pPr>
            <w:r w:rsidRPr="00672CB4">
              <w:rPr>
                <w:b/>
                <w:color w:val="000000"/>
                <w:sz w:val="20"/>
                <w:szCs w:val="20"/>
              </w:rPr>
              <w:t>Piktogram, ktorý označuje, či je nabíjacie zariadenie súčasťou rádiového zariadenia</w:t>
            </w:r>
          </w:p>
          <w:p w14:paraId="019C5C10" w14:textId="45EC03D6" w:rsidR="007016A7" w:rsidRPr="00672CB4" w:rsidRDefault="00442BC4">
            <w:pPr>
              <w:pStyle w:val="Odsekzoznamu"/>
              <w:numPr>
                <w:ilvl w:val="0"/>
                <w:numId w:val="36"/>
              </w:numPr>
              <w:rPr>
                <w:rFonts w:ascii="Times New Roman" w:hAnsi="Times New Roman"/>
                <w:color w:val="000000"/>
                <w:sz w:val="20"/>
                <w:szCs w:val="20"/>
              </w:rPr>
            </w:pPr>
            <w:r>
              <w:rPr>
                <w:rFonts w:ascii="Times New Roman" w:hAnsi="Times New Roman"/>
                <w:color w:val="000000"/>
                <w:sz w:val="20"/>
                <w:szCs w:val="20"/>
              </w:rPr>
              <w:t>Piktogram má</w:t>
            </w:r>
            <w:r w:rsidR="007016A7" w:rsidRPr="00672CB4">
              <w:rPr>
                <w:rFonts w:ascii="Times New Roman" w:hAnsi="Times New Roman"/>
                <w:color w:val="000000"/>
                <w:sz w:val="20"/>
                <w:szCs w:val="20"/>
              </w:rPr>
              <w:t xml:space="preserve"> formát:</w:t>
            </w:r>
          </w:p>
          <w:p w14:paraId="66847C4B" w14:textId="77777777" w:rsidR="007016A7" w:rsidRPr="00672CB4" w:rsidRDefault="007016A7">
            <w:pPr>
              <w:pStyle w:val="Odsekzoznamu"/>
              <w:spacing w:after="0"/>
              <w:ind w:left="518"/>
              <w:jc w:val="both"/>
              <w:rPr>
                <w:rFonts w:ascii="Times New Roman" w:hAnsi="Times New Roman"/>
                <w:color w:val="000000"/>
                <w:sz w:val="20"/>
                <w:szCs w:val="20"/>
              </w:rPr>
            </w:pPr>
            <w:r w:rsidRPr="00672CB4">
              <w:rPr>
                <w:rFonts w:ascii="Times New Roman" w:hAnsi="Times New Roman"/>
                <w:color w:val="000000"/>
                <w:sz w:val="20"/>
                <w:szCs w:val="20"/>
              </w:rPr>
              <w:t>1.1 Ak je nabíjacie zariadenie súčasťou rádiového zariadenia, piktogram má formát podľa obrázku č. 1.</w:t>
            </w:r>
          </w:p>
          <w:p w14:paraId="03A14914" w14:textId="77777777" w:rsidR="007016A7" w:rsidRPr="00672CB4" w:rsidRDefault="007016A7">
            <w:pPr>
              <w:rPr>
                <w:color w:val="000000"/>
                <w:sz w:val="20"/>
                <w:szCs w:val="20"/>
              </w:rPr>
            </w:pPr>
            <w:r w:rsidRPr="00672CB4">
              <w:rPr>
                <w:noProof/>
                <w:sz w:val="20"/>
                <w:szCs w:val="20"/>
              </w:rPr>
              <w:lastRenderedPageBreak/>
              <w:drawing>
                <wp:inline distT="0" distB="0" distL="0" distR="0" wp14:anchorId="7B5E37C9" wp14:editId="688F24C9">
                  <wp:extent cx="1935501" cy="2315688"/>
                  <wp:effectExtent l="0" t="0" r="7620" b="889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967744" cy="2354265"/>
                          </a:xfrm>
                          <a:prstGeom prst="rect">
                            <a:avLst/>
                          </a:prstGeom>
                        </pic:spPr>
                      </pic:pic>
                    </a:graphicData>
                  </a:graphic>
                </wp:inline>
              </w:drawing>
            </w:r>
          </w:p>
          <w:p w14:paraId="5D7D3E8F" w14:textId="77777777" w:rsidR="007016A7" w:rsidRPr="00672CB4" w:rsidRDefault="007016A7">
            <w:pPr>
              <w:ind w:left="120"/>
              <w:rPr>
                <w:color w:val="000000"/>
                <w:sz w:val="20"/>
                <w:szCs w:val="20"/>
              </w:rPr>
            </w:pPr>
            <w:r w:rsidRPr="00672CB4">
              <w:rPr>
                <w:color w:val="000000"/>
                <w:sz w:val="20"/>
                <w:szCs w:val="20"/>
              </w:rPr>
              <w:t>Obrázok č. 1</w:t>
            </w:r>
          </w:p>
          <w:p w14:paraId="28D5D9EE" w14:textId="77777777" w:rsidR="007016A7" w:rsidRPr="00672CB4" w:rsidRDefault="007016A7">
            <w:pPr>
              <w:pStyle w:val="Odsekzoznamu"/>
              <w:spacing w:after="0"/>
              <w:ind w:left="792"/>
              <w:jc w:val="both"/>
              <w:rPr>
                <w:rFonts w:ascii="Times New Roman" w:hAnsi="Times New Roman"/>
                <w:color w:val="000000"/>
                <w:sz w:val="20"/>
                <w:szCs w:val="20"/>
              </w:rPr>
            </w:pPr>
            <w:r w:rsidRPr="00672CB4">
              <w:rPr>
                <w:rFonts w:ascii="Times New Roman" w:hAnsi="Times New Roman"/>
                <w:color w:val="000000"/>
                <w:sz w:val="20"/>
                <w:szCs w:val="20"/>
              </w:rPr>
              <w:t>1.2 Ak žiadne nabíjacie zariadenie nie je súčasťou rádiového zariadenia, piktogram má formát podľa obrázku č. 2.</w:t>
            </w:r>
          </w:p>
          <w:p w14:paraId="2F163B1B" w14:textId="77777777" w:rsidR="007016A7" w:rsidRPr="00672CB4" w:rsidRDefault="007016A7">
            <w:pPr>
              <w:ind w:left="120"/>
              <w:rPr>
                <w:color w:val="000000"/>
                <w:sz w:val="20"/>
                <w:szCs w:val="20"/>
              </w:rPr>
            </w:pPr>
            <w:r w:rsidRPr="00672CB4">
              <w:rPr>
                <w:noProof/>
                <w:sz w:val="20"/>
                <w:szCs w:val="20"/>
              </w:rPr>
              <w:lastRenderedPageBreak/>
              <w:drawing>
                <wp:inline distT="0" distB="0" distL="0" distR="0" wp14:anchorId="56831C25" wp14:editId="7EDB8B35">
                  <wp:extent cx="1860468" cy="2232561"/>
                  <wp:effectExtent l="0" t="0" r="6985"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76015" cy="2251217"/>
                          </a:xfrm>
                          <a:prstGeom prst="rect">
                            <a:avLst/>
                          </a:prstGeom>
                        </pic:spPr>
                      </pic:pic>
                    </a:graphicData>
                  </a:graphic>
                </wp:inline>
              </w:drawing>
            </w:r>
          </w:p>
          <w:p w14:paraId="02E644C4" w14:textId="77777777" w:rsidR="007016A7" w:rsidRPr="00672CB4" w:rsidRDefault="007016A7">
            <w:pPr>
              <w:ind w:left="120"/>
              <w:rPr>
                <w:color w:val="000000"/>
                <w:sz w:val="20"/>
                <w:szCs w:val="20"/>
              </w:rPr>
            </w:pPr>
            <w:r w:rsidRPr="00672CB4">
              <w:rPr>
                <w:color w:val="000000"/>
                <w:sz w:val="20"/>
                <w:szCs w:val="20"/>
              </w:rPr>
              <w:t>Obrázok č. 2</w:t>
            </w:r>
          </w:p>
          <w:p w14:paraId="56E8D164" w14:textId="4A47DDDD" w:rsidR="007016A7" w:rsidRPr="00672CB4" w:rsidRDefault="007016A7">
            <w:pPr>
              <w:pStyle w:val="Odsekzoznamu"/>
              <w:numPr>
                <w:ilvl w:val="0"/>
                <w:numId w:val="36"/>
              </w:numPr>
              <w:spacing w:after="0"/>
              <w:ind w:left="120"/>
              <w:jc w:val="both"/>
              <w:rPr>
                <w:rFonts w:ascii="Times New Roman" w:hAnsi="Times New Roman"/>
                <w:color w:val="000000"/>
                <w:sz w:val="20"/>
                <w:szCs w:val="20"/>
              </w:rPr>
            </w:pPr>
            <w:r w:rsidRPr="00672CB4">
              <w:rPr>
                <w:rFonts w:ascii="Times New Roman" w:hAnsi="Times New Roman"/>
                <w:color w:val="000000"/>
                <w:sz w:val="20"/>
                <w:szCs w:val="20"/>
              </w:rPr>
              <w:t>Piktogram sa môže odlišovať od obrázku č. 1 alebo obrázku č. 2 najmä farbou, výplňou, hrúbkou čiar za predpokladu, že je viditeľný a čitateľný. Ak sa piktogram zmenší alebo zväčší, musí sa zachovať pomer podľa obrázku č. 1 alebo obrázku č. 2. Rozmer</w:t>
            </w:r>
            <w:r w:rsidR="00C71BB9">
              <w:rPr>
                <w:rFonts w:ascii="Times New Roman" w:hAnsi="Times New Roman"/>
                <w:color w:val="000000"/>
                <w:sz w:val="20"/>
                <w:szCs w:val="20"/>
              </w:rPr>
              <w:t xml:space="preserve"> „a</w:t>
            </w:r>
            <w:bookmarkStart w:id="0" w:name="_GoBack"/>
            <w:bookmarkEnd w:id="0"/>
            <w:r w:rsidR="00C71BB9">
              <w:rPr>
                <w:rFonts w:ascii="Times New Roman" w:hAnsi="Times New Roman"/>
                <w:color w:val="000000"/>
                <w:sz w:val="20"/>
                <w:szCs w:val="20"/>
              </w:rPr>
              <w:t>“</w:t>
            </w:r>
            <w:r w:rsidRPr="00672CB4">
              <w:rPr>
                <w:rFonts w:ascii="Times New Roman" w:hAnsi="Times New Roman"/>
                <w:color w:val="000000"/>
                <w:sz w:val="20"/>
                <w:szCs w:val="20"/>
              </w:rPr>
              <w:t xml:space="preserve"> uvedený na obrázku č. 1 alebo obrázku č. 2 sa musí rovnať alebo byť väčší ako 7 mm.</w:t>
            </w:r>
          </w:p>
          <w:p w14:paraId="3CB5E064" w14:textId="77777777" w:rsidR="007016A7" w:rsidRPr="00672CB4" w:rsidRDefault="007016A7">
            <w:pPr>
              <w:ind w:left="120"/>
              <w:jc w:val="center"/>
              <w:rPr>
                <w:color w:val="000000"/>
                <w:sz w:val="20"/>
                <w:szCs w:val="20"/>
              </w:rPr>
            </w:pPr>
          </w:p>
          <w:p w14:paraId="286E3EDC" w14:textId="77777777" w:rsidR="007016A7" w:rsidRPr="00672CB4" w:rsidRDefault="007016A7">
            <w:pPr>
              <w:ind w:left="120"/>
              <w:jc w:val="center"/>
              <w:rPr>
                <w:color w:val="000000"/>
                <w:sz w:val="20"/>
                <w:szCs w:val="20"/>
              </w:rPr>
            </w:pPr>
            <w:r w:rsidRPr="00672CB4">
              <w:rPr>
                <w:color w:val="000000"/>
                <w:sz w:val="20"/>
                <w:szCs w:val="20"/>
              </w:rPr>
              <w:t>ČASŤ IV</w:t>
            </w:r>
          </w:p>
          <w:p w14:paraId="286E524B" w14:textId="77777777" w:rsidR="007016A7" w:rsidRPr="00672CB4" w:rsidRDefault="007016A7">
            <w:pPr>
              <w:ind w:left="120"/>
              <w:jc w:val="center"/>
              <w:rPr>
                <w:b/>
                <w:color w:val="000000"/>
                <w:sz w:val="20"/>
                <w:szCs w:val="20"/>
              </w:rPr>
            </w:pPr>
            <w:r w:rsidRPr="00672CB4">
              <w:rPr>
                <w:b/>
                <w:color w:val="000000"/>
                <w:sz w:val="20"/>
                <w:szCs w:val="20"/>
              </w:rPr>
              <w:t>Obsah a formát štítku</w:t>
            </w:r>
          </w:p>
          <w:p w14:paraId="2B57CEF4" w14:textId="77777777" w:rsidR="007016A7" w:rsidRPr="00672CB4" w:rsidRDefault="007016A7">
            <w:pPr>
              <w:pStyle w:val="Odsekzoznamu"/>
              <w:numPr>
                <w:ilvl w:val="0"/>
                <w:numId w:val="35"/>
              </w:numPr>
              <w:spacing w:after="0"/>
              <w:jc w:val="both"/>
              <w:rPr>
                <w:rFonts w:ascii="Times New Roman" w:hAnsi="Times New Roman"/>
                <w:color w:val="000000"/>
                <w:sz w:val="20"/>
                <w:szCs w:val="20"/>
              </w:rPr>
            </w:pPr>
            <w:r w:rsidRPr="00672CB4">
              <w:rPr>
                <w:rFonts w:ascii="Times New Roman" w:hAnsi="Times New Roman"/>
                <w:color w:val="000000"/>
                <w:sz w:val="20"/>
                <w:szCs w:val="20"/>
              </w:rPr>
              <w:t xml:space="preserve">Štítok má formát podľa obrázku č. 3. </w:t>
            </w:r>
          </w:p>
          <w:p w14:paraId="62AB39F6" w14:textId="77777777" w:rsidR="007016A7" w:rsidRPr="00672CB4" w:rsidRDefault="007016A7">
            <w:pPr>
              <w:ind w:left="120"/>
              <w:rPr>
                <w:color w:val="000000"/>
                <w:sz w:val="20"/>
                <w:szCs w:val="20"/>
              </w:rPr>
            </w:pPr>
            <w:r w:rsidRPr="00672CB4">
              <w:rPr>
                <w:noProof/>
                <w:sz w:val="20"/>
                <w:szCs w:val="20"/>
              </w:rPr>
              <w:lastRenderedPageBreak/>
              <w:drawing>
                <wp:inline distT="0" distB="0" distL="0" distR="0" wp14:anchorId="4778734E" wp14:editId="72EC4555">
                  <wp:extent cx="2135772" cy="3343275"/>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44123" cy="3356347"/>
                          </a:xfrm>
                          <a:prstGeom prst="rect">
                            <a:avLst/>
                          </a:prstGeom>
                        </pic:spPr>
                      </pic:pic>
                    </a:graphicData>
                  </a:graphic>
                </wp:inline>
              </w:drawing>
            </w:r>
          </w:p>
          <w:p w14:paraId="5DDB6B9B" w14:textId="77777777" w:rsidR="007016A7" w:rsidRPr="00672CB4" w:rsidRDefault="007016A7">
            <w:pPr>
              <w:ind w:left="120"/>
              <w:rPr>
                <w:color w:val="000000"/>
                <w:sz w:val="20"/>
                <w:szCs w:val="20"/>
              </w:rPr>
            </w:pPr>
            <w:r w:rsidRPr="00672CB4">
              <w:rPr>
                <w:color w:val="000000"/>
                <w:sz w:val="20"/>
                <w:szCs w:val="20"/>
              </w:rPr>
              <w:t>Obrázok č. 3</w:t>
            </w:r>
          </w:p>
          <w:p w14:paraId="45BBFFF6" w14:textId="77777777" w:rsidR="007016A7" w:rsidRPr="00672CB4" w:rsidRDefault="007016A7">
            <w:pPr>
              <w:pStyle w:val="Odsekzoznamu"/>
              <w:numPr>
                <w:ilvl w:val="0"/>
                <w:numId w:val="35"/>
              </w:numPr>
              <w:spacing w:after="0"/>
              <w:ind w:left="376" w:hanging="16"/>
              <w:jc w:val="both"/>
              <w:rPr>
                <w:rFonts w:ascii="Times New Roman" w:hAnsi="Times New Roman"/>
                <w:color w:val="000000"/>
                <w:sz w:val="20"/>
                <w:szCs w:val="20"/>
              </w:rPr>
            </w:pPr>
            <w:r w:rsidRPr="00672CB4">
              <w:rPr>
                <w:rFonts w:ascii="Times New Roman" w:hAnsi="Times New Roman"/>
                <w:color w:val="000000"/>
                <w:sz w:val="20"/>
                <w:szCs w:val="20"/>
              </w:rPr>
              <w:t xml:space="preserve">Písmená „XX” sa nahradia číslom zodpovedajúcim minimálnemu výkonu vyjadrenému vo wattoch, ktorý rádiové zariadenie potrebuje na nabíjanie, ktorým sa určuje minimálny výkon, ktorý nabíjacie zariadenie potrebuje dodávať na nabíjanie rádiového zariadenia. Písmena „YY” sa nahradia číslom zodpovedajúcim </w:t>
            </w:r>
            <w:r w:rsidRPr="00672CB4">
              <w:rPr>
                <w:rFonts w:ascii="Times New Roman" w:hAnsi="Times New Roman"/>
                <w:color w:val="000000"/>
                <w:sz w:val="20"/>
                <w:szCs w:val="20"/>
              </w:rPr>
              <w:lastRenderedPageBreak/>
              <w:t xml:space="preserve">maximálnemu výkonu vyjadrenému vo wattoch, ktorý rádiové zariadenie potrebuje na dosiahnutie maximálnej rýchlosti nabíjania, ktorým sa určuje výkon, ktorý nabíjacie zariadenie potrebuje poskytovať na dosiahnutie aspoň tejto maximálnej rýchlosti nabíjania. Skratka „USB PD” sa uvedie, ak rádiové zariadenie podporuje tento komunikačný protokol nabíjania. „USB PD” je protokol, ktorý zabezpečuje najrýchlejší prívod prúdu z nabíjacieho zariadenia do rádiového zariadenia bez skrátenia životnosti batérie. </w:t>
            </w:r>
          </w:p>
          <w:p w14:paraId="5857545C" w14:textId="77777777" w:rsidR="007016A7" w:rsidRPr="00672CB4" w:rsidRDefault="007016A7">
            <w:pPr>
              <w:pStyle w:val="Odsekzoznamu"/>
              <w:numPr>
                <w:ilvl w:val="0"/>
                <w:numId w:val="35"/>
              </w:numPr>
              <w:spacing w:after="0"/>
              <w:ind w:left="376" w:hanging="16"/>
              <w:jc w:val="both"/>
              <w:rPr>
                <w:rFonts w:ascii="Times New Roman" w:hAnsi="Times New Roman"/>
                <w:color w:val="000000"/>
                <w:sz w:val="20"/>
                <w:szCs w:val="20"/>
              </w:rPr>
            </w:pPr>
            <w:r w:rsidRPr="00672CB4">
              <w:rPr>
                <w:rFonts w:ascii="Times New Roman" w:hAnsi="Times New Roman"/>
                <w:color w:val="000000"/>
                <w:sz w:val="20"/>
                <w:szCs w:val="20"/>
              </w:rPr>
              <w:t xml:space="preserve">Štítok sa môže odlišovať od obrázku č. 3 najmä farbou, výplňou a hrúbkou čiar, ak je viditeľný a čitateľný. Ak sa štítok zmenší alebo zväčší, musí sa zachovať pomer podľa obrázku č. 3. Rozmer „a” uvedený na obrázku 3 sa musí rovnať alebo byť väčší ako 7 mm. </w:t>
            </w:r>
            <w:r w:rsidRPr="00672CB4">
              <w:rPr>
                <w:rFonts w:ascii="Times New Roman" w:hAnsi="Times New Roman"/>
                <w:sz w:val="20"/>
                <w:szCs w:val="20"/>
              </w:rPr>
              <w:t>“.</w:t>
            </w:r>
          </w:p>
          <w:p w14:paraId="294C3F04" w14:textId="77777777" w:rsidR="007016A7" w:rsidRPr="00672CB4" w:rsidRDefault="007016A7">
            <w:pPr>
              <w:pStyle w:val="Zkladntext"/>
              <w:spacing w:before="138"/>
              <w:ind w:right="105"/>
              <w:rPr>
                <w:sz w:val="20"/>
                <w:szCs w:val="20"/>
                <w:lang w:val="sk-SK"/>
              </w:rPr>
            </w:pPr>
            <w:r w:rsidRPr="00672CB4">
              <w:rPr>
                <w:sz w:val="20"/>
                <w:szCs w:val="20"/>
                <w:lang w:val="sk-SK"/>
              </w:rPr>
              <w:t>Poznámky pod čiarou k odkazom 37a a 37b znejú:</w:t>
            </w:r>
          </w:p>
          <w:p w14:paraId="6D1A3E03" w14:textId="77777777" w:rsidR="007016A7" w:rsidRPr="00672CB4" w:rsidRDefault="007016A7">
            <w:pPr>
              <w:rPr>
                <w:color w:val="000000"/>
                <w:sz w:val="20"/>
                <w:szCs w:val="20"/>
              </w:rPr>
            </w:pPr>
            <w:r w:rsidRPr="00672CB4">
              <w:rPr>
                <w:sz w:val="20"/>
                <w:szCs w:val="20"/>
              </w:rPr>
              <w:t>„</w:t>
            </w:r>
            <w:r w:rsidRPr="00672CB4">
              <w:rPr>
                <w:sz w:val="20"/>
                <w:szCs w:val="20"/>
                <w:vertAlign w:val="superscript"/>
              </w:rPr>
              <w:t>37a</w:t>
            </w:r>
            <w:r w:rsidRPr="00672CB4">
              <w:rPr>
                <w:sz w:val="20"/>
                <w:szCs w:val="20"/>
              </w:rPr>
              <w:t xml:space="preserve">) STN </w:t>
            </w:r>
            <w:r w:rsidRPr="00672CB4">
              <w:rPr>
                <w:color w:val="000000"/>
                <w:sz w:val="20"/>
                <w:szCs w:val="20"/>
              </w:rPr>
              <w:t>EN IEC 62680-1-3:2021 Rozhrania univerzálnej sériovej zbernice pre dáta a napájanie. Časť 1-</w:t>
            </w:r>
            <w:r w:rsidRPr="00672CB4">
              <w:rPr>
                <w:color w:val="000000"/>
                <w:sz w:val="20"/>
                <w:szCs w:val="20"/>
              </w:rPr>
              <w:lastRenderedPageBreak/>
              <w:t>3: Spoločné súčasti. Špecifikácia USB kábla a konektora typu C® (IEC 62680-1-3) (36 8365).</w:t>
            </w:r>
          </w:p>
          <w:p w14:paraId="22C9F6D2" w14:textId="77777777" w:rsidR="007016A7" w:rsidRPr="00672CB4" w:rsidRDefault="007016A7">
            <w:pPr>
              <w:rPr>
                <w:color w:val="000000"/>
                <w:sz w:val="20"/>
                <w:szCs w:val="20"/>
              </w:rPr>
            </w:pPr>
            <w:r w:rsidRPr="00672CB4">
              <w:rPr>
                <w:sz w:val="20"/>
                <w:szCs w:val="20"/>
                <w:vertAlign w:val="superscript"/>
              </w:rPr>
              <w:t>37b</w:t>
            </w:r>
            <w:r w:rsidRPr="00672CB4">
              <w:rPr>
                <w:sz w:val="20"/>
                <w:szCs w:val="20"/>
              </w:rPr>
              <w:t xml:space="preserve">) STN </w:t>
            </w:r>
            <w:r w:rsidRPr="00672CB4">
              <w:rPr>
                <w:color w:val="000000"/>
                <w:sz w:val="20"/>
                <w:szCs w:val="20"/>
              </w:rPr>
              <w:t>EN IEC 62680-1-2:2021 Rozhrania univerzálnej sériovej zbernice pre dáta a napájanie. Bod 1-2: Spoločné súčasti. Špecifikácia napájania elektrickou energiou cez USB (IEC 62680-1-2) (36 8365).“.</w:t>
            </w:r>
          </w:p>
          <w:p w14:paraId="390EA856" w14:textId="77777777" w:rsidR="007016A7" w:rsidRPr="00672CB4" w:rsidRDefault="007016A7">
            <w:pPr>
              <w:spacing w:before="0"/>
              <w:rPr>
                <w:sz w:val="20"/>
                <w:szCs w:val="20"/>
              </w:rPr>
            </w:pPr>
          </w:p>
        </w:tc>
        <w:tc>
          <w:tcPr>
            <w:tcW w:w="1559" w:type="dxa"/>
            <w:tcBorders>
              <w:top w:val="single" w:sz="4" w:space="0" w:color="auto"/>
              <w:left w:val="single" w:sz="4" w:space="0" w:color="auto"/>
              <w:bottom w:val="single" w:sz="8" w:space="0" w:color="auto"/>
              <w:right w:val="single" w:sz="4" w:space="0" w:color="auto"/>
            </w:tcBorders>
          </w:tcPr>
          <w:p w14:paraId="025CC11D" w14:textId="77777777" w:rsidR="007016A7" w:rsidRPr="00672CB4" w:rsidRDefault="007016A7">
            <w:pPr>
              <w:autoSpaceDE w:val="0"/>
              <w:autoSpaceDN w:val="0"/>
              <w:spacing w:before="0"/>
              <w:jc w:val="center"/>
              <w:rPr>
                <w:sz w:val="20"/>
                <w:szCs w:val="20"/>
              </w:rPr>
            </w:pPr>
            <w:r w:rsidRPr="00672CB4">
              <w:rPr>
                <w:sz w:val="20"/>
                <w:szCs w:val="20"/>
              </w:rPr>
              <w:lastRenderedPageBreak/>
              <w:t>Ú</w:t>
            </w:r>
          </w:p>
        </w:tc>
        <w:tc>
          <w:tcPr>
            <w:tcW w:w="1276" w:type="dxa"/>
            <w:tcBorders>
              <w:top w:val="single" w:sz="4" w:space="0" w:color="auto"/>
              <w:left w:val="single" w:sz="4" w:space="0" w:color="auto"/>
              <w:bottom w:val="single" w:sz="8" w:space="0" w:color="auto"/>
              <w:right w:val="single" w:sz="8" w:space="0" w:color="auto"/>
            </w:tcBorders>
          </w:tcPr>
          <w:p w14:paraId="3B692F28" w14:textId="77777777" w:rsidR="007016A7" w:rsidRPr="00672CB4" w:rsidRDefault="007016A7">
            <w:pPr>
              <w:pStyle w:val="Nadpis1"/>
              <w:jc w:val="left"/>
              <w:rPr>
                <w:b w:val="0"/>
                <w:sz w:val="20"/>
                <w:szCs w:val="20"/>
              </w:rPr>
            </w:pPr>
          </w:p>
        </w:tc>
        <w:tc>
          <w:tcPr>
            <w:tcW w:w="907" w:type="dxa"/>
            <w:tcBorders>
              <w:top w:val="single" w:sz="4" w:space="0" w:color="auto"/>
              <w:left w:val="single" w:sz="4" w:space="0" w:color="auto"/>
              <w:bottom w:val="single" w:sz="8" w:space="0" w:color="auto"/>
              <w:right w:val="single" w:sz="8" w:space="0" w:color="auto"/>
            </w:tcBorders>
          </w:tcPr>
          <w:p w14:paraId="4D42DF29" w14:textId="77777777" w:rsidR="007016A7" w:rsidRPr="00672CB4" w:rsidRDefault="006C34C5" w:rsidP="007016A7">
            <w:pPr>
              <w:pStyle w:val="Nadpis1"/>
              <w:jc w:val="left"/>
              <w:rPr>
                <w:b w:val="0"/>
                <w:sz w:val="20"/>
                <w:szCs w:val="20"/>
              </w:rPr>
            </w:pPr>
            <w:r>
              <w:rPr>
                <w:b w:val="0"/>
                <w:sz w:val="20"/>
                <w:szCs w:val="20"/>
              </w:rPr>
              <w:t>GP-N</w:t>
            </w:r>
          </w:p>
        </w:tc>
        <w:tc>
          <w:tcPr>
            <w:tcW w:w="907" w:type="dxa"/>
            <w:tcBorders>
              <w:top w:val="single" w:sz="4" w:space="0" w:color="auto"/>
              <w:left w:val="single" w:sz="4" w:space="0" w:color="auto"/>
              <w:bottom w:val="single" w:sz="8" w:space="0" w:color="auto"/>
              <w:right w:val="single" w:sz="8" w:space="0" w:color="auto"/>
            </w:tcBorders>
          </w:tcPr>
          <w:p w14:paraId="1977F945" w14:textId="77777777" w:rsidR="007016A7" w:rsidRPr="00672CB4" w:rsidRDefault="007016A7" w:rsidP="007016A7">
            <w:pPr>
              <w:pStyle w:val="Nadpis1"/>
              <w:jc w:val="left"/>
              <w:rPr>
                <w:b w:val="0"/>
                <w:sz w:val="20"/>
                <w:szCs w:val="20"/>
              </w:rPr>
            </w:pPr>
          </w:p>
        </w:tc>
      </w:tr>
    </w:tbl>
    <w:p w14:paraId="3884F7D7" w14:textId="77777777" w:rsidR="006041B0" w:rsidRPr="00672CB4" w:rsidRDefault="007016A7" w:rsidP="00322050">
      <w:pPr>
        <w:autoSpaceDE w:val="0"/>
        <w:autoSpaceDN w:val="0"/>
        <w:spacing w:before="0"/>
        <w:ind w:left="360" w:hanging="360"/>
        <w:jc w:val="left"/>
        <w:rPr>
          <w:sz w:val="20"/>
          <w:szCs w:val="20"/>
        </w:rPr>
      </w:pPr>
      <w:r>
        <w:rPr>
          <w:sz w:val="20"/>
          <w:szCs w:val="20"/>
        </w:rPr>
        <w:lastRenderedPageBreak/>
        <w:br w:type="textWrapping" w:clear="all"/>
      </w:r>
    </w:p>
    <w:p w14:paraId="6024BD5C" w14:textId="77777777" w:rsidR="008C3FE1" w:rsidRPr="00672CB4" w:rsidRDefault="008C3FE1" w:rsidP="00322050">
      <w:pPr>
        <w:autoSpaceDE w:val="0"/>
        <w:autoSpaceDN w:val="0"/>
        <w:spacing w:before="0"/>
        <w:jc w:val="left"/>
        <w:rPr>
          <w:sz w:val="20"/>
          <w:szCs w:val="20"/>
        </w:rPr>
      </w:pPr>
    </w:p>
    <w:p w14:paraId="7C814C7B" w14:textId="77777777" w:rsidR="008C3FE1" w:rsidRPr="00672CB4" w:rsidRDefault="008C3FE1" w:rsidP="00322050">
      <w:pPr>
        <w:autoSpaceDE w:val="0"/>
        <w:autoSpaceDN w:val="0"/>
        <w:spacing w:before="0"/>
        <w:jc w:val="left"/>
        <w:rPr>
          <w:sz w:val="20"/>
          <w:szCs w:val="20"/>
        </w:rPr>
      </w:pPr>
    </w:p>
    <w:p w14:paraId="076017A1" w14:textId="77777777" w:rsidR="00322050" w:rsidRPr="00672CB4" w:rsidRDefault="00322050" w:rsidP="00322050">
      <w:pPr>
        <w:autoSpaceDE w:val="0"/>
        <w:autoSpaceDN w:val="0"/>
        <w:spacing w:before="0"/>
        <w:jc w:val="left"/>
        <w:rPr>
          <w:sz w:val="20"/>
          <w:szCs w:val="20"/>
        </w:rPr>
      </w:pPr>
      <w:r w:rsidRPr="00672CB4">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482"/>
        <w:gridCol w:w="4264"/>
        <w:gridCol w:w="2482"/>
        <w:gridCol w:w="6972"/>
      </w:tblGrid>
      <w:tr w:rsidR="00322050" w:rsidRPr="00672CB4" w14:paraId="7417B0E1" w14:textId="77777777" w:rsidTr="00FE09FD">
        <w:tc>
          <w:tcPr>
            <w:tcW w:w="2410" w:type="dxa"/>
            <w:tcBorders>
              <w:top w:val="nil"/>
              <w:left w:val="nil"/>
              <w:bottom w:val="nil"/>
              <w:right w:val="nil"/>
            </w:tcBorders>
          </w:tcPr>
          <w:p w14:paraId="0C77223B" w14:textId="77777777" w:rsidR="00322050" w:rsidRPr="00672CB4" w:rsidRDefault="00322050" w:rsidP="00322050">
            <w:pPr>
              <w:pStyle w:val="Normlny0"/>
              <w:autoSpaceDE/>
              <w:autoSpaceDN/>
              <w:spacing w:after="60"/>
              <w:rPr>
                <w:lang w:eastAsia="sk-SK"/>
              </w:rPr>
            </w:pPr>
            <w:r w:rsidRPr="00672CB4">
              <w:rPr>
                <w:lang w:eastAsia="sk-SK"/>
              </w:rPr>
              <w:t>V stĺpci (1):</w:t>
            </w:r>
          </w:p>
          <w:p w14:paraId="5168E163" w14:textId="77777777" w:rsidR="00322050" w:rsidRPr="00672CB4" w:rsidRDefault="00322050" w:rsidP="00322050">
            <w:pPr>
              <w:autoSpaceDE w:val="0"/>
              <w:autoSpaceDN w:val="0"/>
              <w:spacing w:before="0"/>
              <w:jc w:val="left"/>
              <w:rPr>
                <w:sz w:val="20"/>
                <w:szCs w:val="20"/>
              </w:rPr>
            </w:pPr>
            <w:r w:rsidRPr="00672CB4">
              <w:rPr>
                <w:sz w:val="20"/>
                <w:szCs w:val="20"/>
              </w:rPr>
              <w:t>Č – článok</w:t>
            </w:r>
          </w:p>
          <w:p w14:paraId="3F9B7665" w14:textId="77777777" w:rsidR="00322050" w:rsidRPr="00672CB4" w:rsidRDefault="00322050" w:rsidP="00322050">
            <w:pPr>
              <w:autoSpaceDE w:val="0"/>
              <w:autoSpaceDN w:val="0"/>
              <w:spacing w:before="0"/>
              <w:jc w:val="left"/>
              <w:rPr>
                <w:sz w:val="20"/>
                <w:szCs w:val="20"/>
              </w:rPr>
            </w:pPr>
            <w:r w:rsidRPr="00672CB4">
              <w:rPr>
                <w:sz w:val="20"/>
                <w:szCs w:val="20"/>
              </w:rPr>
              <w:t>O – odsek</w:t>
            </w:r>
          </w:p>
          <w:p w14:paraId="4A19DBF4" w14:textId="77777777" w:rsidR="00322050" w:rsidRPr="00672CB4" w:rsidRDefault="00322050" w:rsidP="00322050">
            <w:pPr>
              <w:autoSpaceDE w:val="0"/>
              <w:autoSpaceDN w:val="0"/>
              <w:spacing w:before="0"/>
              <w:jc w:val="left"/>
              <w:rPr>
                <w:sz w:val="20"/>
                <w:szCs w:val="20"/>
              </w:rPr>
            </w:pPr>
            <w:r w:rsidRPr="00672CB4">
              <w:rPr>
                <w:sz w:val="20"/>
                <w:szCs w:val="20"/>
              </w:rPr>
              <w:t>V – veta</w:t>
            </w:r>
          </w:p>
          <w:p w14:paraId="5D18029F" w14:textId="77777777" w:rsidR="00322050" w:rsidRPr="00672CB4" w:rsidRDefault="00322050" w:rsidP="00322050">
            <w:pPr>
              <w:autoSpaceDE w:val="0"/>
              <w:autoSpaceDN w:val="0"/>
              <w:spacing w:before="0"/>
              <w:jc w:val="left"/>
              <w:rPr>
                <w:sz w:val="20"/>
                <w:szCs w:val="20"/>
              </w:rPr>
            </w:pPr>
            <w:r w:rsidRPr="00672CB4">
              <w:rPr>
                <w:sz w:val="20"/>
                <w:szCs w:val="20"/>
              </w:rPr>
              <w:t>P – písmeno (číslo)</w:t>
            </w:r>
          </w:p>
          <w:p w14:paraId="7D296593" w14:textId="77777777" w:rsidR="00322050" w:rsidRPr="00672CB4" w:rsidRDefault="00322050" w:rsidP="00322050">
            <w:pPr>
              <w:autoSpaceDE w:val="0"/>
              <w:autoSpaceDN w:val="0"/>
              <w:spacing w:before="0"/>
              <w:jc w:val="left"/>
              <w:rPr>
                <w:sz w:val="20"/>
                <w:szCs w:val="20"/>
              </w:rPr>
            </w:pPr>
          </w:p>
        </w:tc>
        <w:tc>
          <w:tcPr>
            <w:tcW w:w="4140" w:type="dxa"/>
            <w:tcBorders>
              <w:top w:val="nil"/>
              <w:left w:val="nil"/>
              <w:bottom w:val="nil"/>
              <w:right w:val="nil"/>
            </w:tcBorders>
          </w:tcPr>
          <w:p w14:paraId="382AB41C" w14:textId="77777777" w:rsidR="00322050" w:rsidRPr="00672CB4" w:rsidRDefault="00322050" w:rsidP="00322050">
            <w:pPr>
              <w:pStyle w:val="Normlny0"/>
              <w:autoSpaceDE/>
              <w:autoSpaceDN/>
              <w:spacing w:after="60"/>
              <w:rPr>
                <w:lang w:eastAsia="sk-SK"/>
              </w:rPr>
            </w:pPr>
            <w:r w:rsidRPr="00672CB4">
              <w:rPr>
                <w:lang w:eastAsia="sk-SK"/>
              </w:rPr>
              <w:t>V stĺpci (3):</w:t>
            </w:r>
          </w:p>
          <w:p w14:paraId="594C6BD0" w14:textId="77777777" w:rsidR="00322050" w:rsidRPr="00672CB4" w:rsidRDefault="00322050" w:rsidP="00322050">
            <w:pPr>
              <w:autoSpaceDE w:val="0"/>
              <w:autoSpaceDN w:val="0"/>
              <w:spacing w:before="0"/>
              <w:jc w:val="left"/>
              <w:rPr>
                <w:sz w:val="20"/>
                <w:szCs w:val="20"/>
              </w:rPr>
            </w:pPr>
            <w:r w:rsidRPr="00672CB4">
              <w:rPr>
                <w:sz w:val="20"/>
                <w:szCs w:val="20"/>
              </w:rPr>
              <w:t>N – bežná transpozícia</w:t>
            </w:r>
          </w:p>
          <w:p w14:paraId="63D0FC01" w14:textId="77777777" w:rsidR="00322050" w:rsidRPr="00672CB4" w:rsidRDefault="00322050" w:rsidP="00322050">
            <w:pPr>
              <w:autoSpaceDE w:val="0"/>
              <w:autoSpaceDN w:val="0"/>
              <w:spacing w:before="0"/>
              <w:jc w:val="left"/>
              <w:rPr>
                <w:sz w:val="20"/>
                <w:szCs w:val="20"/>
              </w:rPr>
            </w:pPr>
            <w:r w:rsidRPr="00672CB4">
              <w:rPr>
                <w:sz w:val="20"/>
                <w:szCs w:val="20"/>
              </w:rPr>
              <w:t>O – transpozícia s možnosťou voľby</w:t>
            </w:r>
          </w:p>
          <w:p w14:paraId="63608C5A" w14:textId="77777777" w:rsidR="00322050" w:rsidRPr="00672CB4" w:rsidRDefault="00322050" w:rsidP="00322050">
            <w:pPr>
              <w:autoSpaceDE w:val="0"/>
              <w:autoSpaceDN w:val="0"/>
              <w:spacing w:before="0"/>
              <w:jc w:val="left"/>
              <w:rPr>
                <w:sz w:val="20"/>
                <w:szCs w:val="20"/>
              </w:rPr>
            </w:pPr>
            <w:r w:rsidRPr="00672CB4">
              <w:rPr>
                <w:sz w:val="20"/>
                <w:szCs w:val="20"/>
              </w:rPr>
              <w:t>D – transpozícia podľa úvahy (dobrovoľná)</w:t>
            </w:r>
          </w:p>
          <w:p w14:paraId="09F5384F" w14:textId="77777777" w:rsidR="00322050" w:rsidRPr="00672CB4" w:rsidRDefault="00322050" w:rsidP="00322050">
            <w:pPr>
              <w:autoSpaceDE w:val="0"/>
              <w:autoSpaceDN w:val="0"/>
              <w:spacing w:before="0"/>
              <w:jc w:val="left"/>
              <w:rPr>
                <w:sz w:val="20"/>
                <w:szCs w:val="20"/>
              </w:rPr>
            </w:pPr>
            <w:proofErr w:type="spellStart"/>
            <w:r w:rsidRPr="00672CB4">
              <w:rPr>
                <w:sz w:val="20"/>
                <w:szCs w:val="20"/>
              </w:rPr>
              <w:t>n.a</w:t>
            </w:r>
            <w:proofErr w:type="spellEnd"/>
            <w:r w:rsidRPr="00672CB4">
              <w:rPr>
                <w:sz w:val="20"/>
                <w:szCs w:val="20"/>
              </w:rPr>
              <w:t>. – transpozícia sa neuskutočňuje</w:t>
            </w:r>
          </w:p>
        </w:tc>
        <w:tc>
          <w:tcPr>
            <w:tcW w:w="2410" w:type="dxa"/>
            <w:tcBorders>
              <w:top w:val="nil"/>
              <w:left w:val="nil"/>
              <w:bottom w:val="nil"/>
              <w:right w:val="nil"/>
            </w:tcBorders>
          </w:tcPr>
          <w:p w14:paraId="1F7DD97C" w14:textId="77777777" w:rsidR="00322050" w:rsidRPr="00672CB4" w:rsidRDefault="00322050" w:rsidP="00322050">
            <w:pPr>
              <w:pStyle w:val="Normlny0"/>
              <w:autoSpaceDE/>
              <w:autoSpaceDN/>
              <w:spacing w:after="60"/>
              <w:rPr>
                <w:lang w:eastAsia="sk-SK"/>
              </w:rPr>
            </w:pPr>
            <w:r w:rsidRPr="00672CB4">
              <w:rPr>
                <w:lang w:eastAsia="sk-SK"/>
              </w:rPr>
              <w:t>V stĺpci (5):</w:t>
            </w:r>
          </w:p>
          <w:p w14:paraId="3A0D3906" w14:textId="77777777" w:rsidR="00322050" w:rsidRPr="00672CB4" w:rsidRDefault="00322050" w:rsidP="00322050">
            <w:pPr>
              <w:autoSpaceDE w:val="0"/>
              <w:autoSpaceDN w:val="0"/>
              <w:spacing w:before="0"/>
              <w:jc w:val="left"/>
              <w:rPr>
                <w:sz w:val="20"/>
                <w:szCs w:val="20"/>
              </w:rPr>
            </w:pPr>
            <w:r w:rsidRPr="00672CB4">
              <w:rPr>
                <w:sz w:val="20"/>
                <w:szCs w:val="20"/>
              </w:rPr>
              <w:t>Č – článok</w:t>
            </w:r>
          </w:p>
          <w:p w14:paraId="28515FE4" w14:textId="77777777" w:rsidR="00322050" w:rsidRPr="00672CB4" w:rsidRDefault="00322050" w:rsidP="00322050">
            <w:pPr>
              <w:autoSpaceDE w:val="0"/>
              <w:autoSpaceDN w:val="0"/>
              <w:spacing w:before="0"/>
              <w:jc w:val="left"/>
              <w:rPr>
                <w:sz w:val="20"/>
                <w:szCs w:val="20"/>
              </w:rPr>
            </w:pPr>
            <w:r w:rsidRPr="00672CB4">
              <w:rPr>
                <w:sz w:val="20"/>
                <w:szCs w:val="20"/>
              </w:rPr>
              <w:t>§ – paragraf</w:t>
            </w:r>
          </w:p>
          <w:p w14:paraId="54D876F5" w14:textId="77777777" w:rsidR="00322050" w:rsidRPr="00672CB4" w:rsidRDefault="00322050" w:rsidP="00322050">
            <w:pPr>
              <w:autoSpaceDE w:val="0"/>
              <w:autoSpaceDN w:val="0"/>
              <w:spacing w:before="0"/>
              <w:jc w:val="left"/>
              <w:rPr>
                <w:sz w:val="20"/>
                <w:szCs w:val="20"/>
              </w:rPr>
            </w:pPr>
            <w:r w:rsidRPr="00672CB4">
              <w:rPr>
                <w:sz w:val="20"/>
                <w:szCs w:val="20"/>
              </w:rPr>
              <w:t>O – odsek</w:t>
            </w:r>
          </w:p>
          <w:p w14:paraId="0F5879A3" w14:textId="77777777" w:rsidR="00322050" w:rsidRPr="00672CB4" w:rsidRDefault="00322050" w:rsidP="00322050">
            <w:pPr>
              <w:autoSpaceDE w:val="0"/>
              <w:autoSpaceDN w:val="0"/>
              <w:spacing w:before="0"/>
              <w:jc w:val="left"/>
              <w:rPr>
                <w:sz w:val="20"/>
                <w:szCs w:val="20"/>
              </w:rPr>
            </w:pPr>
            <w:r w:rsidRPr="00672CB4">
              <w:rPr>
                <w:sz w:val="20"/>
                <w:szCs w:val="20"/>
              </w:rPr>
              <w:t>V – veta</w:t>
            </w:r>
          </w:p>
          <w:p w14:paraId="503F1384" w14:textId="77777777" w:rsidR="00322050" w:rsidRPr="00672CB4" w:rsidRDefault="00322050" w:rsidP="00322050">
            <w:pPr>
              <w:autoSpaceDE w:val="0"/>
              <w:autoSpaceDN w:val="0"/>
              <w:spacing w:before="0"/>
              <w:jc w:val="left"/>
              <w:rPr>
                <w:sz w:val="20"/>
                <w:szCs w:val="20"/>
              </w:rPr>
            </w:pPr>
            <w:r w:rsidRPr="00672CB4">
              <w:rPr>
                <w:sz w:val="20"/>
                <w:szCs w:val="20"/>
              </w:rPr>
              <w:t>P – písmeno (číslo)</w:t>
            </w:r>
          </w:p>
        </w:tc>
        <w:tc>
          <w:tcPr>
            <w:tcW w:w="6770" w:type="dxa"/>
            <w:tcBorders>
              <w:top w:val="nil"/>
              <w:left w:val="nil"/>
              <w:bottom w:val="nil"/>
              <w:right w:val="nil"/>
            </w:tcBorders>
          </w:tcPr>
          <w:p w14:paraId="1EDC9CBA" w14:textId="77777777" w:rsidR="00322050" w:rsidRPr="00672CB4" w:rsidRDefault="00322050" w:rsidP="00322050">
            <w:pPr>
              <w:pStyle w:val="Normlny0"/>
              <w:autoSpaceDE/>
              <w:autoSpaceDN/>
              <w:spacing w:after="60"/>
              <w:rPr>
                <w:lang w:eastAsia="sk-SK"/>
              </w:rPr>
            </w:pPr>
            <w:r w:rsidRPr="00672CB4">
              <w:rPr>
                <w:lang w:eastAsia="sk-SK"/>
              </w:rPr>
              <w:t>V stĺpci (7):</w:t>
            </w:r>
          </w:p>
          <w:p w14:paraId="10754305" w14:textId="77777777" w:rsidR="00322050" w:rsidRPr="00672CB4" w:rsidRDefault="00322050" w:rsidP="00322050">
            <w:pPr>
              <w:autoSpaceDE w:val="0"/>
              <w:autoSpaceDN w:val="0"/>
              <w:spacing w:before="0"/>
              <w:jc w:val="left"/>
              <w:rPr>
                <w:sz w:val="20"/>
                <w:szCs w:val="20"/>
              </w:rPr>
            </w:pPr>
            <w:r w:rsidRPr="00672CB4">
              <w:rPr>
                <w:sz w:val="20"/>
                <w:szCs w:val="20"/>
              </w:rPr>
              <w:t>Ú – úplná zhoda</w:t>
            </w:r>
          </w:p>
          <w:p w14:paraId="7D98DA2C" w14:textId="77777777" w:rsidR="00322050" w:rsidRPr="00672CB4" w:rsidRDefault="00322050" w:rsidP="00322050">
            <w:pPr>
              <w:autoSpaceDE w:val="0"/>
              <w:autoSpaceDN w:val="0"/>
              <w:spacing w:before="0"/>
              <w:jc w:val="left"/>
              <w:rPr>
                <w:sz w:val="20"/>
                <w:szCs w:val="20"/>
              </w:rPr>
            </w:pPr>
            <w:r w:rsidRPr="00672CB4">
              <w:rPr>
                <w:sz w:val="20"/>
                <w:szCs w:val="20"/>
              </w:rPr>
              <w:t>Č – čiastočná zhoda</w:t>
            </w:r>
          </w:p>
          <w:p w14:paraId="6BF6D580" w14:textId="77777777" w:rsidR="00322050" w:rsidRPr="00672CB4" w:rsidRDefault="00C679FF" w:rsidP="00322050">
            <w:pPr>
              <w:autoSpaceDE w:val="0"/>
              <w:autoSpaceDN w:val="0"/>
              <w:spacing w:before="0"/>
              <w:jc w:val="left"/>
              <w:rPr>
                <w:sz w:val="20"/>
                <w:szCs w:val="20"/>
              </w:rPr>
            </w:pPr>
            <w:r w:rsidRPr="00672CB4">
              <w:rPr>
                <w:sz w:val="20"/>
                <w:szCs w:val="20"/>
              </w:rPr>
              <w:t>Ž</w:t>
            </w:r>
            <w:r w:rsidR="00322050" w:rsidRPr="00672CB4">
              <w:rPr>
                <w:sz w:val="20"/>
                <w:szCs w:val="20"/>
              </w:rPr>
              <w:t xml:space="preserve"> – </w:t>
            </w:r>
            <w:r w:rsidRPr="00672CB4">
              <w:rPr>
                <w:sz w:val="20"/>
                <w:szCs w:val="20"/>
              </w:rPr>
              <w:t>žiadna zhoda</w:t>
            </w:r>
          </w:p>
          <w:p w14:paraId="776971BA" w14:textId="77777777" w:rsidR="00322050" w:rsidRPr="00672CB4" w:rsidRDefault="00C679FF" w:rsidP="00322050">
            <w:pPr>
              <w:autoSpaceDE w:val="0"/>
              <w:autoSpaceDN w:val="0"/>
              <w:spacing w:before="0"/>
              <w:jc w:val="left"/>
              <w:rPr>
                <w:sz w:val="20"/>
                <w:szCs w:val="20"/>
              </w:rPr>
            </w:pPr>
            <w:proofErr w:type="spellStart"/>
            <w:r w:rsidRPr="00672CB4">
              <w:rPr>
                <w:sz w:val="20"/>
                <w:szCs w:val="20"/>
              </w:rPr>
              <w:t>n.a</w:t>
            </w:r>
            <w:proofErr w:type="spellEnd"/>
            <w:r w:rsidR="00322050" w:rsidRPr="00672CB4">
              <w:rPr>
                <w:sz w:val="20"/>
                <w:szCs w:val="20"/>
              </w:rPr>
              <w:t xml:space="preserve"> – neaplikovateľn</w:t>
            </w:r>
            <w:r w:rsidR="00524A39" w:rsidRPr="00672CB4">
              <w:rPr>
                <w:sz w:val="20"/>
                <w:szCs w:val="20"/>
              </w:rPr>
              <w:t>osť</w:t>
            </w:r>
          </w:p>
          <w:p w14:paraId="233CF1DF" w14:textId="77777777" w:rsidR="00B94956" w:rsidRPr="00672CB4" w:rsidRDefault="00B94956" w:rsidP="00322050">
            <w:pPr>
              <w:autoSpaceDE w:val="0"/>
              <w:autoSpaceDN w:val="0"/>
              <w:spacing w:before="0"/>
              <w:jc w:val="left"/>
              <w:rPr>
                <w:sz w:val="20"/>
                <w:szCs w:val="20"/>
              </w:rPr>
            </w:pPr>
          </w:p>
        </w:tc>
      </w:tr>
    </w:tbl>
    <w:p w14:paraId="4BE9A2C5" w14:textId="77777777" w:rsidR="00D854D0" w:rsidRPr="00672CB4" w:rsidRDefault="00D854D0" w:rsidP="006C6FAE">
      <w:pPr>
        <w:autoSpaceDE w:val="0"/>
        <w:autoSpaceDN w:val="0"/>
        <w:spacing w:before="0"/>
        <w:jc w:val="left"/>
        <w:rPr>
          <w:sz w:val="20"/>
          <w:szCs w:val="20"/>
        </w:rPr>
      </w:pPr>
    </w:p>
    <w:sectPr w:rsidR="00D854D0" w:rsidRPr="00672CB4" w:rsidSect="009C600B">
      <w:headerReference w:type="default" r:id="rId48"/>
      <w:footerReference w:type="default" r:id="rId49"/>
      <w:pgSz w:w="16839" w:h="11907" w:orient="landscape" w:code="9"/>
      <w:pgMar w:top="720" w:right="720" w:bottom="720"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2AA7" w14:textId="77777777" w:rsidR="00BB3D22" w:rsidRDefault="00BB3D22">
      <w:pPr>
        <w:autoSpaceDE w:val="0"/>
        <w:autoSpaceDN w:val="0"/>
        <w:spacing w:before="0"/>
        <w:jc w:val="left"/>
      </w:pPr>
      <w:r>
        <w:separator/>
      </w:r>
    </w:p>
  </w:endnote>
  <w:endnote w:type="continuationSeparator" w:id="0">
    <w:p w14:paraId="319DA0A3" w14:textId="77777777" w:rsidR="00BB3D22" w:rsidRDefault="00BB3D22">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Linotype-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45007"/>
      <w:docPartObj>
        <w:docPartGallery w:val="Page Numbers (Bottom of Page)"/>
        <w:docPartUnique/>
      </w:docPartObj>
    </w:sdtPr>
    <w:sdtContent>
      <w:p w14:paraId="1FBA7646" w14:textId="51411816" w:rsidR="001828EA" w:rsidRDefault="001828EA">
        <w:pPr>
          <w:pStyle w:val="Pta"/>
          <w:jc w:val="center"/>
        </w:pPr>
        <w:r>
          <w:fldChar w:fldCharType="begin"/>
        </w:r>
        <w:r>
          <w:instrText>PAGE   \* MERGEFORMAT</w:instrText>
        </w:r>
        <w:r>
          <w:fldChar w:fldCharType="separate"/>
        </w:r>
        <w:r w:rsidR="00C71BB9" w:rsidRPr="00C71BB9">
          <w:rPr>
            <w:noProof/>
            <w:lang w:val="sk-SK"/>
          </w:rPr>
          <w:t>24</w:t>
        </w:r>
        <w:r>
          <w:fldChar w:fldCharType="end"/>
        </w:r>
      </w:p>
    </w:sdtContent>
  </w:sdt>
  <w:p w14:paraId="2A245842" w14:textId="77777777" w:rsidR="001828EA" w:rsidRDefault="001828EA" w:rsidP="00E87AE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367C" w14:textId="77777777" w:rsidR="00BB3D22" w:rsidRDefault="00BB3D22">
      <w:pPr>
        <w:autoSpaceDE w:val="0"/>
        <w:autoSpaceDN w:val="0"/>
        <w:spacing w:before="0"/>
        <w:jc w:val="left"/>
      </w:pPr>
      <w:r>
        <w:separator/>
      </w:r>
    </w:p>
  </w:footnote>
  <w:footnote w:type="continuationSeparator" w:id="0">
    <w:p w14:paraId="117EB6BD" w14:textId="77777777" w:rsidR="00BB3D22" w:rsidRDefault="00BB3D22">
      <w:pPr>
        <w:autoSpaceDE w:val="0"/>
        <w:autoSpaceDN w:val="0"/>
        <w:spacing w:befor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999F" w14:textId="77777777" w:rsidR="001828EA" w:rsidRDefault="001828EA">
    <w:pPr>
      <w:pStyle w:val="Hlavika"/>
    </w:pPr>
  </w:p>
  <w:p w14:paraId="37C73D35" w14:textId="77777777" w:rsidR="001828EA" w:rsidRDefault="001828EA">
    <w:pPr>
      <w:pStyle w:val="Hlavika"/>
    </w:pPr>
  </w:p>
  <w:p w14:paraId="7183E8ED" w14:textId="77777777" w:rsidR="001828EA" w:rsidRPr="00466FFF" w:rsidRDefault="001828EA" w:rsidP="00466FFF">
    <w:pPr>
      <w:pStyle w:val="Nadpis1"/>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7E4C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4BE201D"/>
    <w:multiLevelType w:val="multilevel"/>
    <w:tmpl w:val="CEC27E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4842F0"/>
    <w:multiLevelType w:val="hybridMultilevel"/>
    <w:tmpl w:val="695C89BE"/>
    <w:lvl w:ilvl="0" w:tplc="65B8DD6C">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15:restartNumberingAfterBreak="0">
    <w:nsid w:val="0B9E6425"/>
    <w:multiLevelType w:val="hybridMultilevel"/>
    <w:tmpl w:val="EC5C25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04A2750"/>
    <w:multiLevelType w:val="hybridMultilevel"/>
    <w:tmpl w:val="DE32B19A"/>
    <w:lvl w:ilvl="0" w:tplc="6F86E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1958A5"/>
    <w:multiLevelType w:val="hybridMultilevel"/>
    <w:tmpl w:val="98BCFFA8"/>
    <w:lvl w:ilvl="0" w:tplc="8DD8287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4D27CC"/>
    <w:multiLevelType w:val="hybridMultilevel"/>
    <w:tmpl w:val="9E1644EA"/>
    <w:lvl w:ilvl="0" w:tplc="5F70B7F4">
      <w:start w:val="27"/>
      <w:numFmt w:val="bullet"/>
      <w:lvlText w:val="-"/>
      <w:lvlJc w:val="left"/>
      <w:pPr>
        <w:ind w:left="6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B8148C6"/>
    <w:multiLevelType w:val="hybridMultilevel"/>
    <w:tmpl w:val="268067D4"/>
    <w:lvl w:ilvl="0" w:tplc="3EEA0C0A">
      <w:start w:val="2"/>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FE4404"/>
    <w:multiLevelType w:val="hybridMultilevel"/>
    <w:tmpl w:val="B01826D2"/>
    <w:lvl w:ilvl="0" w:tplc="903238F6">
      <w:start w:val="1"/>
      <w:numFmt w:val="decimal"/>
      <w:lvlText w:val="%1."/>
      <w:lvlJc w:val="left"/>
      <w:pPr>
        <w:ind w:left="-56" w:hanging="360"/>
      </w:pPr>
      <w:rPr>
        <w:rFonts w:hint="default"/>
      </w:rPr>
    </w:lvl>
    <w:lvl w:ilvl="1" w:tplc="041B0019" w:tentative="1">
      <w:start w:val="1"/>
      <w:numFmt w:val="lowerLetter"/>
      <w:lvlText w:val="%2."/>
      <w:lvlJc w:val="left"/>
      <w:pPr>
        <w:ind w:left="664" w:hanging="360"/>
      </w:pPr>
    </w:lvl>
    <w:lvl w:ilvl="2" w:tplc="041B001B" w:tentative="1">
      <w:start w:val="1"/>
      <w:numFmt w:val="lowerRoman"/>
      <w:lvlText w:val="%3."/>
      <w:lvlJc w:val="right"/>
      <w:pPr>
        <w:ind w:left="1384" w:hanging="180"/>
      </w:pPr>
    </w:lvl>
    <w:lvl w:ilvl="3" w:tplc="041B000F" w:tentative="1">
      <w:start w:val="1"/>
      <w:numFmt w:val="decimal"/>
      <w:lvlText w:val="%4."/>
      <w:lvlJc w:val="left"/>
      <w:pPr>
        <w:ind w:left="2104" w:hanging="360"/>
      </w:pPr>
    </w:lvl>
    <w:lvl w:ilvl="4" w:tplc="041B0019" w:tentative="1">
      <w:start w:val="1"/>
      <w:numFmt w:val="lowerLetter"/>
      <w:lvlText w:val="%5."/>
      <w:lvlJc w:val="left"/>
      <w:pPr>
        <w:ind w:left="2824" w:hanging="360"/>
      </w:pPr>
    </w:lvl>
    <w:lvl w:ilvl="5" w:tplc="041B001B" w:tentative="1">
      <w:start w:val="1"/>
      <w:numFmt w:val="lowerRoman"/>
      <w:lvlText w:val="%6."/>
      <w:lvlJc w:val="right"/>
      <w:pPr>
        <w:ind w:left="3544" w:hanging="180"/>
      </w:pPr>
    </w:lvl>
    <w:lvl w:ilvl="6" w:tplc="041B000F" w:tentative="1">
      <w:start w:val="1"/>
      <w:numFmt w:val="decimal"/>
      <w:lvlText w:val="%7."/>
      <w:lvlJc w:val="left"/>
      <w:pPr>
        <w:ind w:left="4264" w:hanging="360"/>
      </w:pPr>
    </w:lvl>
    <w:lvl w:ilvl="7" w:tplc="041B0019" w:tentative="1">
      <w:start w:val="1"/>
      <w:numFmt w:val="lowerLetter"/>
      <w:lvlText w:val="%8."/>
      <w:lvlJc w:val="left"/>
      <w:pPr>
        <w:ind w:left="4984" w:hanging="360"/>
      </w:pPr>
    </w:lvl>
    <w:lvl w:ilvl="8" w:tplc="041B001B" w:tentative="1">
      <w:start w:val="1"/>
      <w:numFmt w:val="lowerRoman"/>
      <w:lvlText w:val="%9."/>
      <w:lvlJc w:val="right"/>
      <w:pPr>
        <w:ind w:left="5704" w:hanging="180"/>
      </w:pPr>
    </w:lvl>
  </w:abstractNum>
  <w:abstractNum w:abstractNumId="16" w15:restartNumberingAfterBreak="0">
    <w:nsid w:val="2792445F"/>
    <w:multiLevelType w:val="hybridMultilevel"/>
    <w:tmpl w:val="A57C08BC"/>
    <w:lvl w:ilvl="0" w:tplc="011A991A">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15:restartNumberingAfterBreak="0">
    <w:nsid w:val="2D7B15B0"/>
    <w:multiLevelType w:val="hybridMultilevel"/>
    <w:tmpl w:val="86D418D2"/>
    <w:lvl w:ilvl="0" w:tplc="041B0017">
      <w:start w:val="1"/>
      <w:numFmt w:val="lowerLetter"/>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8" w15:restartNumberingAfterBreak="0">
    <w:nsid w:val="2F5E733C"/>
    <w:multiLevelType w:val="hybridMultilevel"/>
    <w:tmpl w:val="DA187C4A"/>
    <w:lvl w:ilvl="0" w:tplc="7D103E50">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C89180E"/>
    <w:multiLevelType w:val="hybridMultilevel"/>
    <w:tmpl w:val="16B68B9C"/>
    <w:lvl w:ilvl="0" w:tplc="A7B4526C">
      <w:start w:val="8"/>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EDD6685"/>
    <w:multiLevelType w:val="hybridMultilevel"/>
    <w:tmpl w:val="BAF2519A"/>
    <w:lvl w:ilvl="0" w:tplc="D02CD962">
      <w:start w:val="1"/>
      <w:numFmt w:val="decimal"/>
      <w:lvlText w:val="%1."/>
      <w:lvlJc w:val="left"/>
      <w:pPr>
        <w:ind w:left="480" w:hanging="360"/>
      </w:pPr>
      <w:rPr>
        <w:rFonts w:ascii="Times New Roman" w:hAnsi="Times New Roman" w:cs="Times New Roman" w:hint="default"/>
        <w:sz w:val="24"/>
        <w:szCs w:val="24"/>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43DA353B"/>
    <w:multiLevelType w:val="hybridMultilevel"/>
    <w:tmpl w:val="8E4C68A0"/>
    <w:lvl w:ilvl="0" w:tplc="041B0017">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5D51CB3"/>
    <w:multiLevelType w:val="hybridMultilevel"/>
    <w:tmpl w:val="8A3ED9BE"/>
    <w:lvl w:ilvl="0" w:tplc="C2CCA570">
      <w:start w:val="1"/>
      <w:numFmt w:val="decimal"/>
      <w:lvlText w:val="(%1)"/>
      <w:lvlJc w:val="left"/>
      <w:pPr>
        <w:ind w:left="360" w:hanging="360"/>
      </w:pPr>
      <w:rPr>
        <w:rFonts w:cs="Times New Roman" w:hint="default"/>
      </w:rPr>
    </w:lvl>
    <w:lvl w:ilvl="1" w:tplc="041B0017">
      <w:start w:val="1"/>
      <w:numFmt w:val="lowerLetter"/>
      <w:lvlText w:val="%2)"/>
      <w:lvlJc w:val="left"/>
      <w:pPr>
        <w:ind w:left="644" w:hanging="360"/>
      </w:pPr>
      <w:rPr>
        <w:rFonts w:cs="Times New Roman"/>
      </w:rPr>
    </w:lvl>
    <w:lvl w:ilvl="2" w:tplc="041B000F">
      <w:start w:val="1"/>
      <w:numFmt w:val="decimal"/>
      <w:lvlText w:val="%3."/>
      <w:lvlJc w:val="left"/>
      <w:pPr>
        <w:ind w:left="180" w:hanging="180"/>
      </w:pPr>
      <w:rPr>
        <w:rFonts w:cs="Times New Roman"/>
      </w:rPr>
    </w:lvl>
    <w:lvl w:ilvl="3" w:tplc="1B1EC2B8">
      <w:start w:val="1"/>
      <w:numFmt w:val="lowerLetter"/>
      <w:lvlText w:val="1%4."/>
      <w:lvlJc w:val="left"/>
      <w:pPr>
        <w:ind w:left="502" w:hanging="360"/>
      </w:pPr>
      <w:rPr>
        <w:rFonts w:cs="Times New Roman"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9CD1CD3"/>
    <w:multiLevelType w:val="hybridMultilevel"/>
    <w:tmpl w:val="F3742ED4"/>
    <w:lvl w:ilvl="0" w:tplc="D75ED5CE">
      <w:start w:val="3"/>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285B9F"/>
    <w:multiLevelType w:val="hybridMultilevel"/>
    <w:tmpl w:val="DA187C4A"/>
    <w:lvl w:ilvl="0" w:tplc="7D103E50">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F1972B9"/>
    <w:multiLevelType w:val="hybridMultilevel"/>
    <w:tmpl w:val="6D746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9"/>
  </w:num>
  <w:num w:numId="21">
    <w:abstractNumId w:val="22"/>
  </w:num>
  <w:num w:numId="22">
    <w:abstractNumId w:val="16"/>
  </w:num>
  <w:num w:numId="23">
    <w:abstractNumId w:val="23"/>
  </w:num>
  <w:num w:numId="24">
    <w:abstractNumId w:val="10"/>
  </w:num>
  <w:num w:numId="25">
    <w:abstractNumId w:val="24"/>
  </w:num>
  <w:num w:numId="26">
    <w:abstractNumId w:val="19"/>
  </w:num>
  <w:num w:numId="27">
    <w:abstractNumId w:val="21"/>
  </w:num>
  <w:num w:numId="28">
    <w:abstractNumId w:val="8"/>
  </w:num>
  <w:num w:numId="29">
    <w:abstractNumId w:val="13"/>
  </w:num>
  <w:num w:numId="30">
    <w:abstractNumId w:val="12"/>
  </w:num>
  <w:num w:numId="31">
    <w:abstractNumId w:val="15"/>
  </w:num>
  <w:num w:numId="32">
    <w:abstractNumId w:val="14"/>
  </w:num>
  <w:num w:numId="33">
    <w:abstractNumId w:val="7"/>
  </w:num>
  <w:num w:numId="34">
    <w:abstractNumId w:val="17"/>
  </w:num>
  <w:num w:numId="35">
    <w:abstractNumId w:val="11"/>
  </w:num>
  <w:num w:numId="36">
    <w:abstractNumId w:val="20"/>
  </w:num>
  <w:num w:numId="37">
    <w:abstractNumId w:val="25"/>
  </w:num>
  <w:num w:numId="38">
    <w:abstractNumId w:val="18"/>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50"/>
    <w:rsid w:val="0000117E"/>
    <w:rsid w:val="00002827"/>
    <w:rsid w:val="00002FBC"/>
    <w:rsid w:val="000035A8"/>
    <w:rsid w:val="00003BD9"/>
    <w:rsid w:val="0000409B"/>
    <w:rsid w:val="000042F7"/>
    <w:rsid w:val="0000509A"/>
    <w:rsid w:val="0000592E"/>
    <w:rsid w:val="00006DEE"/>
    <w:rsid w:val="00007DFD"/>
    <w:rsid w:val="000102BB"/>
    <w:rsid w:val="0001532C"/>
    <w:rsid w:val="000179AB"/>
    <w:rsid w:val="0002096C"/>
    <w:rsid w:val="00020A9A"/>
    <w:rsid w:val="00022705"/>
    <w:rsid w:val="00024117"/>
    <w:rsid w:val="000243F5"/>
    <w:rsid w:val="000247C6"/>
    <w:rsid w:val="000249AF"/>
    <w:rsid w:val="00026600"/>
    <w:rsid w:val="0002697E"/>
    <w:rsid w:val="000273CF"/>
    <w:rsid w:val="00030415"/>
    <w:rsid w:val="000311E9"/>
    <w:rsid w:val="00031990"/>
    <w:rsid w:val="00031A9C"/>
    <w:rsid w:val="00031C3D"/>
    <w:rsid w:val="00033F2E"/>
    <w:rsid w:val="00034F7A"/>
    <w:rsid w:val="00035A60"/>
    <w:rsid w:val="00036216"/>
    <w:rsid w:val="00037236"/>
    <w:rsid w:val="000406B0"/>
    <w:rsid w:val="000411AD"/>
    <w:rsid w:val="00042092"/>
    <w:rsid w:val="00044D4F"/>
    <w:rsid w:val="000502EC"/>
    <w:rsid w:val="00051AA6"/>
    <w:rsid w:val="000524AC"/>
    <w:rsid w:val="00054A7F"/>
    <w:rsid w:val="00054C7A"/>
    <w:rsid w:val="00054CF7"/>
    <w:rsid w:val="000560FF"/>
    <w:rsid w:val="000569D9"/>
    <w:rsid w:val="00056C26"/>
    <w:rsid w:val="00060109"/>
    <w:rsid w:val="00060D0C"/>
    <w:rsid w:val="00061233"/>
    <w:rsid w:val="00064B8B"/>
    <w:rsid w:val="00066E64"/>
    <w:rsid w:val="000671C8"/>
    <w:rsid w:val="00067388"/>
    <w:rsid w:val="0007043B"/>
    <w:rsid w:val="0007045F"/>
    <w:rsid w:val="00070860"/>
    <w:rsid w:val="0007117C"/>
    <w:rsid w:val="000711C8"/>
    <w:rsid w:val="000727F2"/>
    <w:rsid w:val="00072E5C"/>
    <w:rsid w:val="0007374A"/>
    <w:rsid w:val="00075232"/>
    <w:rsid w:val="0007525D"/>
    <w:rsid w:val="00075819"/>
    <w:rsid w:val="00075C12"/>
    <w:rsid w:val="00076E02"/>
    <w:rsid w:val="000779C1"/>
    <w:rsid w:val="00077ADF"/>
    <w:rsid w:val="00080701"/>
    <w:rsid w:val="00080844"/>
    <w:rsid w:val="000823AC"/>
    <w:rsid w:val="00082B7D"/>
    <w:rsid w:val="00082D63"/>
    <w:rsid w:val="00084374"/>
    <w:rsid w:val="00084BFA"/>
    <w:rsid w:val="00085A79"/>
    <w:rsid w:val="00085BDB"/>
    <w:rsid w:val="00085F72"/>
    <w:rsid w:val="0008691B"/>
    <w:rsid w:val="00086FE7"/>
    <w:rsid w:val="00087362"/>
    <w:rsid w:val="00087EDB"/>
    <w:rsid w:val="000905AF"/>
    <w:rsid w:val="00091013"/>
    <w:rsid w:val="0009120A"/>
    <w:rsid w:val="000925D2"/>
    <w:rsid w:val="00093F3B"/>
    <w:rsid w:val="00094CA6"/>
    <w:rsid w:val="00095375"/>
    <w:rsid w:val="00095E7D"/>
    <w:rsid w:val="00096394"/>
    <w:rsid w:val="00096B13"/>
    <w:rsid w:val="000A0158"/>
    <w:rsid w:val="000A0ABA"/>
    <w:rsid w:val="000A193E"/>
    <w:rsid w:val="000A1C1E"/>
    <w:rsid w:val="000A4BF3"/>
    <w:rsid w:val="000A5389"/>
    <w:rsid w:val="000A5B31"/>
    <w:rsid w:val="000A5B82"/>
    <w:rsid w:val="000A7C74"/>
    <w:rsid w:val="000B015E"/>
    <w:rsid w:val="000B0A3A"/>
    <w:rsid w:val="000B1A1B"/>
    <w:rsid w:val="000B21DB"/>
    <w:rsid w:val="000B25DA"/>
    <w:rsid w:val="000B2D00"/>
    <w:rsid w:val="000B67F6"/>
    <w:rsid w:val="000B6879"/>
    <w:rsid w:val="000B71CB"/>
    <w:rsid w:val="000B7D32"/>
    <w:rsid w:val="000C0EE0"/>
    <w:rsid w:val="000C1916"/>
    <w:rsid w:val="000C2E9B"/>
    <w:rsid w:val="000C449B"/>
    <w:rsid w:val="000C7278"/>
    <w:rsid w:val="000D0367"/>
    <w:rsid w:val="000D1047"/>
    <w:rsid w:val="000D3C04"/>
    <w:rsid w:val="000D3E62"/>
    <w:rsid w:val="000D3EF6"/>
    <w:rsid w:val="000D3EFA"/>
    <w:rsid w:val="000D4E95"/>
    <w:rsid w:val="000D62EE"/>
    <w:rsid w:val="000E1D40"/>
    <w:rsid w:val="000E2077"/>
    <w:rsid w:val="000E4343"/>
    <w:rsid w:val="000E4E40"/>
    <w:rsid w:val="000E4F5B"/>
    <w:rsid w:val="000F02B6"/>
    <w:rsid w:val="000F18D3"/>
    <w:rsid w:val="000F1F8D"/>
    <w:rsid w:val="000F3D59"/>
    <w:rsid w:val="000F55F4"/>
    <w:rsid w:val="000F584D"/>
    <w:rsid w:val="000F63F4"/>
    <w:rsid w:val="000F6B87"/>
    <w:rsid w:val="001035F4"/>
    <w:rsid w:val="001042E0"/>
    <w:rsid w:val="001050FB"/>
    <w:rsid w:val="00105254"/>
    <w:rsid w:val="00107132"/>
    <w:rsid w:val="0010763F"/>
    <w:rsid w:val="00111FD6"/>
    <w:rsid w:val="0011228F"/>
    <w:rsid w:val="00113041"/>
    <w:rsid w:val="0011464E"/>
    <w:rsid w:val="00115AC7"/>
    <w:rsid w:val="00115D02"/>
    <w:rsid w:val="00115FDB"/>
    <w:rsid w:val="001162C3"/>
    <w:rsid w:val="00116C3B"/>
    <w:rsid w:val="00116EA0"/>
    <w:rsid w:val="001175B0"/>
    <w:rsid w:val="001176F7"/>
    <w:rsid w:val="00117AB4"/>
    <w:rsid w:val="00117C89"/>
    <w:rsid w:val="001218D6"/>
    <w:rsid w:val="00121AE6"/>
    <w:rsid w:val="00122B5D"/>
    <w:rsid w:val="00123368"/>
    <w:rsid w:val="00125A5F"/>
    <w:rsid w:val="001265CC"/>
    <w:rsid w:val="001267B9"/>
    <w:rsid w:val="0012715C"/>
    <w:rsid w:val="001272E0"/>
    <w:rsid w:val="00127498"/>
    <w:rsid w:val="00127881"/>
    <w:rsid w:val="00127EF4"/>
    <w:rsid w:val="00130C3F"/>
    <w:rsid w:val="00132433"/>
    <w:rsid w:val="00132C0D"/>
    <w:rsid w:val="00134040"/>
    <w:rsid w:val="001355E0"/>
    <w:rsid w:val="00137256"/>
    <w:rsid w:val="001405AB"/>
    <w:rsid w:val="00140F30"/>
    <w:rsid w:val="001417D4"/>
    <w:rsid w:val="001452C9"/>
    <w:rsid w:val="001464EA"/>
    <w:rsid w:val="001466D7"/>
    <w:rsid w:val="001470BC"/>
    <w:rsid w:val="0015118B"/>
    <w:rsid w:val="001512E5"/>
    <w:rsid w:val="00151864"/>
    <w:rsid w:val="00151EFF"/>
    <w:rsid w:val="0015228E"/>
    <w:rsid w:val="001522C3"/>
    <w:rsid w:val="001524A7"/>
    <w:rsid w:val="00154058"/>
    <w:rsid w:val="00154083"/>
    <w:rsid w:val="001543C3"/>
    <w:rsid w:val="00154F35"/>
    <w:rsid w:val="001577ED"/>
    <w:rsid w:val="0016027C"/>
    <w:rsid w:val="00161BC1"/>
    <w:rsid w:val="00162CF3"/>
    <w:rsid w:val="00163E48"/>
    <w:rsid w:val="001645E8"/>
    <w:rsid w:val="001651EF"/>
    <w:rsid w:val="001654B9"/>
    <w:rsid w:val="00165CF9"/>
    <w:rsid w:val="001702EA"/>
    <w:rsid w:val="00170902"/>
    <w:rsid w:val="00172717"/>
    <w:rsid w:val="00175910"/>
    <w:rsid w:val="00176003"/>
    <w:rsid w:val="00176248"/>
    <w:rsid w:val="00176353"/>
    <w:rsid w:val="001770AC"/>
    <w:rsid w:val="00177D54"/>
    <w:rsid w:val="0018003A"/>
    <w:rsid w:val="001804F4"/>
    <w:rsid w:val="00180856"/>
    <w:rsid w:val="00180BD0"/>
    <w:rsid w:val="00181253"/>
    <w:rsid w:val="00181BA2"/>
    <w:rsid w:val="00182104"/>
    <w:rsid w:val="001828EA"/>
    <w:rsid w:val="00182C97"/>
    <w:rsid w:val="001834AF"/>
    <w:rsid w:val="00186E09"/>
    <w:rsid w:val="001900B1"/>
    <w:rsid w:val="00190276"/>
    <w:rsid w:val="001907A8"/>
    <w:rsid w:val="00190C5D"/>
    <w:rsid w:val="00191DEE"/>
    <w:rsid w:val="00191F23"/>
    <w:rsid w:val="001942C7"/>
    <w:rsid w:val="00195CC4"/>
    <w:rsid w:val="00196179"/>
    <w:rsid w:val="001A00D3"/>
    <w:rsid w:val="001A05BC"/>
    <w:rsid w:val="001A0840"/>
    <w:rsid w:val="001A0C3F"/>
    <w:rsid w:val="001A1C27"/>
    <w:rsid w:val="001A25BD"/>
    <w:rsid w:val="001A4C3F"/>
    <w:rsid w:val="001A52F8"/>
    <w:rsid w:val="001A6998"/>
    <w:rsid w:val="001A6B13"/>
    <w:rsid w:val="001A6EE4"/>
    <w:rsid w:val="001A7298"/>
    <w:rsid w:val="001B09C9"/>
    <w:rsid w:val="001B34C7"/>
    <w:rsid w:val="001B4AF5"/>
    <w:rsid w:val="001B5F8E"/>
    <w:rsid w:val="001B6F4F"/>
    <w:rsid w:val="001B78BC"/>
    <w:rsid w:val="001B7F30"/>
    <w:rsid w:val="001C08E9"/>
    <w:rsid w:val="001C1149"/>
    <w:rsid w:val="001C25F2"/>
    <w:rsid w:val="001C2BF4"/>
    <w:rsid w:val="001C2D75"/>
    <w:rsid w:val="001C3062"/>
    <w:rsid w:val="001C32B7"/>
    <w:rsid w:val="001C3322"/>
    <w:rsid w:val="001C4F88"/>
    <w:rsid w:val="001C6401"/>
    <w:rsid w:val="001C6A94"/>
    <w:rsid w:val="001C6C03"/>
    <w:rsid w:val="001D0CED"/>
    <w:rsid w:val="001D0EF7"/>
    <w:rsid w:val="001D129B"/>
    <w:rsid w:val="001D2112"/>
    <w:rsid w:val="001D2E74"/>
    <w:rsid w:val="001D2FCB"/>
    <w:rsid w:val="001D5769"/>
    <w:rsid w:val="001D5E6A"/>
    <w:rsid w:val="001E0500"/>
    <w:rsid w:val="001E064A"/>
    <w:rsid w:val="001E0DAA"/>
    <w:rsid w:val="001E3445"/>
    <w:rsid w:val="001E39F4"/>
    <w:rsid w:val="001E7192"/>
    <w:rsid w:val="001E7E37"/>
    <w:rsid w:val="001F0427"/>
    <w:rsid w:val="001F1569"/>
    <w:rsid w:val="001F33F4"/>
    <w:rsid w:val="001F3657"/>
    <w:rsid w:val="001F3B71"/>
    <w:rsid w:val="001F4309"/>
    <w:rsid w:val="001F4494"/>
    <w:rsid w:val="001F4C07"/>
    <w:rsid w:val="001F561B"/>
    <w:rsid w:val="001F5728"/>
    <w:rsid w:val="001F6073"/>
    <w:rsid w:val="001F62BA"/>
    <w:rsid w:val="001F64AB"/>
    <w:rsid w:val="001F7889"/>
    <w:rsid w:val="002007AF"/>
    <w:rsid w:val="0020107A"/>
    <w:rsid w:val="00201099"/>
    <w:rsid w:val="002013B1"/>
    <w:rsid w:val="002027EF"/>
    <w:rsid w:val="0020483A"/>
    <w:rsid w:val="00204E54"/>
    <w:rsid w:val="00205931"/>
    <w:rsid w:val="002061F2"/>
    <w:rsid w:val="002066D3"/>
    <w:rsid w:val="00206E65"/>
    <w:rsid w:val="00206EF9"/>
    <w:rsid w:val="002071B8"/>
    <w:rsid w:val="002117EA"/>
    <w:rsid w:val="002124A9"/>
    <w:rsid w:val="002125FB"/>
    <w:rsid w:val="00212797"/>
    <w:rsid w:val="00212C34"/>
    <w:rsid w:val="00212FEE"/>
    <w:rsid w:val="00213842"/>
    <w:rsid w:val="00215ADE"/>
    <w:rsid w:val="00215C45"/>
    <w:rsid w:val="00215E6A"/>
    <w:rsid w:val="00216009"/>
    <w:rsid w:val="0021642C"/>
    <w:rsid w:val="00217F0C"/>
    <w:rsid w:val="00221238"/>
    <w:rsid w:val="00223666"/>
    <w:rsid w:val="0022393B"/>
    <w:rsid w:val="00223E74"/>
    <w:rsid w:val="00224266"/>
    <w:rsid w:val="00224638"/>
    <w:rsid w:val="002253E7"/>
    <w:rsid w:val="0022576C"/>
    <w:rsid w:val="002263B1"/>
    <w:rsid w:val="0022674D"/>
    <w:rsid w:val="00227B3E"/>
    <w:rsid w:val="0023030D"/>
    <w:rsid w:val="00230360"/>
    <w:rsid w:val="002313BC"/>
    <w:rsid w:val="00231C70"/>
    <w:rsid w:val="002320ED"/>
    <w:rsid w:val="0023324B"/>
    <w:rsid w:val="002375F4"/>
    <w:rsid w:val="00237BE8"/>
    <w:rsid w:val="00240226"/>
    <w:rsid w:val="0024059C"/>
    <w:rsid w:val="002439E2"/>
    <w:rsid w:val="002441E3"/>
    <w:rsid w:val="00244EA2"/>
    <w:rsid w:val="00245C7B"/>
    <w:rsid w:val="0024628E"/>
    <w:rsid w:val="00250C94"/>
    <w:rsid w:val="002513C4"/>
    <w:rsid w:val="00254DB1"/>
    <w:rsid w:val="00260900"/>
    <w:rsid w:val="00260F2F"/>
    <w:rsid w:val="002637BD"/>
    <w:rsid w:val="002643A2"/>
    <w:rsid w:val="002648AC"/>
    <w:rsid w:val="00265915"/>
    <w:rsid w:val="002665CA"/>
    <w:rsid w:val="00270646"/>
    <w:rsid w:val="00271F50"/>
    <w:rsid w:val="00272974"/>
    <w:rsid w:val="002731E0"/>
    <w:rsid w:val="0027323A"/>
    <w:rsid w:val="00273326"/>
    <w:rsid w:val="00273C00"/>
    <w:rsid w:val="00273E7F"/>
    <w:rsid w:val="0027730C"/>
    <w:rsid w:val="00277328"/>
    <w:rsid w:val="002778AB"/>
    <w:rsid w:val="00277F1A"/>
    <w:rsid w:val="00281EF0"/>
    <w:rsid w:val="00282303"/>
    <w:rsid w:val="00282FFF"/>
    <w:rsid w:val="002836AE"/>
    <w:rsid w:val="00284A80"/>
    <w:rsid w:val="00284DE4"/>
    <w:rsid w:val="00285637"/>
    <w:rsid w:val="00286D4B"/>
    <w:rsid w:val="00287379"/>
    <w:rsid w:val="0028771A"/>
    <w:rsid w:val="00290080"/>
    <w:rsid w:val="00290EA1"/>
    <w:rsid w:val="00290F71"/>
    <w:rsid w:val="00292D68"/>
    <w:rsid w:val="00292F30"/>
    <w:rsid w:val="00293577"/>
    <w:rsid w:val="00293A39"/>
    <w:rsid w:val="00294812"/>
    <w:rsid w:val="00294B36"/>
    <w:rsid w:val="00294E79"/>
    <w:rsid w:val="00295332"/>
    <w:rsid w:val="00296D20"/>
    <w:rsid w:val="002A28F0"/>
    <w:rsid w:val="002B02E0"/>
    <w:rsid w:val="002B0449"/>
    <w:rsid w:val="002B15B6"/>
    <w:rsid w:val="002B30EE"/>
    <w:rsid w:val="002B47E3"/>
    <w:rsid w:val="002B547D"/>
    <w:rsid w:val="002B5DE5"/>
    <w:rsid w:val="002B60D0"/>
    <w:rsid w:val="002B6CE6"/>
    <w:rsid w:val="002B6F3B"/>
    <w:rsid w:val="002B7098"/>
    <w:rsid w:val="002C00D6"/>
    <w:rsid w:val="002C0160"/>
    <w:rsid w:val="002C2C7B"/>
    <w:rsid w:val="002C2C95"/>
    <w:rsid w:val="002C3E5C"/>
    <w:rsid w:val="002C40B8"/>
    <w:rsid w:val="002C5408"/>
    <w:rsid w:val="002C7650"/>
    <w:rsid w:val="002C785F"/>
    <w:rsid w:val="002C7B5D"/>
    <w:rsid w:val="002D17DB"/>
    <w:rsid w:val="002D3102"/>
    <w:rsid w:val="002D45AF"/>
    <w:rsid w:val="002D4AB3"/>
    <w:rsid w:val="002D5304"/>
    <w:rsid w:val="002D53FB"/>
    <w:rsid w:val="002D6BBE"/>
    <w:rsid w:val="002D73EE"/>
    <w:rsid w:val="002D7533"/>
    <w:rsid w:val="002E1957"/>
    <w:rsid w:val="002E1DFB"/>
    <w:rsid w:val="002E3DEF"/>
    <w:rsid w:val="002E44C0"/>
    <w:rsid w:val="002E4576"/>
    <w:rsid w:val="002E472E"/>
    <w:rsid w:val="002E4CB9"/>
    <w:rsid w:val="002E58D3"/>
    <w:rsid w:val="002E7649"/>
    <w:rsid w:val="002F0C9B"/>
    <w:rsid w:val="002F0F57"/>
    <w:rsid w:val="002F101F"/>
    <w:rsid w:val="002F1F55"/>
    <w:rsid w:val="002F2724"/>
    <w:rsid w:val="002F296D"/>
    <w:rsid w:val="002F335D"/>
    <w:rsid w:val="002F348C"/>
    <w:rsid w:val="002F3D62"/>
    <w:rsid w:val="002F3FFC"/>
    <w:rsid w:val="002F4341"/>
    <w:rsid w:val="002F4840"/>
    <w:rsid w:val="002F5369"/>
    <w:rsid w:val="002F565A"/>
    <w:rsid w:val="002F566D"/>
    <w:rsid w:val="002F70A3"/>
    <w:rsid w:val="002F79E0"/>
    <w:rsid w:val="002F7E42"/>
    <w:rsid w:val="00300C5C"/>
    <w:rsid w:val="00301578"/>
    <w:rsid w:val="0030315F"/>
    <w:rsid w:val="00303718"/>
    <w:rsid w:val="00303967"/>
    <w:rsid w:val="00304AE9"/>
    <w:rsid w:val="00304C7F"/>
    <w:rsid w:val="00304D8D"/>
    <w:rsid w:val="00305C6C"/>
    <w:rsid w:val="00306106"/>
    <w:rsid w:val="00306D4D"/>
    <w:rsid w:val="00310141"/>
    <w:rsid w:val="00311935"/>
    <w:rsid w:val="00311DEB"/>
    <w:rsid w:val="00312873"/>
    <w:rsid w:val="00314A07"/>
    <w:rsid w:val="003167C5"/>
    <w:rsid w:val="0032068C"/>
    <w:rsid w:val="00320F90"/>
    <w:rsid w:val="00321348"/>
    <w:rsid w:val="00321F93"/>
    <w:rsid w:val="00322050"/>
    <w:rsid w:val="00322CB8"/>
    <w:rsid w:val="0032323E"/>
    <w:rsid w:val="0032391B"/>
    <w:rsid w:val="00324DBE"/>
    <w:rsid w:val="003253D3"/>
    <w:rsid w:val="00325993"/>
    <w:rsid w:val="00325C35"/>
    <w:rsid w:val="0032641D"/>
    <w:rsid w:val="00326527"/>
    <w:rsid w:val="003270EF"/>
    <w:rsid w:val="003276B0"/>
    <w:rsid w:val="00330550"/>
    <w:rsid w:val="00330E7C"/>
    <w:rsid w:val="0033230E"/>
    <w:rsid w:val="0033234F"/>
    <w:rsid w:val="0033408C"/>
    <w:rsid w:val="003344F9"/>
    <w:rsid w:val="003345BE"/>
    <w:rsid w:val="00336A29"/>
    <w:rsid w:val="00337E63"/>
    <w:rsid w:val="00337F9D"/>
    <w:rsid w:val="00340A4A"/>
    <w:rsid w:val="003438F5"/>
    <w:rsid w:val="003447B6"/>
    <w:rsid w:val="0034491D"/>
    <w:rsid w:val="00346244"/>
    <w:rsid w:val="00346A93"/>
    <w:rsid w:val="00346E60"/>
    <w:rsid w:val="00347743"/>
    <w:rsid w:val="00347A0B"/>
    <w:rsid w:val="0035069D"/>
    <w:rsid w:val="003522E3"/>
    <w:rsid w:val="0035402B"/>
    <w:rsid w:val="0035484F"/>
    <w:rsid w:val="003560F6"/>
    <w:rsid w:val="003567E4"/>
    <w:rsid w:val="00362248"/>
    <w:rsid w:val="00363077"/>
    <w:rsid w:val="00363180"/>
    <w:rsid w:val="00363863"/>
    <w:rsid w:val="00364AA0"/>
    <w:rsid w:val="0036589D"/>
    <w:rsid w:val="00366216"/>
    <w:rsid w:val="00367CDE"/>
    <w:rsid w:val="00367D73"/>
    <w:rsid w:val="00367F34"/>
    <w:rsid w:val="00371070"/>
    <w:rsid w:val="003712F4"/>
    <w:rsid w:val="0037156B"/>
    <w:rsid w:val="00374F5E"/>
    <w:rsid w:val="00376D1E"/>
    <w:rsid w:val="003774BF"/>
    <w:rsid w:val="0038098F"/>
    <w:rsid w:val="00381B4E"/>
    <w:rsid w:val="00381DE2"/>
    <w:rsid w:val="00381F40"/>
    <w:rsid w:val="00382C02"/>
    <w:rsid w:val="00383D0F"/>
    <w:rsid w:val="00384A18"/>
    <w:rsid w:val="003864D5"/>
    <w:rsid w:val="003878EE"/>
    <w:rsid w:val="00390965"/>
    <w:rsid w:val="0039122B"/>
    <w:rsid w:val="00392299"/>
    <w:rsid w:val="00392482"/>
    <w:rsid w:val="003925B0"/>
    <w:rsid w:val="00392F3D"/>
    <w:rsid w:val="00395215"/>
    <w:rsid w:val="0039666E"/>
    <w:rsid w:val="0039711C"/>
    <w:rsid w:val="00397E2C"/>
    <w:rsid w:val="003A033C"/>
    <w:rsid w:val="003A1D49"/>
    <w:rsid w:val="003A212C"/>
    <w:rsid w:val="003A373C"/>
    <w:rsid w:val="003A37AE"/>
    <w:rsid w:val="003A3A59"/>
    <w:rsid w:val="003A4368"/>
    <w:rsid w:val="003A5212"/>
    <w:rsid w:val="003A5C8D"/>
    <w:rsid w:val="003A6B39"/>
    <w:rsid w:val="003B01A3"/>
    <w:rsid w:val="003B2448"/>
    <w:rsid w:val="003B2AC1"/>
    <w:rsid w:val="003B362E"/>
    <w:rsid w:val="003B3FE4"/>
    <w:rsid w:val="003B4B38"/>
    <w:rsid w:val="003B60C4"/>
    <w:rsid w:val="003B6701"/>
    <w:rsid w:val="003C122B"/>
    <w:rsid w:val="003C1BAF"/>
    <w:rsid w:val="003C2E2E"/>
    <w:rsid w:val="003C470C"/>
    <w:rsid w:val="003C5FCD"/>
    <w:rsid w:val="003C6479"/>
    <w:rsid w:val="003C7B58"/>
    <w:rsid w:val="003D28CB"/>
    <w:rsid w:val="003D33C2"/>
    <w:rsid w:val="003D36E5"/>
    <w:rsid w:val="003D3F32"/>
    <w:rsid w:val="003D4375"/>
    <w:rsid w:val="003D4863"/>
    <w:rsid w:val="003D50C2"/>
    <w:rsid w:val="003D50D8"/>
    <w:rsid w:val="003D56B3"/>
    <w:rsid w:val="003D58C7"/>
    <w:rsid w:val="003D63A1"/>
    <w:rsid w:val="003D73A7"/>
    <w:rsid w:val="003D7ECD"/>
    <w:rsid w:val="003E0971"/>
    <w:rsid w:val="003E0AC4"/>
    <w:rsid w:val="003E0F63"/>
    <w:rsid w:val="003E1083"/>
    <w:rsid w:val="003E14D2"/>
    <w:rsid w:val="003E1643"/>
    <w:rsid w:val="003E1C6E"/>
    <w:rsid w:val="003E21E0"/>
    <w:rsid w:val="003E2371"/>
    <w:rsid w:val="003E334E"/>
    <w:rsid w:val="003E41EB"/>
    <w:rsid w:val="003F1646"/>
    <w:rsid w:val="003F3946"/>
    <w:rsid w:val="003F4231"/>
    <w:rsid w:val="003F4845"/>
    <w:rsid w:val="003F4C21"/>
    <w:rsid w:val="003F5903"/>
    <w:rsid w:val="003F6491"/>
    <w:rsid w:val="003F6833"/>
    <w:rsid w:val="003F68C8"/>
    <w:rsid w:val="003F69B6"/>
    <w:rsid w:val="003F6DB3"/>
    <w:rsid w:val="00401031"/>
    <w:rsid w:val="0040143C"/>
    <w:rsid w:val="00402C13"/>
    <w:rsid w:val="00403D74"/>
    <w:rsid w:val="004042D5"/>
    <w:rsid w:val="00404EB9"/>
    <w:rsid w:val="00406439"/>
    <w:rsid w:val="00407955"/>
    <w:rsid w:val="00407BCA"/>
    <w:rsid w:val="00407FC7"/>
    <w:rsid w:val="00410735"/>
    <w:rsid w:val="004108AC"/>
    <w:rsid w:val="00410EBE"/>
    <w:rsid w:val="00412566"/>
    <w:rsid w:val="004127F5"/>
    <w:rsid w:val="004136F7"/>
    <w:rsid w:val="00414310"/>
    <w:rsid w:val="0041536F"/>
    <w:rsid w:val="004166BE"/>
    <w:rsid w:val="00416E45"/>
    <w:rsid w:val="004175EF"/>
    <w:rsid w:val="00420ECD"/>
    <w:rsid w:val="004212A3"/>
    <w:rsid w:val="00421933"/>
    <w:rsid w:val="0042219C"/>
    <w:rsid w:val="00423397"/>
    <w:rsid w:val="00423B83"/>
    <w:rsid w:val="00424E1A"/>
    <w:rsid w:val="004257FA"/>
    <w:rsid w:val="0042671C"/>
    <w:rsid w:val="004275A0"/>
    <w:rsid w:val="00427FF0"/>
    <w:rsid w:val="00430F21"/>
    <w:rsid w:val="00431253"/>
    <w:rsid w:val="00431554"/>
    <w:rsid w:val="0043216F"/>
    <w:rsid w:val="004328B8"/>
    <w:rsid w:val="00432C35"/>
    <w:rsid w:val="00433A49"/>
    <w:rsid w:val="0043532E"/>
    <w:rsid w:val="00435512"/>
    <w:rsid w:val="00437E77"/>
    <w:rsid w:val="00440B4B"/>
    <w:rsid w:val="004425E9"/>
    <w:rsid w:val="00442818"/>
    <w:rsid w:val="0044285C"/>
    <w:rsid w:val="004429DA"/>
    <w:rsid w:val="00442A89"/>
    <w:rsid w:val="00442BC4"/>
    <w:rsid w:val="004432C5"/>
    <w:rsid w:val="00445125"/>
    <w:rsid w:val="00445827"/>
    <w:rsid w:val="0044615C"/>
    <w:rsid w:val="00446F12"/>
    <w:rsid w:val="0044736C"/>
    <w:rsid w:val="00450DFB"/>
    <w:rsid w:val="00451243"/>
    <w:rsid w:val="00451C68"/>
    <w:rsid w:val="0045250D"/>
    <w:rsid w:val="00452B49"/>
    <w:rsid w:val="004545E3"/>
    <w:rsid w:val="004569A5"/>
    <w:rsid w:val="0045722A"/>
    <w:rsid w:val="00460507"/>
    <w:rsid w:val="00460A2C"/>
    <w:rsid w:val="00464B03"/>
    <w:rsid w:val="00465771"/>
    <w:rsid w:val="00466718"/>
    <w:rsid w:val="00466FFF"/>
    <w:rsid w:val="00470546"/>
    <w:rsid w:val="004708FC"/>
    <w:rsid w:val="00471927"/>
    <w:rsid w:val="0047240E"/>
    <w:rsid w:val="00472DE4"/>
    <w:rsid w:val="00473FB3"/>
    <w:rsid w:val="00475FD0"/>
    <w:rsid w:val="00477680"/>
    <w:rsid w:val="00477708"/>
    <w:rsid w:val="0047793E"/>
    <w:rsid w:val="0048001F"/>
    <w:rsid w:val="0048115E"/>
    <w:rsid w:val="004817C7"/>
    <w:rsid w:val="004827C4"/>
    <w:rsid w:val="00483274"/>
    <w:rsid w:val="00483446"/>
    <w:rsid w:val="00483E8D"/>
    <w:rsid w:val="00484551"/>
    <w:rsid w:val="004854B9"/>
    <w:rsid w:val="004859CE"/>
    <w:rsid w:val="0049113E"/>
    <w:rsid w:val="00491700"/>
    <w:rsid w:val="00491E3E"/>
    <w:rsid w:val="00491ED5"/>
    <w:rsid w:val="00493F7E"/>
    <w:rsid w:val="00493FC6"/>
    <w:rsid w:val="0049415A"/>
    <w:rsid w:val="0049566A"/>
    <w:rsid w:val="004977B2"/>
    <w:rsid w:val="004A256D"/>
    <w:rsid w:val="004A2F89"/>
    <w:rsid w:val="004A412E"/>
    <w:rsid w:val="004A4E0F"/>
    <w:rsid w:val="004A535D"/>
    <w:rsid w:val="004A6BBC"/>
    <w:rsid w:val="004B001B"/>
    <w:rsid w:val="004B1608"/>
    <w:rsid w:val="004B1633"/>
    <w:rsid w:val="004B19DC"/>
    <w:rsid w:val="004B1D83"/>
    <w:rsid w:val="004B1DCF"/>
    <w:rsid w:val="004B313E"/>
    <w:rsid w:val="004B37D0"/>
    <w:rsid w:val="004B476B"/>
    <w:rsid w:val="004B5F11"/>
    <w:rsid w:val="004B652D"/>
    <w:rsid w:val="004B6D21"/>
    <w:rsid w:val="004B6F20"/>
    <w:rsid w:val="004C0880"/>
    <w:rsid w:val="004C0C63"/>
    <w:rsid w:val="004C170C"/>
    <w:rsid w:val="004C1F79"/>
    <w:rsid w:val="004C2572"/>
    <w:rsid w:val="004C3431"/>
    <w:rsid w:val="004C3DD1"/>
    <w:rsid w:val="004C70EB"/>
    <w:rsid w:val="004C7BB7"/>
    <w:rsid w:val="004C7E7A"/>
    <w:rsid w:val="004D1147"/>
    <w:rsid w:val="004D23B1"/>
    <w:rsid w:val="004D26F1"/>
    <w:rsid w:val="004D2785"/>
    <w:rsid w:val="004D2F09"/>
    <w:rsid w:val="004D34F9"/>
    <w:rsid w:val="004D38EE"/>
    <w:rsid w:val="004D3EEA"/>
    <w:rsid w:val="004D5442"/>
    <w:rsid w:val="004D571D"/>
    <w:rsid w:val="004D6CF2"/>
    <w:rsid w:val="004E0CD4"/>
    <w:rsid w:val="004E20C3"/>
    <w:rsid w:val="004E2DC2"/>
    <w:rsid w:val="004E4D60"/>
    <w:rsid w:val="004E5010"/>
    <w:rsid w:val="004E515F"/>
    <w:rsid w:val="004F00EE"/>
    <w:rsid w:val="004F0D76"/>
    <w:rsid w:val="004F2BBF"/>
    <w:rsid w:val="004F2E54"/>
    <w:rsid w:val="004F2EF0"/>
    <w:rsid w:val="004F3484"/>
    <w:rsid w:val="004F3539"/>
    <w:rsid w:val="004F6215"/>
    <w:rsid w:val="004F67EC"/>
    <w:rsid w:val="004F71AD"/>
    <w:rsid w:val="00500A9D"/>
    <w:rsid w:val="0050128F"/>
    <w:rsid w:val="00502537"/>
    <w:rsid w:val="005025F2"/>
    <w:rsid w:val="0050305D"/>
    <w:rsid w:val="00503F32"/>
    <w:rsid w:val="0050487D"/>
    <w:rsid w:val="00504B0C"/>
    <w:rsid w:val="00506DDC"/>
    <w:rsid w:val="00507BFA"/>
    <w:rsid w:val="00510770"/>
    <w:rsid w:val="00510E79"/>
    <w:rsid w:val="0051125A"/>
    <w:rsid w:val="00511DE0"/>
    <w:rsid w:val="005127E7"/>
    <w:rsid w:val="00512F35"/>
    <w:rsid w:val="00514104"/>
    <w:rsid w:val="005147E1"/>
    <w:rsid w:val="005155E3"/>
    <w:rsid w:val="0051764E"/>
    <w:rsid w:val="00517717"/>
    <w:rsid w:val="005216DC"/>
    <w:rsid w:val="00521EEA"/>
    <w:rsid w:val="00522D72"/>
    <w:rsid w:val="00523D9F"/>
    <w:rsid w:val="00524A39"/>
    <w:rsid w:val="00524A81"/>
    <w:rsid w:val="00524D2D"/>
    <w:rsid w:val="00525189"/>
    <w:rsid w:val="005252DD"/>
    <w:rsid w:val="00525CE3"/>
    <w:rsid w:val="00526ABD"/>
    <w:rsid w:val="00526AF6"/>
    <w:rsid w:val="00527DB9"/>
    <w:rsid w:val="00530A41"/>
    <w:rsid w:val="00531EC6"/>
    <w:rsid w:val="005331D3"/>
    <w:rsid w:val="00533DCF"/>
    <w:rsid w:val="005347ED"/>
    <w:rsid w:val="00534FC8"/>
    <w:rsid w:val="005361BA"/>
    <w:rsid w:val="00536249"/>
    <w:rsid w:val="0053765E"/>
    <w:rsid w:val="00537950"/>
    <w:rsid w:val="00540E9A"/>
    <w:rsid w:val="00541207"/>
    <w:rsid w:val="00541CE7"/>
    <w:rsid w:val="0054366E"/>
    <w:rsid w:val="005441E4"/>
    <w:rsid w:val="00544340"/>
    <w:rsid w:val="00544B67"/>
    <w:rsid w:val="0054543D"/>
    <w:rsid w:val="00546259"/>
    <w:rsid w:val="00546C24"/>
    <w:rsid w:val="00547677"/>
    <w:rsid w:val="00550097"/>
    <w:rsid w:val="00550184"/>
    <w:rsid w:val="00552124"/>
    <w:rsid w:val="00552404"/>
    <w:rsid w:val="005528E2"/>
    <w:rsid w:val="00553E59"/>
    <w:rsid w:val="00553F91"/>
    <w:rsid w:val="00554F76"/>
    <w:rsid w:val="005601B5"/>
    <w:rsid w:val="00563B2E"/>
    <w:rsid w:val="005643B6"/>
    <w:rsid w:val="00564AC0"/>
    <w:rsid w:val="00566917"/>
    <w:rsid w:val="00566AB4"/>
    <w:rsid w:val="00566B1C"/>
    <w:rsid w:val="0057022D"/>
    <w:rsid w:val="00570594"/>
    <w:rsid w:val="0057080A"/>
    <w:rsid w:val="00572892"/>
    <w:rsid w:val="00572DD7"/>
    <w:rsid w:val="005736CD"/>
    <w:rsid w:val="005739DC"/>
    <w:rsid w:val="00574F97"/>
    <w:rsid w:val="005753FF"/>
    <w:rsid w:val="0057608E"/>
    <w:rsid w:val="00576321"/>
    <w:rsid w:val="00581494"/>
    <w:rsid w:val="00581500"/>
    <w:rsid w:val="005822BA"/>
    <w:rsid w:val="005835E3"/>
    <w:rsid w:val="00586096"/>
    <w:rsid w:val="00590C46"/>
    <w:rsid w:val="005912D6"/>
    <w:rsid w:val="0059324B"/>
    <w:rsid w:val="005937EF"/>
    <w:rsid w:val="00593B5E"/>
    <w:rsid w:val="00593FAE"/>
    <w:rsid w:val="005954F7"/>
    <w:rsid w:val="00595789"/>
    <w:rsid w:val="00596247"/>
    <w:rsid w:val="005969E4"/>
    <w:rsid w:val="00597DBA"/>
    <w:rsid w:val="005A0159"/>
    <w:rsid w:val="005A108A"/>
    <w:rsid w:val="005A134D"/>
    <w:rsid w:val="005A315E"/>
    <w:rsid w:val="005A3FA2"/>
    <w:rsid w:val="005A405F"/>
    <w:rsid w:val="005A5100"/>
    <w:rsid w:val="005A581A"/>
    <w:rsid w:val="005A5E8A"/>
    <w:rsid w:val="005A72D2"/>
    <w:rsid w:val="005A7ABB"/>
    <w:rsid w:val="005A7FA0"/>
    <w:rsid w:val="005B0374"/>
    <w:rsid w:val="005B0BF1"/>
    <w:rsid w:val="005B21D2"/>
    <w:rsid w:val="005B2567"/>
    <w:rsid w:val="005B269F"/>
    <w:rsid w:val="005B429B"/>
    <w:rsid w:val="005B4CB5"/>
    <w:rsid w:val="005B4E6B"/>
    <w:rsid w:val="005B5898"/>
    <w:rsid w:val="005B621E"/>
    <w:rsid w:val="005B6EAB"/>
    <w:rsid w:val="005C03F8"/>
    <w:rsid w:val="005C0488"/>
    <w:rsid w:val="005C10D4"/>
    <w:rsid w:val="005C25C2"/>
    <w:rsid w:val="005C2CB6"/>
    <w:rsid w:val="005C3678"/>
    <w:rsid w:val="005C382B"/>
    <w:rsid w:val="005C39C3"/>
    <w:rsid w:val="005C412A"/>
    <w:rsid w:val="005C59E6"/>
    <w:rsid w:val="005C5BC2"/>
    <w:rsid w:val="005C622C"/>
    <w:rsid w:val="005C6587"/>
    <w:rsid w:val="005C7CA4"/>
    <w:rsid w:val="005D17FC"/>
    <w:rsid w:val="005D1D0D"/>
    <w:rsid w:val="005D21E7"/>
    <w:rsid w:val="005D23EA"/>
    <w:rsid w:val="005D24CD"/>
    <w:rsid w:val="005D63B3"/>
    <w:rsid w:val="005D7E74"/>
    <w:rsid w:val="005E0A40"/>
    <w:rsid w:val="005E0FEB"/>
    <w:rsid w:val="005E2893"/>
    <w:rsid w:val="005E2C45"/>
    <w:rsid w:val="005E3BB2"/>
    <w:rsid w:val="005E4F5B"/>
    <w:rsid w:val="005E52F2"/>
    <w:rsid w:val="005E76A3"/>
    <w:rsid w:val="005E7AC1"/>
    <w:rsid w:val="005F01D6"/>
    <w:rsid w:val="005F1C8C"/>
    <w:rsid w:val="005F22C0"/>
    <w:rsid w:val="005F46BE"/>
    <w:rsid w:val="005F5433"/>
    <w:rsid w:val="005F551E"/>
    <w:rsid w:val="005F6092"/>
    <w:rsid w:val="005F627A"/>
    <w:rsid w:val="005F65B0"/>
    <w:rsid w:val="005F660C"/>
    <w:rsid w:val="005F7492"/>
    <w:rsid w:val="00600C56"/>
    <w:rsid w:val="00600F18"/>
    <w:rsid w:val="00601FE3"/>
    <w:rsid w:val="00602E03"/>
    <w:rsid w:val="00603890"/>
    <w:rsid w:val="006041B0"/>
    <w:rsid w:val="00604B54"/>
    <w:rsid w:val="00604B9C"/>
    <w:rsid w:val="006055D7"/>
    <w:rsid w:val="00605E45"/>
    <w:rsid w:val="006066C6"/>
    <w:rsid w:val="006078B6"/>
    <w:rsid w:val="006105E5"/>
    <w:rsid w:val="0061206C"/>
    <w:rsid w:val="0061219C"/>
    <w:rsid w:val="006136F4"/>
    <w:rsid w:val="006145AD"/>
    <w:rsid w:val="006162D6"/>
    <w:rsid w:val="00616C7C"/>
    <w:rsid w:val="006203E0"/>
    <w:rsid w:val="00620C2E"/>
    <w:rsid w:val="00620E4F"/>
    <w:rsid w:val="00621B62"/>
    <w:rsid w:val="00623B08"/>
    <w:rsid w:val="00624051"/>
    <w:rsid w:val="00624B51"/>
    <w:rsid w:val="00625885"/>
    <w:rsid w:val="0063029C"/>
    <w:rsid w:val="00631993"/>
    <w:rsid w:val="006324AF"/>
    <w:rsid w:val="00632BCE"/>
    <w:rsid w:val="00633792"/>
    <w:rsid w:val="00633B36"/>
    <w:rsid w:val="006352FD"/>
    <w:rsid w:val="0063608F"/>
    <w:rsid w:val="00636D5E"/>
    <w:rsid w:val="00637BA7"/>
    <w:rsid w:val="0064086B"/>
    <w:rsid w:val="006438AE"/>
    <w:rsid w:val="006438C2"/>
    <w:rsid w:val="00643F69"/>
    <w:rsid w:val="00646F12"/>
    <w:rsid w:val="00647205"/>
    <w:rsid w:val="006472D6"/>
    <w:rsid w:val="0064787B"/>
    <w:rsid w:val="00647A00"/>
    <w:rsid w:val="00647EB6"/>
    <w:rsid w:val="00651885"/>
    <w:rsid w:val="006518EE"/>
    <w:rsid w:val="00651C5B"/>
    <w:rsid w:val="00652957"/>
    <w:rsid w:val="00655DD9"/>
    <w:rsid w:val="0066017D"/>
    <w:rsid w:val="0066097E"/>
    <w:rsid w:val="00660EFF"/>
    <w:rsid w:val="006610BF"/>
    <w:rsid w:val="00661337"/>
    <w:rsid w:val="00661BC3"/>
    <w:rsid w:val="00662562"/>
    <w:rsid w:val="00662735"/>
    <w:rsid w:val="00662F19"/>
    <w:rsid w:val="00663D48"/>
    <w:rsid w:val="00664282"/>
    <w:rsid w:val="00664AF3"/>
    <w:rsid w:val="0066577F"/>
    <w:rsid w:val="00665B9D"/>
    <w:rsid w:val="00665D5E"/>
    <w:rsid w:val="006661BD"/>
    <w:rsid w:val="00672CB4"/>
    <w:rsid w:val="00673CA8"/>
    <w:rsid w:val="006764BF"/>
    <w:rsid w:val="00680792"/>
    <w:rsid w:val="006816DB"/>
    <w:rsid w:val="006823B4"/>
    <w:rsid w:val="00682616"/>
    <w:rsid w:val="00685812"/>
    <w:rsid w:val="00687F54"/>
    <w:rsid w:val="0069046C"/>
    <w:rsid w:val="00690C95"/>
    <w:rsid w:val="00691D5B"/>
    <w:rsid w:val="00692172"/>
    <w:rsid w:val="0069220D"/>
    <w:rsid w:val="00693448"/>
    <w:rsid w:val="006936E0"/>
    <w:rsid w:val="006936FF"/>
    <w:rsid w:val="00693E93"/>
    <w:rsid w:val="006946E4"/>
    <w:rsid w:val="0069548E"/>
    <w:rsid w:val="006954B1"/>
    <w:rsid w:val="00696074"/>
    <w:rsid w:val="00697733"/>
    <w:rsid w:val="006A0759"/>
    <w:rsid w:val="006A1B1D"/>
    <w:rsid w:val="006A2B8C"/>
    <w:rsid w:val="006A42F3"/>
    <w:rsid w:val="006A75EF"/>
    <w:rsid w:val="006B0287"/>
    <w:rsid w:val="006B0F10"/>
    <w:rsid w:val="006B199E"/>
    <w:rsid w:val="006B1E54"/>
    <w:rsid w:val="006B35A8"/>
    <w:rsid w:val="006B5911"/>
    <w:rsid w:val="006B5B75"/>
    <w:rsid w:val="006B61BC"/>
    <w:rsid w:val="006B6C57"/>
    <w:rsid w:val="006B6E96"/>
    <w:rsid w:val="006B6F4A"/>
    <w:rsid w:val="006C2329"/>
    <w:rsid w:val="006C28A9"/>
    <w:rsid w:val="006C34C5"/>
    <w:rsid w:val="006C44C1"/>
    <w:rsid w:val="006C62B7"/>
    <w:rsid w:val="006C6D1D"/>
    <w:rsid w:val="006C6FAE"/>
    <w:rsid w:val="006C70CD"/>
    <w:rsid w:val="006C7F23"/>
    <w:rsid w:val="006D2085"/>
    <w:rsid w:val="006D2798"/>
    <w:rsid w:val="006D27F2"/>
    <w:rsid w:val="006D3DD6"/>
    <w:rsid w:val="006D5821"/>
    <w:rsid w:val="006D5FFE"/>
    <w:rsid w:val="006D787F"/>
    <w:rsid w:val="006E1AEA"/>
    <w:rsid w:val="006E1DAC"/>
    <w:rsid w:val="006E2EDB"/>
    <w:rsid w:val="006E350E"/>
    <w:rsid w:val="006E5D81"/>
    <w:rsid w:val="006E63F1"/>
    <w:rsid w:val="006E7AD1"/>
    <w:rsid w:val="006E7C02"/>
    <w:rsid w:val="006F3017"/>
    <w:rsid w:val="006F38AE"/>
    <w:rsid w:val="006F4B64"/>
    <w:rsid w:val="006F5BEA"/>
    <w:rsid w:val="006F5CF6"/>
    <w:rsid w:val="006F6359"/>
    <w:rsid w:val="006F6A8D"/>
    <w:rsid w:val="006F770C"/>
    <w:rsid w:val="006F7DC4"/>
    <w:rsid w:val="007000ED"/>
    <w:rsid w:val="00700362"/>
    <w:rsid w:val="007015A2"/>
    <w:rsid w:val="007016A7"/>
    <w:rsid w:val="0070196D"/>
    <w:rsid w:val="007020AB"/>
    <w:rsid w:val="007040B4"/>
    <w:rsid w:val="00704257"/>
    <w:rsid w:val="007059A1"/>
    <w:rsid w:val="00705F47"/>
    <w:rsid w:val="00711C01"/>
    <w:rsid w:val="00712ACA"/>
    <w:rsid w:val="00713A7A"/>
    <w:rsid w:val="00715C14"/>
    <w:rsid w:val="00716689"/>
    <w:rsid w:val="00716A73"/>
    <w:rsid w:val="00720BC7"/>
    <w:rsid w:val="007211C5"/>
    <w:rsid w:val="00721BF4"/>
    <w:rsid w:val="00721E45"/>
    <w:rsid w:val="00722D76"/>
    <w:rsid w:val="00722F1A"/>
    <w:rsid w:val="00723AB1"/>
    <w:rsid w:val="007246B8"/>
    <w:rsid w:val="00725815"/>
    <w:rsid w:val="007264A5"/>
    <w:rsid w:val="007268CA"/>
    <w:rsid w:val="00726E5E"/>
    <w:rsid w:val="00727708"/>
    <w:rsid w:val="0073023C"/>
    <w:rsid w:val="0073086D"/>
    <w:rsid w:val="00733572"/>
    <w:rsid w:val="00734E90"/>
    <w:rsid w:val="007357AC"/>
    <w:rsid w:val="007363A9"/>
    <w:rsid w:val="00736AC5"/>
    <w:rsid w:val="007415FD"/>
    <w:rsid w:val="0074223E"/>
    <w:rsid w:val="00743575"/>
    <w:rsid w:val="007447B6"/>
    <w:rsid w:val="0074538A"/>
    <w:rsid w:val="00753758"/>
    <w:rsid w:val="00754B0E"/>
    <w:rsid w:val="0075662D"/>
    <w:rsid w:val="0075664E"/>
    <w:rsid w:val="00757334"/>
    <w:rsid w:val="00757D5E"/>
    <w:rsid w:val="00763A4B"/>
    <w:rsid w:val="00764193"/>
    <w:rsid w:val="00766042"/>
    <w:rsid w:val="007662AD"/>
    <w:rsid w:val="00766750"/>
    <w:rsid w:val="00767248"/>
    <w:rsid w:val="00767AE7"/>
    <w:rsid w:val="00767D9D"/>
    <w:rsid w:val="0077107D"/>
    <w:rsid w:val="007723DE"/>
    <w:rsid w:val="007736BD"/>
    <w:rsid w:val="00773F0A"/>
    <w:rsid w:val="007746B2"/>
    <w:rsid w:val="00774E2A"/>
    <w:rsid w:val="0077652E"/>
    <w:rsid w:val="007767DD"/>
    <w:rsid w:val="007768CE"/>
    <w:rsid w:val="007805F9"/>
    <w:rsid w:val="00781411"/>
    <w:rsid w:val="007821EB"/>
    <w:rsid w:val="00782C73"/>
    <w:rsid w:val="00782F01"/>
    <w:rsid w:val="007834D6"/>
    <w:rsid w:val="007836C1"/>
    <w:rsid w:val="00784674"/>
    <w:rsid w:val="00785745"/>
    <w:rsid w:val="00785F0D"/>
    <w:rsid w:val="00786072"/>
    <w:rsid w:val="007861A5"/>
    <w:rsid w:val="0078751A"/>
    <w:rsid w:val="007922CA"/>
    <w:rsid w:val="00792D41"/>
    <w:rsid w:val="007940D2"/>
    <w:rsid w:val="00795DE5"/>
    <w:rsid w:val="00797436"/>
    <w:rsid w:val="007A0A76"/>
    <w:rsid w:val="007A1198"/>
    <w:rsid w:val="007A122A"/>
    <w:rsid w:val="007A128F"/>
    <w:rsid w:val="007A18AC"/>
    <w:rsid w:val="007A1E18"/>
    <w:rsid w:val="007A28F8"/>
    <w:rsid w:val="007A2DD9"/>
    <w:rsid w:val="007A2DE0"/>
    <w:rsid w:val="007A2E05"/>
    <w:rsid w:val="007A3346"/>
    <w:rsid w:val="007A36A6"/>
    <w:rsid w:val="007A605A"/>
    <w:rsid w:val="007A6FF4"/>
    <w:rsid w:val="007A72A4"/>
    <w:rsid w:val="007A7AF4"/>
    <w:rsid w:val="007B18E2"/>
    <w:rsid w:val="007B228B"/>
    <w:rsid w:val="007B3245"/>
    <w:rsid w:val="007B45C5"/>
    <w:rsid w:val="007B47C2"/>
    <w:rsid w:val="007B4DB6"/>
    <w:rsid w:val="007B4F62"/>
    <w:rsid w:val="007B58CD"/>
    <w:rsid w:val="007B6E7C"/>
    <w:rsid w:val="007B7516"/>
    <w:rsid w:val="007C102C"/>
    <w:rsid w:val="007C1581"/>
    <w:rsid w:val="007C2C67"/>
    <w:rsid w:val="007C4DED"/>
    <w:rsid w:val="007C7278"/>
    <w:rsid w:val="007C78B7"/>
    <w:rsid w:val="007D0C30"/>
    <w:rsid w:val="007D0F49"/>
    <w:rsid w:val="007D20AF"/>
    <w:rsid w:val="007D22D1"/>
    <w:rsid w:val="007D2747"/>
    <w:rsid w:val="007D44CB"/>
    <w:rsid w:val="007D49B6"/>
    <w:rsid w:val="007D6B5F"/>
    <w:rsid w:val="007D713E"/>
    <w:rsid w:val="007E06A1"/>
    <w:rsid w:val="007E0AEA"/>
    <w:rsid w:val="007E3A4C"/>
    <w:rsid w:val="007E4076"/>
    <w:rsid w:val="007E4273"/>
    <w:rsid w:val="007E5056"/>
    <w:rsid w:val="007E56A6"/>
    <w:rsid w:val="007F1819"/>
    <w:rsid w:val="007F1A28"/>
    <w:rsid w:val="007F1F0B"/>
    <w:rsid w:val="007F5AAA"/>
    <w:rsid w:val="007F7BE3"/>
    <w:rsid w:val="0080159C"/>
    <w:rsid w:val="00801FAC"/>
    <w:rsid w:val="008021D3"/>
    <w:rsid w:val="00802C4C"/>
    <w:rsid w:val="00803A13"/>
    <w:rsid w:val="00803D7D"/>
    <w:rsid w:val="00805001"/>
    <w:rsid w:val="00805EA3"/>
    <w:rsid w:val="0080674E"/>
    <w:rsid w:val="00807D24"/>
    <w:rsid w:val="00807F79"/>
    <w:rsid w:val="00810356"/>
    <w:rsid w:val="00810723"/>
    <w:rsid w:val="00810B59"/>
    <w:rsid w:val="00811347"/>
    <w:rsid w:val="0081177C"/>
    <w:rsid w:val="00811D24"/>
    <w:rsid w:val="008123F5"/>
    <w:rsid w:val="00812689"/>
    <w:rsid w:val="00812977"/>
    <w:rsid w:val="00815B1C"/>
    <w:rsid w:val="0081646F"/>
    <w:rsid w:val="00817299"/>
    <w:rsid w:val="0081756F"/>
    <w:rsid w:val="00817A6C"/>
    <w:rsid w:val="00820560"/>
    <w:rsid w:val="00820E04"/>
    <w:rsid w:val="00822014"/>
    <w:rsid w:val="008225DE"/>
    <w:rsid w:val="008234DC"/>
    <w:rsid w:val="00824787"/>
    <w:rsid w:val="0082565A"/>
    <w:rsid w:val="0082594E"/>
    <w:rsid w:val="008260C3"/>
    <w:rsid w:val="008266F6"/>
    <w:rsid w:val="008273CA"/>
    <w:rsid w:val="0082784D"/>
    <w:rsid w:val="008313A0"/>
    <w:rsid w:val="008315BC"/>
    <w:rsid w:val="00832073"/>
    <w:rsid w:val="008322B7"/>
    <w:rsid w:val="008326B2"/>
    <w:rsid w:val="00833BFB"/>
    <w:rsid w:val="00834503"/>
    <w:rsid w:val="00834B3A"/>
    <w:rsid w:val="00834FE3"/>
    <w:rsid w:val="00835131"/>
    <w:rsid w:val="00835A61"/>
    <w:rsid w:val="008360A4"/>
    <w:rsid w:val="00836436"/>
    <w:rsid w:val="00836879"/>
    <w:rsid w:val="008372BE"/>
    <w:rsid w:val="0083748E"/>
    <w:rsid w:val="0083780D"/>
    <w:rsid w:val="00837E1C"/>
    <w:rsid w:val="00837F41"/>
    <w:rsid w:val="00841A5D"/>
    <w:rsid w:val="00843219"/>
    <w:rsid w:val="00843327"/>
    <w:rsid w:val="00843E96"/>
    <w:rsid w:val="00844192"/>
    <w:rsid w:val="00844CB0"/>
    <w:rsid w:val="00844D70"/>
    <w:rsid w:val="00845F2C"/>
    <w:rsid w:val="00846A09"/>
    <w:rsid w:val="00847FD3"/>
    <w:rsid w:val="008500D8"/>
    <w:rsid w:val="008511CF"/>
    <w:rsid w:val="00851535"/>
    <w:rsid w:val="008536B5"/>
    <w:rsid w:val="00853B7D"/>
    <w:rsid w:val="00854047"/>
    <w:rsid w:val="00854F27"/>
    <w:rsid w:val="00855628"/>
    <w:rsid w:val="00856186"/>
    <w:rsid w:val="008562D3"/>
    <w:rsid w:val="0085773D"/>
    <w:rsid w:val="008578F9"/>
    <w:rsid w:val="00857C97"/>
    <w:rsid w:val="0086041B"/>
    <w:rsid w:val="00860997"/>
    <w:rsid w:val="00860E99"/>
    <w:rsid w:val="0086101E"/>
    <w:rsid w:val="0086187C"/>
    <w:rsid w:val="00863704"/>
    <w:rsid w:val="00863902"/>
    <w:rsid w:val="008643BB"/>
    <w:rsid w:val="00865551"/>
    <w:rsid w:val="008656BB"/>
    <w:rsid w:val="008666DA"/>
    <w:rsid w:val="0087118D"/>
    <w:rsid w:val="008714B3"/>
    <w:rsid w:val="00871CEA"/>
    <w:rsid w:val="0087299A"/>
    <w:rsid w:val="00872B57"/>
    <w:rsid w:val="0087373D"/>
    <w:rsid w:val="00873C51"/>
    <w:rsid w:val="008746F3"/>
    <w:rsid w:val="008751D8"/>
    <w:rsid w:val="00875398"/>
    <w:rsid w:val="00875BF6"/>
    <w:rsid w:val="00875C76"/>
    <w:rsid w:val="00876878"/>
    <w:rsid w:val="008827D4"/>
    <w:rsid w:val="00882F13"/>
    <w:rsid w:val="00884653"/>
    <w:rsid w:val="00884B56"/>
    <w:rsid w:val="0088707C"/>
    <w:rsid w:val="008872B3"/>
    <w:rsid w:val="008902FB"/>
    <w:rsid w:val="00890BAE"/>
    <w:rsid w:val="00890F6B"/>
    <w:rsid w:val="0089122B"/>
    <w:rsid w:val="008939C8"/>
    <w:rsid w:val="008943A1"/>
    <w:rsid w:val="00894517"/>
    <w:rsid w:val="00895D4D"/>
    <w:rsid w:val="00895D6E"/>
    <w:rsid w:val="008A0C1A"/>
    <w:rsid w:val="008A0F3B"/>
    <w:rsid w:val="008A1F9D"/>
    <w:rsid w:val="008A2C24"/>
    <w:rsid w:val="008A39FD"/>
    <w:rsid w:val="008A3B5D"/>
    <w:rsid w:val="008A6103"/>
    <w:rsid w:val="008A6D36"/>
    <w:rsid w:val="008A7120"/>
    <w:rsid w:val="008A7337"/>
    <w:rsid w:val="008A79FF"/>
    <w:rsid w:val="008B1DE7"/>
    <w:rsid w:val="008B2D58"/>
    <w:rsid w:val="008B3286"/>
    <w:rsid w:val="008B4CA0"/>
    <w:rsid w:val="008B6BE0"/>
    <w:rsid w:val="008B747E"/>
    <w:rsid w:val="008C2C82"/>
    <w:rsid w:val="008C3FE1"/>
    <w:rsid w:val="008C552D"/>
    <w:rsid w:val="008C5884"/>
    <w:rsid w:val="008C6F43"/>
    <w:rsid w:val="008C7668"/>
    <w:rsid w:val="008C7808"/>
    <w:rsid w:val="008D0926"/>
    <w:rsid w:val="008D0BAC"/>
    <w:rsid w:val="008D28AA"/>
    <w:rsid w:val="008D46BE"/>
    <w:rsid w:val="008D5363"/>
    <w:rsid w:val="008D5AA9"/>
    <w:rsid w:val="008D5BA2"/>
    <w:rsid w:val="008D66B8"/>
    <w:rsid w:val="008D672E"/>
    <w:rsid w:val="008D6BD4"/>
    <w:rsid w:val="008D7BEC"/>
    <w:rsid w:val="008E11FF"/>
    <w:rsid w:val="008E12E2"/>
    <w:rsid w:val="008E2134"/>
    <w:rsid w:val="008E233A"/>
    <w:rsid w:val="008E3B64"/>
    <w:rsid w:val="008E48E3"/>
    <w:rsid w:val="008E56F8"/>
    <w:rsid w:val="008E654F"/>
    <w:rsid w:val="008E6603"/>
    <w:rsid w:val="008E68C1"/>
    <w:rsid w:val="008E695D"/>
    <w:rsid w:val="008E7047"/>
    <w:rsid w:val="008F08C2"/>
    <w:rsid w:val="008F1682"/>
    <w:rsid w:val="008F1C42"/>
    <w:rsid w:val="008F54A5"/>
    <w:rsid w:val="008F6F22"/>
    <w:rsid w:val="00900658"/>
    <w:rsid w:val="009014A7"/>
    <w:rsid w:val="009019E0"/>
    <w:rsid w:val="00903177"/>
    <w:rsid w:val="009032CA"/>
    <w:rsid w:val="00903DC1"/>
    <w:rsid w:val="00904377"/>
    <w:rsid w:val="00904F6F"/>
    <w:rsid w:val="00906865"/>
    <w:rsid w:val="0090768B"/>
    <w:rsid w:val="0091174B"/>
    <w:rsid w:val="009152FC"/>
    <w:rsid w:val="00915C5A"/>
    <w:rsid w:val="009163B1"/>
    <w:rsid w:val="00917E31"/>
    <w:rsid w:val="00917F1E"/>
    <w:rsid w:val="00920D44"/>
    <w:rsid w:val="00920E2D"/>
    <w:rsid w:val="00921791"/>
    <w:rsid w:val="0092205F"/>
    <w:rsid w:val="009223CE"/>
    <w:rsid w:val="00922E34"/>
    <w:rsid w:val="009234D6"/>
    <w:rsid w:val="00923BAA"/>
    <w:rsid w:val="00923DA9"/>
    <w:rsid w:val="00924B7E"/>
    <w:rsid w:val="00925464"/>
    <w:rsid w:val="00926258"/>
    <w:rsid w:val="00927DC4"/>
    <w:rsid w:val="0093053D"/>
    <w:rsid w:val="00930EC3"/>
    <w:rsid w:val="009312F6"/>
    <w:rsid w:val="00932930"/>
    <w:rsid w:val="0093414D"/>
    <w:rsid w:val="009342E0"/>
    <w:rsid w:val="00934E0C"/>
    <w:rsid w:val="00934E3B"/>
    <w:rsid w:val="009350BC"/>
    <w:rsid w:val="00936B48"/>
    <w:rsid w:val="00940303"/>
    <w:rsid w:val="0094078E"/>
    <w:rsid w:val="00940F17"/>
    <w:rsid w:val="00941189"/>
    <w:rsid w:val="00941A82"/>
    <w:rsid w:val="0094305C"/>
    <w:rsid w:val="0094363C"/>
    <w:rsid w:val="00943CB9"/>
    <w:rsid w:val="00943FF6"/>
    <w:rsid w:val="00944140"/>
    <w:rsid w:val="00945D45"/>
    <w:rsid w:val="0094646F"/>
    <w:rsid w:val="00950334"/>
    <w:rsid w:val="00950E13"/>
    <w:rsid w:val="00950EF6"/>
    <w:rsid w:val="00955B6B"/>
    <w:rsid w:val="0096014B"/>
    <w:rsid w:val="009607BB"/>
    <w:rsid w:val="00960971"/>
    <w:rsid w:val="00961B2B"/>
    <w:rsid w:val="00962FEF"/>
    <w:rsid w:val="00963718"/>
    <w:rsid w:val="00964F5C"/>
    <w:rsid w:val="00965068"/>
    <w:rsid w:val="009652FE"/>
    <w:rsid w:val="00965B64"/>
    <w:rsid w:val="00967748"/>
    <w:rsid w:val="00967DEF"/>
    <w:rsid w:val="00970254"/>
    <w:rsid w:val="0097027D"/>
    <w:rsid w:val="00970CE8"/>
    <w:rsid w:val="00970EEC"/>
    <w:rsid w:val="0097181D"/>
    <w:rsid w:val="00971C6A"/>
    <w:rsid w:val="00972D44"/>
    <w:rsid w:val="00973CD6"/>
    <w:rsid w:val="00973FCD"/>
    <w:rsid w:val="0097570F"/>
    <w:rsid w:val="00976054"/>
    <w:rsid w:val="00976A88"/>
    <w:rsid w:val="00977A52"/>
    <w:rsid w:val="00981773"/>
    <w:rsid w:val="00983EFA"/>
    <w:rsid w:val="009863AA"/>
    <w:rsid w:val="00986655"/>
    <w:rsid w:val="009872FE"/>
    <w:rsid w:val="009876B8"/>
    <w:rsid w:val="00991524"/>
    <w:rsid w:val="009916B4"/>
    <w:rsid w:val="00991C89"/>
    <w:rsid w:val="009920AC"/>
    <w:rsid w:val="0099213B"/>
    <w:rsid w:val="00992653"/>
    <w:rsid w:val="00992A99"/>
    <w:rsid w:val="00994A50"/>
    <w:rsid w:val="00994F18"/>
    <w:rsid w:val="00995554"/>
    <w:rsid w:val="00995579"/>
    <w:rsid w:val="00996238"/>
    <w:rsid w:val="00996681"/>
    <w:rsid w:val="00996A7A"/>
    <w:rsid w:val="00996D2C"/>
    <w:rsid w:val="009A1F78"/>
    <w:rsid w:val="009A2235"/>
    <w:rsid w:val="009A3190"/>
    <w:rsid w:val="009A353E"/>
    <w:rsid w:val="009A5442"/>
    <w:rsid w:val="009A5796"/>
    <w:rsid w:val="009A6F1C"/>
    <w:rsid w:val="009A72B2"/>
    <w:rsid w:val="009B03D3"/>
    <w:rsid w:val="009B11CD"/>
    <w:rsid w:val="009B12B0"/>
    <w:rsid w:val="009B2304"/>
    <w:rsid w:val="009B2EAA"/>
    <w:rsid w:val="009B3DDA"/>
    <w:rsid w:val="009B6CCA"/>
    <w:rsid w:val="009B7C86"/>
    <w:rsid w:val="009C1737"/>
    <w:rsid w:val="009C1C47"/>
    <w:rsid w:val="009C3713"/>
    <w:rsid w:val="009C493C"/>
    <w:rsid w:val="009C4CA9"/>
    <w:rsid w:val="009C4D76"/>
    <w:rsid w:val="009C4E2F"/>
    <w:rsid w:val="009C600B"/>
    <w:rsid w:val="009C75B6"/>
    <w:rsid w:val="009D05CF"/>
    <w:rsid w:val="009D08A3"/>
    <w:rsid w:val="009D209B"/>
    <w:rsid w:val="009D3FE2"/>
    <w:rsid w:val="009D4A82"/>
    <w:rsid w:val="009D5485"/>
    <w:rsid w:val="009D6F57"/>
    <w:rsid w:val="009E1FA1"/>
    <w:rsid w:val="009E36E7"/>
    <w:rsid w:val="009E3D82"/>
    <w:rsid w:val="009E3E53"/>
    <w:rsid w:val="009E4C78"/>
    <w:rsid w:val="009E5801"/>
    <w:rsid w:val="009E581F"/>
    <w:rsid w:val="009E61CF"/>
    <w:rsid w:val="009E6228"/>
    <w:rsid w:val="009E6E1B"/>
    <w:rsid w:val="009F14D4"/>
    <w:rsid w:val="009F17F5"/>
    <w:rsid w:val="009F270D"/>
    <w:rsid w:val="009F2B89"/>
    <w:rsid w:val="009F2D85"/>
    <w:rsid w:val="009F3E4C"/>
    <w:rsid w:val="009F5048"/>
    <w:rsid w:val="009F50B3"/>
    <w:rsid w:val="009F5431"/>
    <w:rsid w:val="009F6318"/>
    <w:rsid w:val="009F7093"/>
    <w:rsid w:val="00A000A3"/>
    <w:rsid w:val="00A01066"/>
    <w:rsid w:val="00A0151E"/>
    <w:rsid w:val="00A02753"/>
    <w:rsid w:val="00A03937"/>
    <w:rsid w:val="00A03D66"/>
    <w:rsid w:val="00A03D81"/>
    <w:rsid w:val="00A05CB8"/>
    <w:rsid w:val="00A06B53"/>
    <w:rsid w:val="00A105F5"/>
    <w:rsid w:val="00A11406"/>
    <w:rsid w:val="00A11600"/>
    <w:rsid w:val="00A1243A"/>
    <w:rsid w:val="00A12461"/>
    <w:rsid w:val="00A130E7"/>
    <w:rsid w:val="00A1375E"/>
    <w:rsid w:val="00A15A3F"/>
    <w:rsid w:val="00A165E7"/>
    <w:rsid w:val="00A20DD1"/>
    <w:rsid w:val="00A21D90"/>
    <w:rsid w:val="00A22BDF"/>
    <w:rsid w:val="00A23830"/>
    <w:rsid w:val="00A239A7"/>
    <w:rsid w:val="00A248B1"/>
    <w:rsid w:val="00A270E3"/>
    <w:rsid w:val="00A27103"/>
    <w:rsid w:val="00A2726B"/>
    <w:rsid w:val="00A27B74"/>
    <w:rsid w:val="00A31BB6"/>
    <w:rsid w:val="00A31D08"/>
    <w:rsid w:val="00A338F3"/>
    <w:rsid w:val="00A33ACF"/>
    <w:rsid w:val="00A33CB9"/>
    <w:rsid w:val="00A34681"/>
    <w:rsid w:val="00A3539B"/>
    <w:rsid w:val="00A36450"/>
    <w:rsid w:val="00A372A3"/>
    <w:rsid w:val="00A377CB"/>
    <w:rsid w:val="00A41941"/>
    <w:rsid w:val="00A4259A"/>
    <w:rsid w:val="00A432AE"/>
    <w:rsid w:val="00A437C2"/>
    <w:rsid w:val="00A44EC7"/>
    <w:rsid w:val="00A45826"/>
    <w:rsid w:val="00A46744"/>
    <w:rsid w:val="00A468A8"/>
    <w:rsid w:val="00A527F4"/>
    <w:rsid w:val="00A5330E"/>
    <w:rsid w:val="00A54850"/>
    <w:rsid w:val="00A54BC7"/>
    <w:rsid w:val="00A54CB0"/>
    <w:rsid w:val="00A569A2"/>
    <w:rsid w:val="00A56C1A"/>
    <w:rsid w:val="00A60705"/>
    <w:rsid w:val="00A60981"/>
    <w:rsid w:val="00A614DE"/>
    <w:rsid w:val="00A625EC"/>
    <w:rsid w:val="00A62EF9"/>
    <w:rsid w:val="00A63EF2"/>
    <w:rsid w:val="00A66048"/>
    <w:rsid w:val="00A70327"/>
    <w:rsid w:val="00A70AA2"/>
    <w:rsid w:val="00A717B1"/>
    <w:rsid w:val="00A72A20"/>
    <w:rsid w:val="00A72AD5"/>
    <w:rsid w:val="00A73DCF"/>
    <w:rsid w:val="00A74BDA"/>
    <w:rsid w:val="00A75992"/>
    <w:rsid w:val="00A75E5E"/>
    <w:rsid w:val="00A77400"/>
    <w:rsid w:val="00A80769"/>
    <w:rsid w:val="00A80C19"/>
    <w:rsid w:val="00A8108B"/>
    <w:rsid w:val="00A8111E"/>
    <w:rsid w:val="00A82832"/>
    <w:rsid w:val="00A83E8F"/>
    <w:rsid w:val="00A840DC"/>
    <w:rsid w:val="00A8454D"/>
    <w:rsid w:val="00A84706"/>
    <w:rsid w:val="00A857C2"/>
    <w:rsid w:val="00A85E13"/>
    <w:rsid w:val="00A86B2C"/>
    <w:rsid w:val="00A875F7"/>
    <w:rsid w:val="00A879E7"/>
    <w:rsid w:val="00A90453"/>
    <w:rsid w:val="00A90F6D"/>
    <w:rsid w:val="00A92200"/>
    <w:rsid w:val="00A9268C"/>
    <w:rsid w:val="00A92763"/>
    <w:rsid w:val="00A92925"/>
    <w:rsid w:val="00A93E13"/>
    <w:rsid w:val="00A946C5"/>
    <w:rsid w:val="00A94877"/>
    <w:rsid w:val="00A949D2"/>
    <w:rsid w:val="00A9664C"/>
    <w:rsid w:val="00A967D8"/>
    <w:rsid w:val="00A96812"/>
    <w:rsid w:val="00AA279E"/>
    <w:rsid w:val="00AA29C9"/>
    <w:rsid w:val="00AA4139"/>
    <w:rsid w:val="00AA485D"/>
    <w:rsid w:val="00AA5527"/>
    <w:rsid w:val="00AA57FB"/>
    <w:rsid w:val="00AA7E65"/>
    <w:rsid w:val="00AB0046"/>
    <w:rsid w:val="00AB005F"/>
    <w:rsid w:val="00AB0D2B"/>
    <w:rsid w:val="00AB10B2"/>
    <w:rsid w:val="00AB116F"/>
    <w:rsid w:val="00AB2D7D"/>
    <w:rsid w:val="00AB34C5"/>
    <w:rsid w:val="00AB39D2"/>
    <w:rsid w:val="00AB39E4"/>
    <w:rsid w:val="00AB4A53"/>
    <w:rsid w:val="00AB5087"/>
    <w:rsid w:val="00AB55B6"/>
    <w:rsid w:val="00AB62B7"/>
    <w:rsid w:val="00AB6AB2"/>
    <w:rsid w:val="00AB6B26"/>
    <w:rsid w:val="00AB6EA5"/>
    <w:rsid w:val="00AB791F"/>
    <w:rsid w:val="00AC0916"/>
    <w:rsid w:val="00AC299C"/>
    <w:rsid w:val="00AC3D48"/>
    <w:rsid w:val="00AC4D0C"/>
    <w:rsid w:val="00AC5069"/>
    <w:rsid w:val="00AC56E7"/>
    <w:rsid w:val="00AC5E1F"/>
    <w:rsid w:val="00AC6B54"/>
    <w:rsid w:val="00AC71F6"/>
    <w:rsid w:val="00AC7B23"/>
    <w:rsid w:val="00AD225E"/>
    <w:rsid w:val="00AD2FB5"/>
    <w:rsid w:val="00AD4B18"/>
    <w:rsid w:val="00AD4C24"/>
    <w:rsid w:val="00AD6695"/>
    <w:rsid w:val="00AD6B5C"/>
    <w:rsid w:val="00AD734A"/>
    <w:rsid w:val="00AE1634"/>
    <w:rsid w:val="00AE216E"/>
    <w:rsid w:val="00AE27A1"/>
    <w:rsid w:val="00AE53CA"/>
    <w:rsid w:val="00AE6020"/>
    <w:rsid w:val="00AF0120"/>
    <w:rsid w:val="00AF0FC9"/>
    <w:rsid w:val="00AF1F84"/>
    <w:rsid w:val="00AF20BD"/>
    <w:rsid w:val="00AF2121"/>
    <w:rsid w:val="00AF26AC"/>
    <w:rsid w:val="00AF3F70"/>
    <w:rsid w:val="00AF449B"/>
    <w:rsid w:val="00AF5AC1"/>
    <w:rsid w:val="00AF6DC3"/>
    <w:rsid w:val="00AF7C05"/>
    <w:rsid w:val="00AF7CEB"/>
    <w:rsid w:val="00B00723"/>
    <w:rsid w:val="00B00A41"/>
    <w:rsid w:val="00B0160A"/>
    <w:rsid w:val="00B03135"/>
    <w:rsid w:val="00B04E5B"/>
    <w:rsid w:val="00B05040"/>
    <w:rsid w:val="00B0600F"/>
    <w:rsid w:val="00B0659E"/>
    <w:rsid w:val="00B07EC8"/>
    <w:rsid w:val="00B1019D"/>
    <w:rsid w:val="00B10629"/>
    <w:rsid w:val="00B10AED"/>
    <w:rsid w:val="00B122B0"/>
    <w:rsid w:val="00B136F9"/>
    <w:rsid w:val="00B13DDB"/>
    <w:rsid w:val="00B13DF8"/>
    <w:rsid w:val="00B15670"/>
    <w:rsid w:val="00B163D6"/>
    <w:rsid w:val="00B165F9"/>
    <w:rsid w:val="00B167FD"/>
    <w:rsid w:val="00B169DC"/>
    <w:rsid w:val="00B2057D"/>
    <w:rsid w:val="00B20847"/>
    <w:rsid w:val="00B21A77"/>
    <w:rsid w:val="00B234BB"/>
    <w:rsid w:val="00B240EA"/>
    <w:rsid w:val="00B2454D"/>
    <w:rsid w:val="00B24DBD"/>
    <w:rsid w:val="00B25253"/>
    <w:rsid w:val="00B26C01"/>
    <w:rsid w:val="00B2726F"/>
    <w:rsid w:val="00B27441"/>
    <w:rsid w:val="00B30B4C"/>
    <w:rsid w:val="00B30BB2"/>
    <w:rsid w:val="00B31315"/>
    <w:rsid w:val="00B34F05"/>
    <w:rsid w:val="00B3503A"/>
    <w:rsid w:val="00B3504C"/>
    <w:rsid w:val="00B3697C"/>
    <w:rsid w:val="00B36E7A"/>
    <w:rsid w:val="00B37226"/>
    <w:rsid w:val="00B3782D"/>
    <w:rsid w:val="00B408CA"/>
    <w:rsid w:val="00B40A68"/>
    <w:rsid w:val="00B419C2"/>
    <w:rsid w:val="00B41ECE"/>
    <w:rsid w:val="00B421DF"/>
    <w:rsid w:val="00B4299F"/>
    <w:rsid w:val="00B44769"/>
    <w:rsid w:val="00B46291"/>
    <w:rsid w:val="00B4663A"/>
    <w:rsid w:val="00B46B5C"/>
    <w:rsid w:val="00B46F8F"/>
    <w:rsid w:val="00B46FCD"/>
    <w:rsid w:val="00B47045"/>
    <w:rsid w:val="00B474B2"/>
    <w:rsid w:val="00B47A00"/>
    <w:rsid w:val="00B47AF5"/>
    <w:rsid w:val="00B47DE2"/>
    <w:rsid w:val="00B47ECB"/>
    <w:rsid w:val="00B5120C"/>
    <w:rsid w:val="00B5192A"/>
    <w:rsid w:val="00B51DA4"/>
    <w:rsid w:val="00B52251"/>
    <w:rsid w:val="00B52C01"/>
    <w:rsid w:val="00B5721C"/>
    <w:rsid w:val="00B605C7"/>
    <w:rsid w:val="00B610E4"/>
    <w:rsid w:val="00B62973"/>
    <w:rsid w:val="00B6372C"/>
    <w:rsid w:val="00B637F6"/>
    <w:rsid w:val="00B63804"/>
    <w:rsid w:val="00B64FEB"/>
    <w:rsid w:val="00B67473"/>
    <w:rsid w:val="00B67513"/>
    <w:rsid w:val="00B67F13"/>
    <w:rsid w:val="00B70170"/>
    <w:rsid w:val="00B70176"/>
    <w:rsid w:val="00B709A8"/>
    <w:rsid w:val="00B713E9"/>
    <w:rsid w:val="00B720EB"/>
    <w:rsid w:val="00B72F1C"/>
    <w:rsid w:val="00B73ADC"/>
    <w:rsid w:val="00B73D27"/>
    <w:rsid w:val="00B73D84"/>
    <w:rsid w:val="00B73DA7"/>
    <w:rsid w:val="00B7401E"/>
    <w:rsid w:val="00B749F5"/>
    <w:rsid w:val="00B7503C"/>
    <w:rsid w:val="00B76095"/>
    <w:rsid w:val="00B77D51"/>
    <w:rsid w:val="00B80545"/>
    <w:rsid w:val="00B80E24"/>
    <w:rsid w:val="00B81244"/>
    <w:rsid w:val="00B82012"/>
    <w:rsid w:val="00B84C8D"/>
    <w:rsid w:val="00B84DAE"/>
    <w:rsid w:val="00B84F65"/>
    <w:rsid w:val="00B8532E"/>
    <w:rsid w:val="00B8627E"/>
    <w:rsid w:val="00B86633"/>
    <w:rsid w:val="00B867E9"/>
    <w:rsid w:val="00B86A27"/>
    <w:rsid w:val="00B86B3B"/>
    <w:rsid w:val="00B910AB"/>
    <w:rsid w:val="00B92612"/>
    <w:rsid w:val="00B94512"/>
    <w:rsid w:val="00B94956"/>
    <w:rsid w:val="00B962DD"/>
    <w:rsid w:val="00B96590"/>
    <w:rsid w:val="00B96DEB"/>
    <w:rsid w:val="00B97826"/>
    <w:rsid w:val="00BA0E8E"/>
    <w:rsid w:val="00BA2A1C"/>
    <w:rsid w:val="00BA3100"/>
    <w:rsid w:val="00BA4E36"/>
    <w:rsid w:val="00BA57CA"/>
    <w:rsid w:val="00BA61DB"/>
    <w:rsid w:val="00BA77B7"/>
    <w:rsid w:val="00BB09DC"/>
    <w:rsid w:val="00BB0FC3"/>
    <w:rsid w:val="00BB26FD"/>
    <w:rsid w:val="00BB3000"/>
    <w:rsid w:val="00BB3321"/>
    <w:rsid w:val="00BB3D22"/>
    <w:rsid w:val="00BB6DDA"/>
    <w:rsid w:val="00BB788A"/>
    <w:rsid w:val="00BB7959"/>
    <w:rsid w:val="00BC14B5"/>
    <w:rsid w:val="00BC1889"/>
    <w:rsid w:val="00BC18A2"/>
    <w:rsid w:val="00BC21B5"/>
    <w:rsid w:val="00BC2E98"/>
    <w:rsid w:val="00BC30FF"/>
    <w:rsid w:val="00BC3EEB"/>
    <w:rsid w:val="00BC58A8"/>
    <w:rsid w:val="00BC5E16"/>
    <w:rsid w:val="00BC5F62"/>
    <w:rsid w:val="00BC6039"/>
    <w:rsid w:val="00BC6D61"/>
    <w:rsid w:val="00BC79BE"/>
    <w:rsid w:val="00BD0220"/>
    <w:rsid w:val="00BD030D"/>
    <w:rsid w:val="00BD0A0B"/>
    <w:rsid w:val="00BD0F5D"/>
    <w:rsid w:val="00BD100A"/>
    <w:rsid w:val="00BD165B"/>
    <w:rsid w:val="00BD1ECA"/>
    <w:rsid w:val="00BD36A4"/>
    <w:rsid w:val="00BD385F"/>
    <w:rsid w:val="00BD4FB9"/>
    <w:rsid w:val="00BE012C"/>
    <w:rsid w:val="00BE49FD"/>
    <w:rsid w:val="00BE6596"/>
    <w:rsid w:val="00BF070D"/>
    <w:rsid w:val="00BF1226"/>
    <w:rsid w:val="00BF17D5"/>
    <w:rsid w:val="00BF21FD"/>
    <w:rsid w:val="00BF2E3C"/>
    <w:rsid w:val="00BF3192"/>
    <w:rsid w:val="00BF32E2"/>
    <w:rsid w:val="00BF444C"/>
    <w:rsid w:val="00BF47A7"/>
    <w:rsid w:val="00BF5701"/>
    <w:rsid w:val="00BF5D0F"/>
    <w:rsid w:val="00BF78A0"/>
    <w:rsid w:val="00C002F3"/>
    <w:rsid w:val="00C00509"/>
    <w:rsid w:val="00C01ED0"/>
    <w:rsid w:val="00C02145"/>
    <w:rsid w:val="00C021F4"/>
    <w:rsid w:val="00C02711"/>
    <w:rsid w:val="00C037B0"/>
    <w:rsid w:val="00C03F8C"/>
    <w:rsid w:val="00C0452B"/>
    <w:rsid w:val="00C04A9E"/>
    <w:rsid w:val="00C04EF8"/>
    <w:rsid w:val="00C0579F"/>
    <w:rsid w:val="00C05E60"/>
    <w:rsid w:val="00C1061E"/>
    <w:rsid w:val="00C11D3D"/>
    <w:rsid w:val="00C11F30"/>
    <w:rsid w:val="00C11F61"/>
    <w:rsid w:val="00C1229A"/>
    <w:rsid w:val="00C127C0"/>
    <w:rsid w:val="00C12ABF"/>
    <w:rsid w:val="00C12B12"/>
    <w:rsid w:val="00C15053"/>
    <w:rsid w:val="00C158DB"/>
    <w:rsid w:val="00C1780C"/>
    <w:rsid w:val="00C2037C"/>
    <w:rsid w:val="00C20888"/>
    <w:rsid w:val="00C21A8E"/>
    <w:rsid w:val="00C21E06"/>
    <w:rsid w:val="00C2237C"/>
    <w:rsid w:val="00C228DD"/>
    <w:rsid w:val="00C2297A"/>
    <w:rsid w:val="00C22D40"/>
    <w:rsid w:val="00C22D4F"/>
    <w:rsid w:val="00C23102"/>
    <w:rsid w:val="00C23A9D"/>
    <w:rsid w:val="00C2416F"/>
    <w:rsid w:val="00C24AD5"/>
    <w:rsid w:val="00C24E78"/>
    <w:rsid w:val="00C256FC"/>
    <w:rsid w:val="00C26C1F"/>
    <w:rsid w:val="00C26C6F"/>
    <w:rsid w:val="00C26F6E"/>
    <w:rsid w:val="00C27315"/>
    <w:rsid w:val="00C3005A"/>
    <w:rsid w:val="00C312E6"/>
    <w:rsid w:val="00C31B1F"/>
    <w:rsid w:val="00C32AB6"/>
    <w:rsid w:val="00C33DB7"/>
    <w:rsid w:val="00C348C3"/>
    <w:rsid w:val="00C34B32"/>
    <w:rsid w:val="00C3630C"/>
    <w:rsid w:val="00C368C2"/>
    <w:rsid w:val="00C36919"/>
    <w:rsid w:val="00C375D6"/>
    <w:rsid w:val="00C37631"/>
    <w:rsid w:val="00C408FB"/>
    <w:rsid w:val="00C410E0"/>
    <w:rsid w:val="00C422A1"/>
    <w:rsid w:val="00C42B62"/>
    <w:rsid w:val="00C4310D"/>
    <w:rsid w:val="00C43D08"/>
    <w:rsid w:val="00C4471C"/>
    <w:rsid w:val="00C4517D"/>
    <w:rsid w:val="00C45C7D"/>
    <w:rsid w:val="00C45F55"/>
    <w:rsid w:val="00C4702F"/>
    <w:rsid w:val="00C502B2"/>
    <w:rsid w:val="00C51C95"/>
    <w:rsid w:val="00C5317D"/>
    <w:rsid w:val="00C55EE6"/>
    <w:rsid w:val="00C563BA"/>
    <w:rsid w:val="00C56698"/>
    <w:rsid w:val="00C570A7"/>
    <w:rsid w:val="00C61697"/>
    <w:rsid w:val="00C61E8E"/>
    <w:rsid w:val="00C62382"/>
    <w:rsid w:val="00C6253C"/>
    <w:rsid w:val="00C63163"/>
    <w:rsid w:val="00C6345F"/>
    <w:rsid w:val="00C636E6"/>
    <w:rsid w:val="00C64279"/>
    <w:rsid w:val="00C656D7"/>
    <w:rsid w:val="00C65929"/>
    <w:rsid w:val="00C679FF"/>
    <w:rsid w:val="00C71373"/>
    <w:rsid w:val="00C71BB9"/>
    <w:rsid w:val="00C72CC8"/>
    <w:rsid w:val="00C73AB5"/>
    <w:rsid w:val="00C7432E"/>
    <w:rsid w:val="00C7479A"/>
    <w:rsid w:val="00C75726"/>
    <w:rsid w:val="00C80406"/>
    <w:rsid w:val="00C82A80"/>
    <w:rsid w:val="00C83D07"/>
    <w:rsid w:val="00C845EA"/>
    <w:rsid w:val="00C85B53"/>
    <w:rsid w:val="00C85E84"/>
    <w:rsid w:val="00C85F21"/>
    <w:rsid w:val="00C86F3E"/>
    <w:rsid w:val="00C90862"/>
    <w:rsid w:val="00C91EB8"/>
    <w:rsid w:val="00C921E2"/>
    <w:rsid w:val="00C92798"/>
    <w:rsid w:val="00C97B82"/>
    <w:rsid w:val="00CA025C"/>
    <w:rsid w:val="00CA0441"/>
    <w:rsid w:val="00CA0729"/>
    <w:rsid w:val="00CA1290"/>
    <w:rsid w:val="00CA13C2"/>
    <w:rsid w:val="00CA14BB"/>
    <w:rsid w:val="00CA1962"/>
    <w:rsid w:val="00CA1EB4"/>
    <w:rsid w:val="00CA2894"/>
    <w:rsid w:val="00CA360C"/>
    <w:rsid w:val="00CA3EDF"/>
    <w:rsid w:val="00CA3FE9"/>
    <w:rsid w:val="00CA67D9"/>
    <w:rsid w:val="00CA7219"/>
    <w:rsid w:val="00CB105B"/>
    <w:rsid w:val="00CB1DF3"/>
    <w:rsid w:val="00CB4C97"/>
    <w:rsid w:val="00CB6189"/>
    <w:rsid w:val="00CB6232"/>
    <w:rsid w:val="00CB6CD8"/>
    <w:rsid w:val="00CB78A7"/>
    <w:rsid w:val="00CC0DD6"/>
    <w:rsid w:val="00CC136F"/>
    <w:rsid w:val="00CC2023"/>
    <w:rsid w:val="00CC3504"/>
    <w:rsid w:val="00CC3D38"/>
    <w:rsid w:val="00CC5BF5"/>
    <w:rsid w:val="00CC66F2"/>
    <w:rsid w:val="00CC78EA"/>
    <w:rsid w:val="00CD108F"/>
    <w:rsid w:val="00CD2817"/>
    <w:rsid w:val="00CD409D"/>
    <w:rsid w:val="00CD4188"/>
    <w:rsid w:val="00CD454D"/>
    <w:rsid w:val="00CD4E86"/>
    <w:rsid w:val="00CD5021"/>
    <w:rsid w:val="00CD5611"/>
    <w:rsid w:val="00CD633E"/>
    <w:rsid w:val="00CE0051"/>
    <w:rsid w:val="00CE0C29"/>
    <w:rsid w:val="00CE0F32"/>
    <w:rsid w:val="00CE1B1F"/>
    <w:rsid w:val="00CE34D1"/>
    <w:rsid w:val="00CE45DF"/>
    <w:rsid w:val="00CE4FCF"/>
    <w:rsid w:val="00CF0AF0"/>
    <w:rsid w:val="00CF0F0C"/>
    <w:rsid w:val="00CF18A5"/>
    <w:rsid w:val="00CF197A"/>
    <w:rsid w:val="00CF3370"/>
    <w:rsid w:val="00CF3AA5"/>
    <w:rsid w:val="00CF3E1B"/>
    <w:rsid w:val="00CF4293"/>
    <w:rsid w:val="00CF5242"/>
    <w:rsid w:val="00CF57D8"/>
    <w:rsid w:val="00CF7388"/>
    <w:rsid w:val="00D00463"/>
    <w:rsid w:val="00D02D0A"/>
    <w:rsid w:val="00D033F8"/>
    <w:rsid w:val="00D03A2E"/>
    <w:rsid w:val="00D04F08"/>
    <w:rsid w:val="00D07FE8"/>
    <w:rsid w:val="00D10075"/>
    <w:rsid w:val="00D11A6E"/>
    <w:rsid w:val="00D126AE"/>
    <w:rsid w:val="00D12D1E"/>
    <w:rsid w:val="00D134B4"/>
    <w:rsid w:val="00D14C73"/>
    <w:rsid w:val="00D14D34"/>
    <w:rsid w:val="00D15372"/>
    <w:rsid w:val="00D1567F"/>
    <w:rsid w:val="00D16102"/>
    <w:rsid w:val="00D17A33"/>
    <w:rsid w:val="00D20636"/>
    <w:rsid w:val="00D21D3E"/>
    <w:rsid w:val="00D22941"/>
    <w:rsid w:val="00D23DAE"/>
    <w:rsid w:val="00D245D2"/>
    <w:rsid w:val="00D24C07"/>
    <w:rsid w:val="00D258E3"/>
    <w:rsid w:val="00D25DE5"/>
    <w:rsid w:val="00D262B6"/>
    <w:rsid w:val="00D27EC0"/>
    <w:rsid w:val="00D302D5"/>
    <w:rsid w:val="00D3052A"/>
    <w:rsid w:val="00D30CF9"/>
    <w:rsid w:val="00D30E2F"/>
    <w:rsid w:val="00D31B69"/>
    <w:rsid w:val="00D3217E"/>
    <w:rsid w:val="00D3226F"/>
    <w:rsid w:val="00D32B86"/>
    <w:rsid w:val="00D34A2A"/>
    <w:rsid w:val="00D34C90"/>
    <w:rsid w:val="00D351EB"/>
    <w:rsid w:val="00D35449"/>
    <w:rsid w:val="00D3635E"/>
    <w:rsid w:val="00D36BB2"/>
    <w:rsid w:val="00D36BD4"/>
    <w:rsid w:val="00D36C42"/>
    <w:rsid w:val="00D41436"/>
    <w:rsid w:val="00D41DD0"/>
    <w:rsid w:val="00D42194"/>
    <w:rsid w:val="00D42746"/>
    <w:rsid w:val="00D436B2"/>
    <w:rsid w:val="00D43BC4"/>
    <w:rsid w:val="00D45026"/>
    <w:rsid w:val="00D45A5A"/>
    <w:rsid w:val="00D5115F"/>
    <w:rsid w:val="00D51870"/>
    <w:rsid w:val="00D5190C"/>
    <w:rsid w:val="00D539AF"/>
    <w:rsid w:val="00D54DBD"/>
    <w:rsid w:val="00D560E3"/>
    <w:rsid w:val="00D6033E"/>
    <w:rsid w:val="00D6088F"/>
    <w:rsid w:val="00D60B9A"/>
    <w:rsid w:val="00D61B36"/>
    <w:rsid w:val="00D61FCF"/>
    <w:rsid w:val="00D6361B"/>
    <w:rsid w:val="00D650A1"/>
    <w:rsid w:val="00D653BD"/>
    <w:rsid w:val="00D6746B"/>
    <w:rsid w:val="00D67509"/>
    <w:rsid w:val="00D679D3"/>
    <w:rsid w:val="00D67CF9"/>
    <w:rsid w:val="00D72103"/>
    <w:rsid w:val="00D72931"/>
    <w:rsid w:val="00D72997"/>
    <w:rsid w:val="00D72DB5"/>
    <w:rsid w:val="00D7462E"/>
    <w:rsid w:val="00D748B5"/>
    <w:rsid w:val="00D749B8"/>
    <w:rsid w:val="00D7682C"/>
    <w:rsid w:val="00D77280"/>
    <w:rsid w:val="00D77497"/>
    <w:rsid w:val="00D802E5"/>
    <w:rsid w:val="00D8234A"/>
    <w:rsid w:val="00D83976"/>
    <w:rsid w:val="00D84351"/>
    <w:rsid w:val="00D84877"/>
    <w:rsid w:val="00D849BC"/>
    <w:rsid w:val="00D854D0"/>
    <w:rsid w:val="00D85B2C"/>
    <w:rsid w:val="00D862F7"/>
    <w:rsid w:val="00D87926"/>
    <w:rsid w:val="00D87EC1"/>
    <w:rsid w:val="00D90AEE"/>
    <w:rsid w:val="00D90CB0"/>
    <w:rsid w:val="00D91DC7"/>
    <w:rsid w:val="00D92A62"/>
    <w:rsid w:val="00D92D5B"/>
    <w:rsid w:val="00D92E40"/>
    <w:rsid w:val="00D947C4"/>
    <w:rsid w:val="00D94C00"/>
    <w:rsid w:val="00D96764"/>
    <w:rsid w:val="00DA0C66"/>
    <w:rsid w:val="00DA19B8"/>
    <w:rsid w:val="00DA1A1B"/>
    <w:rsid w:val="00DA1E1F"/>
    <w:rsid w:val="00DA2065"/>
    <w:rsid w:val="00DA220E"/>
    <w:rsid w:val="00DA2547"/>
    <w:rsid w:val="00DA301C"/>
    <w:rsid w:val="00DA37CF"/>
    <w:rsid w:val="00DA4862"/>
    <w:rsid w:val="00DA4D19"/>
    <w:rsid w:val="00DA6FD2"/>
    <w:rsid w:val="00DA7A10"/>
    <w:rsid w:val="00DA7C8F"/>
    <w:rsid w:val="00DB068B"/>
    <w:rsid w:val="00DB1C54"/>
    <w:rsid w:val="00DB2BD1"/>
    <w:rsid w:val="00DB2F69"/>
    <w:rsid w:val="00DB4954"/>
    <w:rsid w:val="00DB4A8A"/>
    <w:rsid w:val="00DB4E0E"/>
    <w:rsid w:val="00DB5FF5"/>
    <w:rsid w:val="00DB636D"/>
    <w:rsid w:val="00DB68CD"/>
    <w:rsid w:val="00DB6C88"/>
    <w:rsid w:val="00DB7F60"/>
    <w:rsid w:val="00DC196F"/>
    <w:rsid w:val="00DC19AA"/>
    <w:rsid w:val="00DC2781"/>
    <w:rsid w:val="00DC28E3"/>
    <w:rsid w:val="00DC3459"/>
    <w:rsid w:val="00DC3E91"/>
    <w:rsid w:val="00DC53ED"/>
    <w:rsid w:val="00DC6524"/>
    <w:rsid w:val="00DD0110"/>
    <w:rsid w:val="00DD18D4"/>
    <w:rsid w:val="00DD2B3E"/>
    <w:rsid w:val="00DD38CD"/>
    <w:rsid w:val="00DD3FCC"/>
    <w:rsid w:val="00DD406F"/>
    <w:rsid w:val="00DD47A1"/>
    <w:rsid w:val="00DD530F"/>
    <w:rsid w:val="00DE1B28"/>
    <w:rsid w:val="00DE1D0D"/>
    <w:rsid w:val="00DE2CCF"/>
    <w:rsid w:val="00DE48D3"/>
    <w:rsid w:val="00DE4B5A"/>
    <w:rsid w:val="00DE5D93"/>
    <w:rsid w:val="00DE6517"/>
    <w:rsid w:val="00DF02B3"/>
    <w:rsid w:val="00DF087C"/>
    <w:rsid w:val="00DF0EF7"/>
    <w:rsid w:val="00DF151E"/>
    <w:rsid w:val="00DF242E"/>
    <w:rsid w:val="00DF4F9F"/>
    <w:rsid w:val="00DF58FE"/>
    <w:rsid w:val="00DF5AD7"/>
    <w:rsid w:val="00DF5BC0"/>
    <w:rsid w:val="00DF7AE5"/>
    <w:rsid w:val="00E011AD"/>
    <w:rsid w:val="00E0385E"/>
    <w:rsid w:val="00E03D3C"/>
    <w:rsid w:val="00E05AD2"/>
    <w:rsid w:val="00E06BD0"/>
    <w:rsid w:val="00E07825"/>
    <w:rsid w:val="00E10C09"/>
    <w:rsid w:val="00E11EA1"/>
    <w:rsid w:val="00E135AE"/>
    <w:rsid w:val="00E14FF5"/>
    <w:rsid w:val="00E156B3"/>
    <w:rsid w:val="00E17B71"/>
    <w:rsid w:val="00E20EC6"/>
    <w:rsid w:val="00E21793"/>
    <w:rsid w:val="00E21E38"/>
    <w:rsid w:val="00E22B19"/>
    <w:rsid w:val="00E2344B"/>
    <w:rsid w:val="00E23BB7"/>
    <w:rsid w:val="00E23CE6"/>
    <w:rsid w:val="00E27736"/>
    <w:rsid w:val="00E27E71"/>
    <w:rsid w:val="00E3289E"/>
    <w:rsid w:val="00E33898"/>
    <w:rsid w:val="00E34A83"/>
    <w:rsid w:val="00E34A99"/>
    <w:rsid w:val="00E352A2"/>
    <w:rsid w:val="00E35A38"/>
    <w:rsid w:val="00E35C2F"/>
    <w:rsid w:val="00E36450"/>
    <w:rsid w:val="00E36B55"/>
    <w:rsid w:val="00E3757B"/>
    <w:rsid w:val="00E37699"/>
    <w:rsid w:val="00E402E9"/>
    <w:rsid w:val="00E40A94"/>
    <w:rsid w:val="00E40B55"/>
    <w:rsid w:val="00E40FC8"/>
    <w:rsid w:val="00E414B8"/>
    <w:rsid w:val="00E4190D"/>
    <w:rsid w:val="00E4236E"/>
    <w:rsid w:val="00E42517"/>
    <w:rsid w:val="00E43685"/>
    <w:rsid w:val="00E469FA"/>
    <w:rsid w:val="00E46D92"/>
    <w:rsid w:val="00E4796E"/>
    <w:rsid w:val="00E50411"/>
    <w:rsid w:val="00E50CB4"/>
    <w:rsid w:val="00E51883"/>
    <w:rsid w:val="00E53D60"/>
    <w:rsid w:val="00E53E78"/>
    <w:rsid w:val="00E548BA"/>
    <w:rsid w:val="00E55E44"/>
    <w:rsid w:val="00E55FAF"/>
    <w:rsid w:val="00E561C1"/>
    <w:rsid w:val="00E566B2"/>
    <w:rsid w:val="00E579EF"/>
    <w:rsid w:val="00E57CE9"/>
    <w:rsid w:val="00E605E5"/>
    <w:rsid w:val="00E61518"/>
    <w:rsid w:val="00E619B0"/>
    <w:rsid w:val="00E62028"/>
    <w:rsid w:val="00E65C4D"/>
    <w:rsid w:val="00E70337"/>
    <w:rsid w:val="00E704DA"/>
    <w:rsid w:val="00E70C0C"/>
    <w:rsid w:val="00E70FD1"/>
    <w:rsid w:val="00E71332"/>
    <w:rsid w:val="00E72285"/>
    <w:rsid w:val="00E72724"/>
    <w:rsid w:val="00E736AB"/>
    <w:rsid w:val="00E75183"/>
    <w:rsid w:val="00E759B0"/>
    <w:rsid w:val="00E75C43"/>
    <w:rsid w:val="00E769E9"/>
    <w:rsid w:val="00E76D0F"/>
    <w:rsid w:val="00E77B74"/>
    <w:rsid w:val="00E80414"/>
    <w:rsid w:val="00E818C6"/>
    <w:rsid w:val="00E83638"/>
    <w:rsid w:val="00E8424B"/>
    <w:rsid w:val="00E84E20"/>
    <w:rsid w:val="00E85BE2"/>
    <w:rsid w:val="00E85D87"/>
    <w:rsid w:val="00E87AED"/>
    <w:rsid w:val="00E918F0"/>
    <w:rsid w:val="00E91F8E"/>
    <w:rsid w:val="00E9355E"/>
    <w:rsid w:val="00E94093"/>
    <w:rsid w:val="00E94FF6"/>
    <w:rsid w:val="00E96858"/>
    <w:rsid w:val="00E97109"/>
    <w:rsid w:val="00E9794B"/>
    <w:rsid w:val="00EA0611"/>
    <w:rsid w:val="00EA1290"/>
    <w:rsid w:val="00EA1848"/>
    <w:rsid w:val="00EA1C4D"/>
    <w:rsid w:val="00EA1F69"/>
    <w:rsid w:val="00EA3606"/>
    <w:rsid w:val="00EA4A0A"/>
    <w:rsid w:val="00EA57AB"/>
    <w:rsid w:val="00EA751D"/>
    <w:rsid w:val="00EB07AF"/>
    <w:rsid w:val="00EB0B19"/>
    <w:rsid w:val="00EB0F24"/>
    <w:rsid w:val="00EB3177"/>
    <w:rsid w:val="00EB3884"/>
    <w:rsid w:val="00EB388F"/>
    <w:rsid w:val="00EB486E"/>
    <w:rsid w:val="00EB57C4"/>
    <w:rsid w:val="00EB75D0"/>
    <w:rsid w:val="00EB79B8"/>
    <w:rsid w:val="00EC0B4E"/>
    <w:rsid w:val="00EC0E85"/>
    <w:rsid w:val="00EC2D0A"/>
    <w:rsid w:val="00EC36A1"/>
    <w:rsid w:val="00EC3F95"/>
    <w:rsid w:val="00EC4E7F"/>
    <w:rsid w:val="00EC589F"/>
    <w:rsid w:val="00EC5FC8"/>
    <w:rsid w:val="00EC6583"/>
    <w:rsid w:val="00EC74BE"/>
    <w:rsid w:val="00EC7BE2"/>
    <w:rsid w:val="00ED1F5F"/>
    <w:rsid w:val="00ED2B54"/>
    <w:rsid w:val="00ED2EEB"/>
    <w:rsid w:val="00ED4B18"/>
    <w:rsid w:val="00ED5032"/>
    <w:rsid w:val="00ED71E3"/>
    <w:rsid w:val="00EE049F"/>
    <w:rsid w:val="00EE10A0"/>
    <w:rsid w:val="00EE2B56"/>
    <w:rsid w:val="00EE353A"/>
    <w:rsid w:val="00EE385F"/>
    <w:rsid w:val="00EE3CDF"/>
    <w:rsid w:val="00EE46F8"/>
    <w:rsid w:val="00EE4CF6"/>
    <w:rsid w:val="00EE4D2C"/>
    <w:rsid w:val="00EE5CB4"/>
    <w:rsid w:val="00EE5D28"/>
    <w:rsid w:val="00EE6852"/>
    <w:rsid w:val="00EE6A8E"/>
    <w:rsid w:val="00EE782A"/>
    <w:rsid w:val="00EF0B6E"/>
    <w:rsid w:val="00EF0BDB"/>
    <w:rsid w:val="00EF0EFF"/>
    <w:rsid w:val="00EF2AD8"/>
    <w:rsid w:val="00EF40C2"/>
    <w:rsid w:val="00EF43D1"/>
    <w:rsid w:val="00EF4DB9"/>
    <w:rsid w:val="00EF512B"/>
    <w:rsid w:val="00EF5736"/>
    <w:rsid w:val="00EF66A2"/>
    <w:rsid w:val="00EF7B74"/>
    <w:rsid w:val="00F000A7"/>
    <w:rsid w:val="00F00E11"/>
    <w:rsid w:val="00F00E3E"/>
    <w:rsid w:val="00F0100A"/>
    <w:rsid w:val="00F012BB"/>
    <w:rsid w:val="00F01836"/>
    <w:rsid w:val="00F049CF"/>
    <w:rsid w:val="00F0513B"/>
    <w:rsid w:val="00F058E6"/>
    <w:rsid w:val="00F05FBE"/>
    <w:rsid w:val="00F060C5"/>
    <w:rsid w:val="00F06B62"/>
    <w:rsid w:val="00F07B73"/>
    <w:rsid w:val="00F07EB5"/>
    <w:rsid w:val="00F10683"/>
    <w:rsid w:val="00F10AF1"/>
    <w:rsid w:val="00F10C2E"/>
    <w:rsid w:val="00F118FD"/>
    <w:rsid w:val="00F1283A"/>
    <w:rsid w:val="00F13DA6"/>
    <w:rsid w:val="00F14839"/>
    <w:rsid w:val="00F1520F"/>
    <w:rsid w:val="00F15AA1"/>
    <w:rsid w:val="00F16D6E"/>
    <w:rsid w:val="00F178AE"/>
    <w:rsid w:val="00F2000D"/>
    <w:rsid w:val="00F20CF0"/>
    <w:rsid w:val="00F2166B"/>
    <w:rsid w:val="00F23B86"/>
    <w:rsid w:val="00F242CA"/>
    <w:rsid w:val="00F2505A"/>
    <w:rsid w:val="00F25484"/>
    <w:rsid w:val="00F262B6"/>
    <w:rsid w:val="00F27791"/>
    <w:rsid w:val="00F3000F"/>
    <w:rsid w:val="00F30037"/>
    <w:rsid w:val="00F3008C"/>
    <w:rsid w:val="00F31239"/>
    <w:rsid w:val="00F321B3"/>
    <w:rsid w:val="00F32AB8"/>
    <w:rsid w:val="00F35735"/>
    <w:rsid w:val="00F36E97"/>
    <w:rsid w:val="00F373E2"/>
    <w:rsid w:val="00F37BF4"/>
    <w:rsid w:val="00F37EF4"/>
    <w:rsid w:val="00F40CD5"/>
    <w:rsid w:val="00F41D92"/>
    <w:rsid w:val="00F42B7A"/>
    <w:rsid w:val="00F44DAA"/>
    <w:rsid w:val="00F4546A"/>
    <w:rsid w:val="00F466BA"/>
    <w:rsid w:val="00F46D6B"/>
    <w:rsid w:val="00F50938"/>
    <w:rsid w:val="00F52899"/>
    <w:rsid w:val="00F54933"/>
    <w:rsid w:val="00F555B8"/>
    <w:rsid w:val="00F55AFA"/>
    <w:rsid w:val="00F56A57"/>
    <w:rsid w:val="00F60483"/>
    <w:rsid w:val="00F60C81"/>
    <w:rsid w:val="00F6258F"/>
    <w:rsid w:val="00F6663F"/>
    <w:rsid w:val="00F67A81"/>
    <w:rsid w:val="00F67AE5"/>
    <w:rsid w:val="00F67BC8"/>
    <w:rsid w:val="00F67FA2"/>
    <w:rsid w:val="00F70382"/>
    <w:rsid w:val="00F710DB"/>
    <w:rsid w:val="00F713A7"/>
    <w:rsid w:val="00F71D1E"/>
    <w:rsid w:val="00F71E37"/>
    <w:rsid w:val="00F72AD7"/>
    <w:rsid w:val="00F75471"/>
    <w:rsid w:val="00F764C8"/>
    <w:rsid w:val="00F76CCE"/>
    <w:rsid w:val="00F76F88"/>
    <w:rsid w:val="00F772F0"/>
    <w:rsid w:val="00F81EF6"/>
    <w:rsid w:val="00F8331E"/>
    <w:rsid w:val="00F847E2"/>
    <w:rsid w:val="00F84D82"/>
    <w:rsid w:val="00F86053"/>
    <w:rsid w:val="00F86DEC"/>
    <w:rsid w:val="00F87281"/>
    <w:rsid w:val="00F873DE"/>
    <w:rsid w:val="00F874BC"/>
    <w:rsid w:val="00F87F96"/>
    <w:rsid w:val="00F91080"/>
    <w:rsid w:val="00F91181"/>
    <w:rsid w:val="00F91649"/>
    <w:rsid w:val="00F92B47"/>
    <w:rsid w:val="00F92FC3"/>
    <w:rsid w:val="00F931F4"/>
    <w:rsid w:val="00F9339A"/>
    <w:rsid w:val="00F9548D"/>
    <w:rsid w:val="00F95AED"/>
    <w:rsid w:val="00F95EFC"/>
    <w:rsid w:val="00F95F8D"/>
    <w:rsid w:val="00F96EAC"/>
    <w:rsid w:val="00F9760C"/>
    <w:rsid w:val="00F97860"/>
    <w:rsid w:val="00FA0415"/>
    <w:rsid w:val="00FA07B6"/>
    <w:rsid w:val="00FA11FC"/>
    <w:rsid w:val="00FA26D6"/>
    <w:rsid w:val="00FA338B"/>
    <w:rsid w:val="00FA37BA"/>
    <w:rsid w:val="00FA5800"/>
    <w:rsid w:val="00FA5A5E"/>
    <w:rsid w:val="00FA5E19"/>
    <w:rsid w:val="00FA6610"/>
    <w:rsid w:val="00FA6627"/>
    <w:rsid w:val="00FB0784"/>
    <w:rsid w:val="00FB16E1"/>
    <w:rsid w:val="00FB3F73"/>
    <w:rsid w:val="00FB44B1"/>
    <w:rsid w:val="00FB4AD1"/>
    <w:rsid w:val="00FB5BBB"/>
    <w:rsid w:val="00FB601A"/>
    <w:rsid w:val="00FB7C21"/>
    <w:rsid w:val="00FC0498"/>
    <w:rsid w:val="00FC144F"/>
    <w:rsid w:val="00FC29AF"/>
    <w:rsid w:val="00FC2B97"/>
    <w:rsid w:val="00FC4C91"/>
    <w:rsid w:val="00FC62F0"/>
    <w:rsid w:val="00FC6BD4"/>
    <w:rsid w:val="00FC7ACB"/>
    <w:rsid w:val="00FD014D"/>
    <w:rsid w:val="00FD0177"/>
    <w:rsid w:val="00FD1015"/>
    <w:rsid w:val="00FD390D"/>
    <w:rsid w:val="00FD3A30"/>
    <w:rsid w:val="00FD3C90"/>
    <w:rsid w:val="00FD442F"/>
    <w:rsid w:val="00FD5234"/>
    <w:rsid w:val="00FD5D9B"/>
    <w:rsid w:val="00FD60C5"/>
    <w:rsid w:val="00FD70DA"/>
    <w:rsid w:val="00FD78A7"/>
    <w:rsid w:val="00FE051F"/>
    <w:rsid w:val="00FE09FD"/>
    <w:rsid w:val="00FE212A"/>
    <w:rsid w:val="00FE2992"/>
    <w:rsid w:val="00FE6D94"/>
    <w:rsid w:val="00FE703F"/>
    <w:rsid w:val="00FF10C6"/>
    <w:rsid w:val="00FF137D"/>
    <w:rsid w:val="00FF2391"/>
    <w:rsid w:val="00FF29F8"/>
    <w:rsid w:val="00FF2C18"/>
    <w:rsid w:val="00FF4614"/>
    <w:rsid w:val="00FF5A92"/>
    <w:rsid w:val="00FF5B88"/>
    <w:rsid w:val="00FF6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9EFA"/>
  <w14:defaultImageDpi w14:val="0"/>
  <w15:docId w15:val="{73C6EC09-0DE3-4393-98AE-69F3BD3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47DE2"/>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rsid w:val="00595789"/>
    <w:pPr>
      <w:spacing w:before="0"/>
      <w:jc w:val="left"/>
    </w:pPr>
    <w:rPr>
      <w:sz w:val="20"/>
      <w:szCs w:val="20"/>
    </w:rPr>
  </w:style>
  <w:style w:type="character" w:customStyle="1" w:styleId="TextkomentraChar">
    <w:name w:val="Text komentára Char"/>
    <w:basedOn w:val="Predvolenpsmoodseku"/>
    <w:link w:val="Textkomentra"/>
    <w:uiPriority w:val="99"/>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20"/>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aliases w:val="body,Odsek zoznamu2,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1">
    <w:name w:val="odsek1"/>
    <w:basedOn w:val="odsek"/>
    <w:uiPriority w:val="99"/>
    <w:rsid w:val="004F67EC"/>
    <w:pPr>
      <w:numPr>
        <w:numId w:val="22"/>
      </w:numPr>
    </w:pPr>
    <w:rPr>
      <w:szCs w:val="22"/>
      <w:lang w:eastAsia="en-US"/>
    </w:rPr>
  </w:style>
  <w:style w:type="paragraph" w:customStyle="1" w:styleId="a">
    <w:name w:val="§"/>
    <w:basedOn w:val="Normlny"/>
    <w:qFormat/>
    <w:rsid w:val="007821EB"/>
    <w:pPr>
      <w:keepNext/>
      <w:numPr>
        <w:numId w:val="23"/>
      </w:numPr>
      <w:tabs>
        <w:tab w:val="left" w:pos="425"/>
      </w:tabs>
      <w:spacing w:before="240" w:after="120"/>
      <w:jc w:val="center"/>
    </w:pPr>
    <w:rPr>
      <w:szCs w:val="22"/>
      <w:lang w:eastAsia="en-US"/>
    </w:rPr>
  </w:style>
  <w:style w:type="character" w:styleId="Zstupntext">
    <w:name w:val="Placeholder Text"/>
    <w:basedOn w:val="Predvolenpsmoodseku"/>
    <w:uiPriority w:val="99"/>
    <w:semiHidden/>
    <w:rsid w:val="00FF5A92"/>
    <w:rPr>
      <w:rFonts w:ascii="Times New Roman" w:hAnsi="Times New Roman" w:cs="Times New Roman"/>
      <w:color w:val="808080"/>
    </w:rPr>
  </w:style>
  <w:style w:type="character" w:customStyle="1" w:styleId="placeholdertext0">
    <w:name w:val="placeholdertext0"/>
    <w:basedOn w:val="Predvolenpsmoodseku"/>
    <w:uiPriority w:val="99"/>
    <w:rsid w:val="00AC71F6"/>
    <w:rPr>
      <w:rFonts w:cs="Times New Roman"/>
    </w:rPr>
  </w:style>
  <w:style w:type="paragraph" w:customStyle="1" w:styleId="oj-normal">
    <w:name w:val="oj-normal"/>
    <w:basedOn w:val="Normlny"/>
    <w:rsid w:val="006041B0"/>
    <w:pPr>
      <w:spacing w:before="100" w:beforeAutospacing="1" w:after="100" w:afterAutospacing="1"/>
      <w:jc w:val="left"/>
    </w:pPr>
  </w:style>
  <w:style w:type="character" w:customStyle="1" w:styleId="oj-super">
    <w:name w:val="oj-super"/>
    <w:basedOn w:val="Predvolenpsmoodseku"/>
    <w:rsid w:val="006041B0"/>
  </w:style>
  <w:style w:type="paragraph" w:customStyle="1" w:styleId="oj-note">
    <w:name w:val="oj-note"/>
    <w:basedOn w:val="Normlny"/>
    <w:rsid w:val="006041B0"/>
    <w:pPr>
      <w:spacing w:before="100" w:beforeAutospacing="1" w:after="100" w:afterAutospacing="1"/>
      <w:jc w:val="left"/>
    </w:pPr>
  </w:style>
  <w:style w:type="paragraph" w:customStyle="1" w:styleId="oj-ti-art">
    <w:name w:val="oj-ti-art"/>
    <w:basedOn w:val="Normlny"/>
    <w:rsid w:val="006041B0"/>
    <w:pPr>
      <w:spacing w:before="100" w:beforeAutospacing="1" w:after="100" w:afterAutospacing="1"/>
      <w:jc w:val="left"/>
    </w:pPr>
  </w:style>
  <w:style w:type="character" w:customStyle="1" w:styleId="oj-italic">
    <w:name w:val="oj-italic"/>
    <w:basedOn w:val="Predvolenpsmoodseku"/>
    <w:rsid w:val="006041B0"/>
  </w:style>
  <w:style w:type="paragraph" w:customStyle="1" w:styleId="oj-doc-ti">
    <w:name w:val="oj-doc-ti"/>
    <w:basedOn w:val="Normlny"/>
    <w:rsid w:val="00F60C81"/>
    <w:pPr>
      <w:spacing w:before="100" w:beforeAutospacing="1" w:after="100" w:afterAutospacing="1"/>
      <w:jc w:val="left"/>
    </w:pPr>
  </w:style>
  <w:style w:type="paragraph" w:customStyle="1" w:styleId="oj-ti-grseq-1">
    <w:name w:val="oj-ti-grseq-1"/>
    <w:basedOn w:val="Normlny"/>
    <w:rsid w:val="00F60C81"/>
    <w:pPr>
      <w:spacing w:before="100" w:beforeAutospacing="1" w:after="100" w:afterAutospacing="1"/>
      <w:jc w:val="left"/>
    </w:pPr>
  </w:style>
  <w:style w:type="character" w:customStyle="1" w:styleId="oj-bold">
    <w:name w:val="oj-bold"/>
    <w:basedOn w:val="Predvolenpsmoodseku"/>
    <w:rsid w:val="00F60C81"/>
  </w:style>
  <w:style w:type="character" w:customStyle="1" w:styleId="OdsekzoznamuChar">
    <w:name w:val="Odsek zoznamu Char"/>
    <w:aliases w:val="body Char,Odsek zoznamu2 Char,Odsek Char,List Paragraph Char,Table of contents numbered Char,Bullet 1 Char,Bullet Points Char,Colorful List - Accent 11 Char,Dot pt Char,F5 List Paragraph Char,Indicator Text Char,List Paragraph11 Char"/>
    <w:link w:val="Odsekzoznamu"/>
    <w:uiPriority w:val="34"/>
    <w:qFormat/>
    <w:locked/>
    <w:rsid w:val="00564AC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4841">
      <w:bodyDiv w:val="1"/>
      <w:marLeft w:val="0"/>
      <w:marRight w:val="0"/>
      <w:marTop w:val="0"/>
      <w:marBottom w:val="0"/>
      <w:divBdr>
        <w:top w:val="none" w:sz="0" w:space="0" w:color="auto"/>
        <w:left w:val="none" w:sz="0" w:space="0" w:color="auto"/>
        <w:bottom w:val="none" w:sz="0" w:space="0" w:color="auto"/>
        <w:right w:val="none" w:sz="0" w:space="0" w:color="auto"/>
      </w:divBdr>
      <w:divsChild>
        <w:div w:id="1586526788">
          <w:marLeft w:val="0"/>
          <w:marRight w:val="0"/>
          <w:marTop w:val="0"/>
          <w:marBottom w:val="0"/>
          <w:divBdr>
            <w:top w:val="none" w:sz="0" w:space="0" w:color="auto"/>
            <w:left w:val="none" w:sz="0" w:space="0" w:color="auto"/>
            <w:bottom w:val="none" w:sz="0" w:space="0" w:color="auto"/>
            <w:right w:val="none" w:sz="0" w:space="0" w:color="auto"/>
          </w:divBdr>
          <w:divsChild>
            <w:div w:id="1593467837">
              <w:marLeft w:val="0"/>
              <w:marRight w:val="0"/>
              <w:marTop w:val="0"/>
              <w:marBottom w:val="0"/>
              <w:divBdr>
                <w:top w:val="none" w:sz="0" w:space="0" w:color="auto"/>
                <w:left w:val="none" w:sz="0" w:space="0" w:color="auto"/>
                <w:bottom w:val="none" w:sz="0" w:space="0" w:color="auto"/>
                <w:right w:val="none" w:sz="0" w:space="0" w:color="auto"/>
              </w:divBdr>
              <w:divsChild>
                <w:div w:id="245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9826">
      <w:bodyDiv w:val="1"/>
      <w:marLeft w:val="0"/>
      <w:marRight w:val="0"/>
      <w:marTop w:val="0"/>
      <w:marBottom w:val="0"/>
      <w:divBdr>
        <w:top w:val="none" w:sz="0" w:space="0" w:color="auto"/>
        <w:left w:val="none" w:sz="0" w:space="0" w:color="auto"/>
        <w:bottom w:val="none" w:sz="0" w:space="0" w:color="auto"/>
        <w:right w:val="none" w:sz="0" w:space="0" w:color="auto"/>
      </w:divBdr>
      <w:divsChild>
        <w:div w:id="1251155605">
          <w:marLeft w:val="75"/>
          <w:marRight w:val="0"/>
          <w:marTop w:val="75"/>
          <w:marBottom w:val="0"/>
          <w:divBdr>
            <w:top w:val="none" w:sz="0" w:space="0" w:color="auto"/>
            <w:left w:val="none" w:sz="0" w:space="0" w:color="auto"/>
            <w:bottom w:val="none" w:sz="0" w:space="0" w:color="auto"/>
            <w:right w:val="none" w:sz="0" w:space="0" w:color="auto"/>
          </w:divBdr>
        </w:div>
        <w:div w:id="1363088646">
          <w:marLeft w:val="75"/>
          <w:marRight w:val="0"/>
          <w:marTop w:val="75"/>
          <w:marBottom w:val="0"/>
          <w:divBdr>
            <w:top w:val="none" w:sz="0" w:space="0" w:color="auto"/>
            <w:left w:val="none" w:sz="0" w:space="0" w:color="auto"/>
            <w:bottom w:val="none" w:sz="0" w:space="0" w:color="auto"/>
            <w:right w:val="none" w:sz="0" w:space="0" w:color="auto"/>
          </w:divBdr>
        </w:div>
        <w:div w:id="366108688">
          <w:marLeft w:val="75"/>
          <w:marRight w:val="0"/>
          <w:marTop w:val="75"/>
          <w:marBottom w:val="0"/>
          <w:divBdr>
            <w:top w:val="none" w:sz="0" w:space="0" w:color="auto"/>
            <w:left w:val="none" w:sz="0" w:space="0" w:color="auto"/>
            <w:bottom w:val="none" w:sz="0" w:space="0" w:color="auto"/>
            <w:right w:val="none" w:sz="0" w:space="0" w:color="auto"/>
          </w:divBdr>
        </w:div>
        <w:div w:id="1710565179">
          <w:marLeft w:val="75"/>
          <w:marRight w:val="0"/>
          <w:marTop w:val="75"/>
          <w:marBottom w:val="0"/>
          <w:divBdr>
            <w:top w:val="none" w:sz="0" w:space="0" w:color="auto"/>
            <w:left w:val="none" w:sz="0" w:space="0" w:color="auto"/>
            <w:bottom w:val="none" w:sz="0" w:space="0" w:color="auto"/>
            <w:right w:val="none" w:sz="0" w:space="0" w:color="auto"/>
          </w:divBdr>
        </w:div>
        <w:div w:id="518736605">
          <w:marLeft w:val="75"/>
          <w:marRight w:val="0"/>
          <w:marTop w:val="75"/>
          <w:marBottom w:val="0"/>
          <w:divBdr>
            <w:top w:val="none" w:sz="0" w:space="0" w:color="auto"/>
            <w:left w:val="none" w:sz="0" w:space="0" w:color="auto"/>
            <w:bottom w:val="none" w:sz="0" w:space="0" w:color="auto"/>
            <w:right w:val="none" w:sz="0" w:space="0" w:color="auto"/>
          </w:divBdr>
        </w:div>
        <w:div w:id="357509426">
          <w:marLeft w:val="75"/>
          <w:marRight w:val="0"/>
          <w:marTop w:val="75"/>
          <w:marBottom w:val="0"/>
          <w:divBdr>
            <w:top w:val="none" w:sz="0" w:space="0" w:color="auto"/>
            <w:left w:val="none" w:sz="0" w:space="0" w:color="auto"/>
            <w:bottom w:val="none" w:sz="0" w:space="0" w:color="auto"/>
            <w:right w:val="none" w:sz="0" w:space="0" w:color="auto"/>
          </w:divBdr>
        </w:div>
        <w:div w:id="11079032">
          <w:marLeft w:val="75"/>
          <w:marRight w:val="0"/>
          <w:marTop w:val="75"/>
          <w:marBottom w:val="0"/>
          <w:divBdr>
            <w:top w:val="none" w:sz="0" w:space="0" w:color="auto"/>
            <w:left w:val="none" w:sz="0" w:space="0" w:color="auto"/>
            <w:bottom w:val="none" w:sz="0" w:space="0" w:color="auto"/>
            <w:right w:val="none" w:sz="0" w:space="0" w:color="auto"/>
          </w:divBdr>
        </w:div>
        <w:div w:id="1171483224">
          <w:marLeft w:val="75"/>
          <w:marRight w:val="0"/>
          <w:marTop w:val="75"/>
          <w:marBottom w:val="0"/>
          <w:divBdr>
            <w:top w:val="none" w:sz="0" w:space="0" w:color="auto"/>
            <w:left w:val="none" w:sz="0" w:space="0" w:color="auto"/>
            <w:bottom w:val="none" w:sz="0" w:space="0" w:color="auto"/>
            <w:right w:val="none" w:sz="0" w:space="0" w:color="auto"/>
          </w:divBdr>
        </w:div>
      </w:divsChild>
    </w:div>
    <w:div w:id="1925919906">
      <w:marLeft w:val="0"/>
      <w:marRight w:val="0"/>
      <w:marTop w:val="0"/>
      <w:marBottom w:val="0"/>
      <w:divBdr>
        <w:top w:val="none" w:sz="0" w:space="0" w:color="auto"/>
        <w:left w:val="none" w:sz="0" w:space="0" w:color="auto"/>
        <w:bottom w:val="none" w:sz="0" w:space="0" w:color="auto"/>
        <w:right w:val="none" w:sz="0" w:space="0" w:color="auto"/>
      </w:divBdr>
    </w:div>
    <w:div w:id="1925919907">
      <w:marLeft w:val="0"/>
      <w:marRight w:val="0"/>
      <w:marTop w:val="0"/>
      <w:marBottom w:val="0"/>
      <w:divBdr>
        <w:top w:val="none" w:sz="0" w:space="0" w:color="auto"/>
        <w:left w:val="none" w:sz="0" w:space="0" w:color="auto"/>
        <w:bottom w:val="none" w:sz="0" w:space="0" w:color="auto"/>
        <w:right w:val="none" w:sz="0" w:space="0" w:color="auto"/>
      </w:divBdr>
    </w:div>
    <w:div w:id="1925919908">
      <w:marLeft w:val="0"/>
      <w:marRight w:val="0"/>
      <w:marTop w:val="0"/>
      <w:marBottom w:val="0"/>
      <w:divBdr>
        <w:top w:val="none" w:sz="0" w:space="0" w:color="auto"/>
        <w:left w:val="none" w:sz="0" w:space="0" w:color="auto"/>
        <w:bottom w:val="none" w:sz="0" w:space="0" w:color="auto"/>
        <w:right w:val="none" w:sz="0" w:space="0" w:color="auto"/>
      </w:divBdr>
    </w:div>
    <w:div w:id="1925919933">
      <w:marLeft w:val="390"/>
      <w:marRight w:val="390"/>
      <w:marTop w:val="0"/>
      <w:marBottom w:val="0"/>
      <w:divBdr>
        <w:top w:val="none" w:sz="0" w:space="0" w:color="auto"/>
        <w:left w:val="none" w:sz="0" w:space="0" w:color="auto"/>
        <w:bottom w:val="none" w:sz="0" w:space="0" w:color="auto"/>
        <w:right w:val="none" w:sz="0" w:space="0" w:color="auto"/>
      </w:divBdr>
    </w:div>
    <w:div w:id="1925920017">
      <w:marLeft w:val="0"/>
      <w:marRight w:val="0"/>
      <w:marTop w:val="0"/>
      <w:marBottom w:val="0"/>
      <w:divBdr>
        <w:top w:val="none" w:sz="0" w:space="0" w:color="auto"/>
        <w:left w:val="none" w:sz="0" w:space="0" w:color="auto"/>
        <w:bottom w:val="none" w:sz="0" w:space="0" w:color="auto"/>
        <w:right w:val="none" w:sz="0" w:space="0" w:color="auto"/>
      </w:divBdr>
      <w:divsChild>
        <w:div w:id="1925919909">
          <w:marLeft w:val="0"/>
          <w:marRight w:val="0"/>
          <w:marTop w:val="0"/>
          <w:marBottom w:val="0"/>
          <w:divBdr>
            <w:top w:val="none" w:sz="0" w:space="0" w:color="auto"/>
            <w:left w:val="none" w:sz="0" w:space="0" w:color="auto"/>
            <w:bottom w:val="none" w:sz="0" w:space="0" w:color="auto"/>
            <w:right w:val="none" w:sz="0" w:space="0" w:color="auto"/>
          </w:divBdr>
        </w:div>
        <w:div w:id="1925919910">
          <w:marLeft w:val="0"/>
          <w:marRight w:val="0"/>
          <w:marTop w:val="0"/>
          <w:marBottom w:val="0"/>
          <w:divBdr>
            <w:top w:val="none" w:sz="0" w:space="0" w:color="auto"/>
            <w:left w:val="none" w:sz="0" w:space="0" w:color="auto"/>
            <w:bottom w:val="none" w:sz="0" w:space="0" w:color="auto"/>
            <w:right w:val="none" w:sz="0" w:space="0" w:color="auto"/>
          </w:divBdr>
        </w:div>
        <w:div w:id="1925919911">
          <w:marLeft w:val="0"/>
          <w:marRight w:val="0"/>
          <w:marTop w:val="0"/>
          <w:marBottom w:val="0"/>
          <w:divBdr>
            <w:top w:val="none" w:sz="0" w:space="0" w:color="auto"/>
            <w:left w:val="none" w:sz="0" w:space="0" w:color="auto"/>
            <w:bottom w:val="none" w:sz="0" w:space="0" w:color="auto"/>
            <w:right w:val="none" w:sz="0" w:space="0" w:color="auto"/>
          </w:divBdr>
        </w:div>
        <w:div w:id="1925919912">
          <w:marLeft w:val="0"/>
          <w:marRight w:val="0"/>
          <w:marTop w:val="0"/>
          <w:marBottom w:val="0"/>
          <w:divBdr>
            <w:top w:val="none" w:sz="0" w:space="0" w:color="auto"/>
            <w:left w:val="none" w:sz="0" w:space="0" w:color="auto"/>
            <w:bottom w:val="none" w:sz="0" w:space="0" w:color="auto"/>
            <w:right w:val="none" w:sz="0" w:space="0" w:color="auto"/>
          </w:divBdr>
        </w:div>
        <w:div w:id="1925919913">
          <w:marLeft w:val="0"/>
          <w:marRight w:val="0"/>
          <w:marTop w:val="0"/>
          <w:marBottom w:val="0"/>
          <w:divBdr>
            <w:top w:val="none" w:sz="0" w:space="0" w:color="auto"/>
            <w:left w:val="none" w:sz="0" w:space="0" w:color="auto"/>
            <w:bottom w:val="none" w:sz="0" w:space="0" w:color="auto"/>
            <w:right w:val="none" w:sz="0" w:space="0" w:color="auto"/>
          </w:divBdr>
        </w:div>
        <w:div w:id="1925919914">
          <w:marLeft w:val="0"/>
          <w:marRight w:val="0"/>
          <w:marTop w:val="0"/>
          <w:marBottom w:val="0"/>
          <w:divBdr>
            <w:top w:val="none" w:sz="0" w:space="0" w:color="auto"/>
            <w:left w:val="none" w:sz="0" w:space="0" w:color="auto"/>
            <w:bottom w:val="none" w:sz="0" w:space="0" w:color="auto"/>
            <w:right w:val="none" w:sz="0" w:space="0" w:color="auto"/>
          </w:divBdr>
        </w:div>
        <w:div w:id="1925919915">
          <w:marLeft w:val="0"/>
          <w:marRight w:val="0"/>
          <w:marTop w:val="0"/>
          <w:marBottom w:val="0"/>
          <w:divBdr>
            <w:top w:val="none" w:sz="0" w:space="0" w:color="auto"/>
            <w:left w:val="none" w:sz="0" w:space="0" w:color="auto"/>
            <w:bottom w:val="none" w:sz="0" w:space="0" w:color="auto"/>
            <w:right w:val="none" w:sz="0" w:space="0" w:color="auto"/>
          </w:divBdr>
        </w:div>
        <w:div w:id="1925919916">
          <w:marLeft w:val="0"/>
          <w:marRight w:val="0"/>
          <w:marTop w:val="0"/>
          <w:marBottom w:val="0"/>
          <w:divBdr>
            <w:top w:val="none" w:sz="0" w:space="0" w:color="auto"/>
            <w:left w:val="none" w:sz="0" w:space="0" w:color="auto"/>
            <w:bottom w:val="none" w:sz="0" w:space="0" w:color="auto"/>
            <w:right w:val="none" w:sz="0" w:space="0" w:color="auto"/>
          </w:divBdr>
        </w:div>
        <w:div w:id="1925919917">
          <w:marLeft w:val="0"/>
          <w:marRight w:val="0"/>
          <w:marTop w:val="0"/>
          <w:marBottom w:val="0"/>
          <w:divBdr>
            <w:top w:val="none" w:sz="0" w:space="0" w:color="auto"/>
            <w:left w:val="none" w:sz="0" w:space="0" w:color="auto"/>
            <w:bottom w:val="none" w:sz="0" w:space="0" w:color="auto"/>
            <w:right w:val="none" w:sz="0" w:space="0" w:color="auto"/>
          </w:divBdr>
        </w:div>
        <w:div w:id="1925919918">
          <w:marLeft w:val="0"/>
          <w:marRight w:val="0"/>
          <w:marTop w:val="0"/>
          <w:marBottom w:val="0"/>
          <w:divBdr>
            <w:top w:val="none" w:sz="0" w:space="0" w:color="auto"/>
            <w:left w:val="none" w:sz="0" w:space="0" w:color="auto"/>
            <w:bottom w:val="none" w:sz="0" w:space="0" w:color="auto"/>
            <w:right w:val="none" w:sz="0" w:space="0" w:color="auto"/>
          </w:divBdr>
        </w:div>
        <w:div w:id="1925919919">
          <w:marLeft w:val="0"/>
          <w:marRight w:val="0"/>
          <w:marTop w:val="0"/>
          <w:marBottom w:val="0"/>
          <w:divBdr>
            <w:top w:val="none" w:sz="0" w:space="0" w:color="auto"/>
            <w:left w:val="none" w:sz="0" w:space="0" w:color="auto"/>
            <w:bottom w:val="none" w:sz="0" w:space="0" w:color="auto"/>
            <w:right w:val="none" w:sz="0" w:space="0" w:color="auto"/>
          </w:divBdr>
        </w:div>
        <w:div w:id="1925919920">
          <w:marLeft w:val="0"/>
          <w:marRight w:val="0"/>
          <w:marTop w:val="0"/>
          <w:marBottom w:val="0"/>
          <w:divBdr>
            <w:top w:val="none" w:sz="0" w:space="0" w:color="auto"/>
            <w:left w:val="none" w:sz="0" w:space="0" w:color="auto"/>
            <w:bottom w:val="none" w:sz="0" w:space="0" w:color="auto"/>
            <w:right w:val="none" w:sz="0" w:space="0" w:color="auto"/>
          </w:divBdr>
        </w:div>
        <w:div w:id="1925919921">
          <w:marLeft w:val="0"/>
          <w:marRight w:val="0"/>
          <w:marTop w:val="0"/>
          <w:marBottom w:val="0"/>
          <w:divBdr>
            <w:top w:val="none" w:sz="0" w:space="0" w:color="auto"/>
            <w:left w:val="none" w:sz="0" w:space="0" w:color="auto"/>
            <w:bottom w:val="none" w:sz="0" w:space="0" w:color="auto"/>
            <w:right w:val="none" w:sz="0" w:space="0" w:color="auto"/>
          </w:divBdr>
        </w:div>
        <w:div w:id="1925919922">
          <w:marLeft w:val="0"/>
          <w:marRight w:val="0"/>
          <w:marTop w:val="0"/>
          <w:marBottom w:val="0"/>
          <w:divBdr>
            <w:top w:val="none" w:sz="0" w:space="0" w:color="auto"/>
            <w:left w:val="none" w:sz="0" w:space="0" w:color="auto"/>
            <w:bottom w:val="none" w:sz="0" w:space="0" w:color="auto"/>
            <w:right w:val="none" w:sz="0" w:space="0" w:color="auto"/>
          </w:divBdr>
        </w:div>
        <w:div w:id="1925919923">
          <w:marLeft w:val="0"/>
          <w:marRight w:val="0"/>
          <w:marTop w:val="0"/>
          <w:marBottom w:val="0"/>
          <w:divBdr>
            <w:top w:val="none" w:sz="0" w:space="0" w:color="auto"/>
            <w:left w:val="none" w:sz="0" w:space="0" w:color="auto"/>
            <w:bottom w:val="none" w:sz="0" w:space="0" w:color="auto"/>
            <w:right w:val="none" w:sz="0" w:space="0" w:color="auto"/>
          </w:divBdr>
        </w:div>
        <w:div w:id="1925919924">
          <w:marLeft w:val="0"/>
          <w:marRight w:val="0"/>
          <w:marTop w:val="0"/>
          <w:marBottom w:val="0"/>
          <w:divBdr>
            <w:top w:val="none" w:sz="0" w:space="0" w:color="auto"/>
            <w:left w:val="none" w:sz="0" w:space="0" w:color="auto"/>
            <w:bottom w:val="none" w:sz="0" w:space="0" w:color="auto"/>
            <w:right w:val="none" w:sz="0" w:space="0" w:color="auto"/>
          </w:divBdr>
        </w:div>
        <w:div w:id="1925919925">
          <w:marLeft w:val="0"/>
          <w:marRight w:val="0"/>
          <w:marTop w:val="0"/>
          <w:marBottom w:val="0"/>
          <w:divBdr>
            <w:top w:val="none" w:sz="0" w:space="0" w:color="auto"/>
            <w:left w:val="none" w:sz="0" w:space="0" w:color="auto"/>
            <w:bottom w:val="none" w:sz="0" w:space="0" w:color="auto"/>
            <w:right w:val="none" w:sz="0" w:space="0" w:color="auto"/>
          </w:divBdr>
        </w:div>
        <w:div w:id="1925919926">
          <w:marLeft w:val="0"/>
          <w:marRight w:val="0"/>
          <w:marTop w:val="0"/>
          <w:marBottom w:val="0"/>
          <w:divBdr>
            <w:top w:val="none" w:sz="0" w:space="0" w:color="auto"/>
            <w:left w:val="none" w:sz="0" w:space="0" w:color="auto"/>
            <w:bottom w:val="none" w:sz="0" w:space="0" w:color="auto"/>
            <w:right w:val="none" w:sz="0" w:space="0" w:color="auto"/>
          </w:divBdr>
        </w:div>
        <w:div w:id="1925919927">
          <w:marLeft w:val="0"/>
          <w:marRight w:val="0"/>
          <w:marTop w:val="0"/>
          <w:marBottom w:val="0"/>
          <w:divBdr>
            <w:top w:val="none" w:sz="0" w:space="0" w:color="auto"/>
            <w:left w:val="none" w:sz="0" w:space="0" w:color="auto"/>
            <w:bottom w:val="none" w:sz="0" w:space="0" w:color="auto"/>
            <w:right w:val="none" w:sz="0" w:space="0" w:color="auto"/>
          </w:divBdr>
        </w:div>
        <w:div w:id="1925919928">
          <w:marLeft w:val="0"/>
          <w:marRight w:val="0"/>
          <w:marTop w:val="0"/>
          <w:marBottom w:val="0"/>
          <w:divBdr>
            <w:top w:val="none" w:sz="0" w:space="0" w:color="auto"/>
            <w:left w:val="none" w:sz="0" w:space="0" w:color="auto"/>
            <w:bottom w:val="none" w:sz="0" w:space="0" w:color="auto"/>
            <w:right w:val="none" w:sz="0" w:space="0" w:color="auto"/>
          </w:divBdr>
        </w:div>
        <w:div w:id="1925919929">
          <w:marLeft w:val="0"/>
          <w:marRight w:val="0"/>
          <w:marTop w:val="0"/>
          <w:marBottom w:val="0"/>
          <w:divBdr>
            <w:top w:val="none" w:sz="0" w:space="0" w:color="auto"/>
            <w:left w:val="none" w:sz="0" w:space="0" w:color="auto"/>
            <w:bottom w:val="none" w:sz="0" w:space="0" w:color="auto"/>
            <w:right w:val="none" w:sz="0" w:space="0" w:color="auto"/>
          </w:divBdr>
        </w:div>
        <w:div w:id="1925919930">
          <w:marLeft w:val="0"/>
          <w:marRight w:val="0"/>
          <w:marTop w:val="0"/>
          <w:marBottom w:val="0"/>
          <w:divBdr>
            <w:top w:val="none" w:sz="0" w:space="0" w:color="auto"/>
            <w:left w:val="none" w:sz="0" w:space="0" w:color="auto"/>
            <w:bottom w:val="none" w:sz="0" w:space="0" w:color="auto"/>
            <w:right w:val="none" w:sz="0" w:space="0" w:color="auto"/>
          </w:divBdr>
        </w:div>
        <w:div w:id="1925919931">
          <w:marLeft w:val="0"/>
          <w:marRight w:val="0"/>
          <w:marTop w:val="0"/>
          <w:marBottom w:val="0"/>
          <w:divBdr>
            <w:top w:val="none" w:sz="0" w:space="0" w:color="auto"/>
            <w:left w:val="none" w:sz="0" w:space="0" w:color="auto"/>
            <w:bottom w:val="none" w:sz="0" w:space="0" w:color="auto"/>
            <w:right w:val="none" w:sz="0" w:space="0" w:color="auto"/>
          </w:divBdr>
        </w:div>
        <w:div w:id="1925919932">
          <w:marLeft w:val="0"/>
          <w:marRight w:val="0"/>
          <w:marTop w:val="0"/>
          <w:marBottom w:val="0"/>
          <w:divBdr>
            <w:top w:val="none" w:sz="0" w:space="0" w:color="auto"/>
            <w:left w:val="none" w:sz="0" w:space="0" w:color="auto"/>
            <w:bottom w:val="none" w:sz="0" w:space="0" w:color="auto"/>
            <w:right w:val="none" w:sz="0" w:space="0" w:color="auto"/>
          </w:divBdr>
        </w:div>
        <w:div w:id="1925919934">
          <w:marLeft w:val="0"/>
          <w:marRight w:val="0"/>
          <w:marTop w:val="0"/>
          <w:marBottom w:val="0"/>
          <w:divBdr>
            <w:top w:val="none" w:sz="0" w:space="0" w:color="auto"/>
            <w:left w:val="none" w:sz="0" w:space="0" w:color="auto"/>
            <w:bottom w:val="none" w:sz="0" w:space="0" w:color="auto"/>
            <w:right w:val="none" w:sz="0" w:space="0" w:color="auto"/>
          </w:divBdr>
        </w:div>
        <w:div w:id="1925919935">
          <w:marLeft w:val="0"/>
          <w:marRight w:val="0"/>
          <w:marTop w:val="0"/>
          <w:marBottom w:val="0"/>
          <w:divBdr>
            <w:top w:val="none" w:sz="0" w:space="0" w:color="auto"/>
            <w:left w:val="none" w:sz="0" w:space="0" w:color="auto"/>
            <w:bottom w:val="none" w:sz="0" w:space="0" w:color="auto"/>
            <w:right w:val="none" w:sz="0" w:space="0" w:color="auto"/>
          </w:divBdr>
        </w:div>
        <w:div w:id="1925919936">
          <w:marLeft w:val="0"/>
          <w:marRight w:val="0"/>
          <w:marTop w:val="0"/>
          <w:marBottom w:val="0"/>
          <w:divBdr>
            <w:top w:val="none" w:sz="0" w:space="0" w:color="auto"/>
            <w:left w:val="none" w:sz="0" w:space="0" w:color="auto"/>
            <w:bottom w:val="none" w:sz="0" w:space="0" w:color="auto"/>
            <w:right w:val="none" w:sz="0" w:space="0" w:color="auto"/>
          </w:divBdr>
        </w:div>
        <w:div w:id="1925919937">
          <w:marLeft w:val="0"/>
          <w:marRight w:val="0"/>
          <w:marTop w:val="0"/>
          <w:marBottom w:val="0"/>
          <w:divBdr>
            <w:top w:val="none" w:sz="0" w:space="0" w:color="auto"/>
            <w:left w:val="none" w:sz="0" w:space="0" w:color="auto"/>
            <w:bottom w:val="none" w:sz="0" w:space="0" w:color="auto"/>
            <w:right w:val="none" w:sz="0" w:space="0" w:color="auto"/>
          </w:divBdr>
        </w:div>
        <w:div w:id="1925919938">
          <w:marLeft w:val="0"/>
          <w:marRight w:val="0"/>
          <w:marTop w:val="0"/>
          <w:marBottom w:val="0"/>
          <w:divBdr>
            <w:top w:val="none" w:sz="0" w:space="0" w:color="auto"/>
            <w:left w:val="none" w:sz="0" w:space="0" w:color="auto"/>
            <w:bottom w:val="none" w:sz="0" w:space="0" w:color="auto"/>
            <w:right w:val="none" w:sz="0" w:space="0" w:color="auto"/>
          </w:divBdr>
        </w:div>
        <w:div w:id="1925919939">
          <w:marLeft w:val="0"/>
          <w:marRight w:val="0"/>
          <w:marTop w:val="0"/>
          <w:marBottom w:val="0"/>
          <w:divBdr>
            <w:top w:val="none" w:sz="0" w:space="0" w:color="auto"/>
            <w:left w:val="none" w:sz="0" w:space="0" w:color="auto"/>
            <w:bottom w:val="none" w:sz="0" w:space="0" w:color="auto"/>
            <w:right w:val="none" w:sz="0" w:space="0" w:color="auto"/>
          </w:divBdr>
        </w:div>
        <w:div w:id="1925919940">
          <w:marLeft w:val="0"/>
          <w:marRight w:val="0"/>
          <w:marTop w:val="0"/>
          <w:marBottom w:val="0"/>
          <w:divBdr>
            <w:top w:val="none" w:sz="0" w:space="0" w:color="auto"/>
            <w:left w:val="none" w:sz="0" w:space="0" w:color="auto"/>
            <w:bottom w:val="none" w:sz="0" w:space="0" w:color="auto"/>
            <w:right w:val="none" w:sz="0" w:space="0" w:color="auto"/>
          </w:divBdr>
        </w:div>
        <w:div w:id="1925919942">
          <w:marLeft w:val="0"/>
          <w:marRight w:val="0"/>
          <w:marTop w:val="0"/>
          <w:marBottom w:val="0"/>
          <w:divBdr>
            <w:top w:val="none" w:sz="0" w:space="0" w:color="auto"/>
            <w:left w:val="none" w:sz="0" w:space="0" w:color="auto"/>
            <w:bottom w:val="none" w:sz="0" w:space="0" w:color="auto"/>
            <w:right w:val="none" w:sz="0" w:space="0" w:color="auto"/>
          </w:divBdr>
        </w:div>
        <w:div w:id="1925919943">
          <w:marLeft w:val="0"/>
          <w:marRight w:val="0"/>
          <w:marTop w:val="0"/>
          <w:marBottom w:val="0"/>
          <w:divBdr>
            <w:top w:val="none" w:sz="0" w:space="0" w:color="auto"/>
            <w:left w:val="none" w:sz="0" w:space="0" w:color="auto"/>
            <w:bottom w:val="none" w:sz="0" w:space="0" w:color="auto"/>
            <w:right w:val="none" w:sz="0" w:space="0" w:color="auto"/>
          </w:divBdr>
        </w:div>
        <w:div w:id="1925919944">
          <w:marLeft w:val="0"/>
          <w:marRight w:val="0"/>
          <w:marTop w:val="0"/>
          <w:marBottom w:val="0"/>
          <w:divBdr>
            <w:top w:val="none" w:sz="0" w:space="0" w:color="auto"/>
            <w:left w:val="none" w:sz="0" w:space="0" w:color="auto"/>
            <w:bottom w:val="none" w:sz="0" w:space="0" w:color="auto"/>
            <w:right w:val="none" w:sz="0" w:space="0" w:color="auto"/>
          </w:divBdr>
        </w:div>
        <w:div w:id="1925919945">
          <w:marLeft w:val="0"/>
          <w:marRight w:val="0"/>
          <w:marTop w:val="0"/>
          <w:marBottom w:val="0"/>
          <w:divBdr>
            <w:top w:val="none" w:sz="0" w:space="0" w:color="auto"/>
            <w:left w:val="none" w:sz="0" w:space="0" w:color="auto"/>
            <w:bottom w:val="none" w:sz="0" w:space="0" w:color="auto"/>
            <w:right w:val="none" w:sz="0" w:space="0" w:color="auto"/>
          </w:divBdr>
        </w:div>
        <w:div w:id="1925919946">
          <w:marLeft w:val="0"/>
          <w:marRight w:val="0"/>
          <w:marTop w:val="0"/>
          <w:marBottom w:val="0"/>
          <w:divBdr>
            <w:top w:val="none" w:sz="0" w:space="0" w:color="auto"/>
            <w:left w:val="none" w:sz="0" w:space="0" w:color="auto"/>
            <w:bottom w:val="none" w:sz="0" w:space="0" w:color="auto"/>
            <w:right w:val="none" w:sz="0" w:space="0" w:color="auto"/>
          </w:divBdr>
        </w:div>
        <w:div w:id="1925919947">
          <w:marLeft w:val="0"/>
          <w:marRight w:val="0"/>
          <w:marTop w:val="0"/>
          <w:marBottom w:val="0"/>
          <w:divBdr>
            <w:top w:val="none" w:sz="0" w:space="0" w:color="auto"/>
            <w:left w:val="none" w:sz="0" w:space="0" w:color="auto"/>
            <w:bottom w:val="none" w:sz="0" w:space="0" w:color="auto"/>
            <w:right w:val="none" w:sz="0" w:space="0" w:color="auto"/>
          </w:divBdr>
        </w:div>
        <w:div w:id="1925919948">
          <w:marLeft w:val="0"/>
          <w:marRight w:val="0"/>
          <w:marTop w:val="0"/>
          <w:marBottom w:val="0"/>
          <w:divBdr>
            <w:top w:val="none" w:sz="0" w:space="0" w:color="auto"/>
            <w:left w:val="none" w:sz="0" w:space="0" w:color="auto"/>
            <w:bottom w:val="none" w:sz="0" w:space="0" w:color="auto"/>
            <w:right w:val="none" w:sz="0" w:space="0" w:color="auto"/>
          </w:divBdr>
        </w:div>
        <w:div w:id="1925919949">
          <w:marLeft w:val="0"/>
          <w:marRight w:val="0"/>
          <w:marTop w:val="0"/>
          <w:marBottom w:val="0"/>
          <w:divBdr>
            <w:top w:val="none" w:sz="0" w:space="0" w:color="auto"/>
            <w:left w:val="none" w:sz="0" w:space="0" w:color="auto"/>
            <w:bottom w:val="none" w:sz="0" w:space="0" w:color="auto"/>
            <w:right w:val="none" w:sz="0" w:space="0" w:color="auto"/>
          </w:divBdr>
        </w:div>
        <w:div w:id="1925919950">
          <w:marLeft w:val="0"/>
          <w:marRight w:val="0"/>
          <w:marTop w:val="0"/>
          <w:marBottom w:val="0"/>
          <w:divBdr>
            <w:top w:val="none" w:sz="0" w:space="0" w:color="auto"/>
            <w:left w:val="none" w:sz="0" w:space="0" w:color="auto"/>
            <w:bottom w:val="none" w:sz="0" w:space="0" w:color="auto"/>
            <w:right w:val="none" w:sz="0" w:space="0" w:color="auto"/>
          </w:divBdr>
        </w:div>
        <w:div w:id="1925919951">
          <w:marLeft w:val="0"/>
          <w:marRight w:val="0"/>
          <w:marTop w:val="0"/>
          <w:marBottom w:val="0"/>
          <w:divBdr>
            <w:top w:val="none" w:sz="0" w:space="0" w:color="auto"/>
            <w:left w:val="none" w:sz="0" w:space="0" w:color="auto"/>
            <w:bottom w:val="none" w:sz="0" w:space="0" w:color="auto"/>
            <w:right w:val="none" w:sz="0" w:space="0" w:color="auto"/>
          </w:divBdr>
        </w:div>
        <w:div w:id="1925919952">
          <w:marLeft w:val="0"/>
          <w:marRight w:val="0"/>
          <w:marTop w:val="0"/>
          <w:marBottom w:val="0"/>
          <w:divBdr>
            <w:top w:val="none" w:sz="0" w:space="0" w:color="auto"/>
            <w:left w:val="none" w:sz="0" w:space="0" w:color="auto"/>
            <w:bottom w:val="none" w:sz="0" w:space="0" w:color="auto"/>
            <w:right w:val="none" w:sz="0" w:space="0" w:color="auto"/>
          </w:divBdr>
        </w:div>
        <w:div w:id="1925919953">
          <w:marLeft w:val="0"/>
          <w:marRight w:val="0"/>
          <w:marTop w:val="0"/>
          <w:marBottom w:val="0"/>
          <w:divBdr>
            <w:top w:val="none" w:sz="0" w:space="0" w:color="auto"/>
            <w:left w:val="none" w:sz="0" w:space="0" w:color="auto"/>
            <w:bottom w:val="none" w:sz="0" w:space="0" w:color="auto"/>
            <w:right w:val="none" w:sz="0" w:space="0" w:color="auto"/>
          </w:divBdr>
        </w:div>
        <w:div w:id="1925919954">
          <w:marLeft w:val="0"/>
          <w:marRight w:val="0"/>
          <w:marTop w:val="0"/>
          <w:marBottom w:val="0"/>
          <w:divBdr>
            <w:top w:val="none" w:sz="0" w:space="0" w:color="auto"/>
            <w:left w:val="none" w:sz="0" w:space="0" w:color="auto"/>
            <w:bottom w:val="none" w:sz="0" w:space="0" w:color="auto"/>
            <w:right w:val="none" w:sz="0" w:space="0" w:color="auto"/>
          </w:divBdr>
        </w:div>
        <w:div w:id="1925919955">
          <w:marLeft w:val="0"/>
          <w:marRight w:val="0"/>
          <w:marTop w:val="0"/>
          <w:marBottom w:val="0"/>
          <w:divBdr>
            <w:top w:val="none" w:sz="0" w:space="0" w:color="auto"/>
            <w:left w:val="none" w:sz="0" w:space="0" w:color="auto"/>
            <w:bottom w:val="none" w:sz="0" w:space="0" w:color="auto"/>
            <w:right w:val="none" w:sz="0" w:space="0" w:color="auto"/>
          </w:divBdr>
        </w:div>
        <w:div w:id="1925919956">
          <w:marLeft w:val="0"/>
          <w:marRight w:val="0"/>
          <w:marTop w:val="0"/>
          <w:marBottom w:val="0"/>
          <w:divBdr>
            <w:top w:val="none" w:sz="0" w:space="0" w:color="auto"/>
            <w:left w:val="none" w:sz="0" w:space="0" w:color="auto"/>
            <w:bottom w:val="none" w:sz="0" w:space="0" w:color="auto"/>
            <w:right w:val="none" w:sz="0" w:space="0" w:color="auto"/>
          </w:divBdr>
        </w:div>
        <w:div w:id="1925919957">
          <w:marLeft w:val="0"/>
          <w:marRight w:val="0"/>
          <w:marTop w:val="0"/>
          <w:marBottom w:val="0"/>
          <w:divBdr>
            <w:top w:val="none" w:sz="0" w:space="0" w:color="auto"/>
            <w:left w:val="none" w:sz="0" w:space="0" w:color="auto"/>
            <w:bottom w:val="none" w:sz="0" w:space="0" w:color="auto"/>
            <w:right w:val="none" w:sz="0" w:space="0" w:color="auto"/>
          </w:divBdr>
        </w:div>
        <w:div w:id="1925919958">
          <w:marLeft w:val="0"/>
          <w:marRight w:val="0"/>
          <w:marTop w:val="0"/>
          <w:marBottom w:val="0"/>
          <w:divBdr>
            <w:top w:val="none" w:sz="0" w:space="0" w:color="auto"/>
            <w:left w:val="none" w:sz="0" w:space="0" w:color="auto"/>
            <w:bottom w:val="none" w:sz="0" w:space="0" w:color="auto"/>
            <w:right w:val="none" w:sz="0" w:space="0" w:color="auto"/>
          </w:divBdr>
        </w:div>
        <w:div w:id="1925919960">
          <w:marLeft w:val="0"/>
          <w:marRight w:val="0"/>
          <w:marTop w:val="0"/>
          <w:marBottom w:val="0"/>
          <w:divBdr>
            <w:top w:val="none" w:sz="0" w:space="0" w:color="auto"/>
            <w:left w:val="none" w:sz="0" w:space="0" w:color="auto"/>
            <w:bottom w:val="none" w:sz="0" w:space="0" w:color="auto"/>
            <w:right w:val="none" w:sz="0" w:space="0" w:color="auto"/>
          </w:divBdr>
        </w:div>
        <w:div w:id="1925919961">
          <w:marLeft w:val="0"/>
          <w:marRight w:val="0"/>
          <w:marTop w:val="0"/>
          <w:marBottom w:val="0"/>
          <w:divBdr>
            <w:top w:val="none" w:sz="0" w:space="0" w:color="auto"/>
            <w:left w:val="none" w:sz="0" w:space="0" w:color="auto"/>
            <w:bottom w:val="none" w:sz="0" w:space="0" w:color="auto"/>
            <w:right w:val="none" w:sz="0" w:space="0" w:color="auto"/>
          </w:divBdr>
        </w:div>
        <w:div w:id="1925919962">
          <w:marLeft w:val="0"/>
          <w:marRight w:val="0"/>
          <w:marTop w:val="0"/>
          <w:marBottom w:val="0"/>
          <w:divBdr>
            <w:top w:val="none" w:sz="0" w:space="0" w:color="auto"/>
            <w:left w:val="none" w:sz="0" w:space="0" w:color="auto"/>
            <w:bottom w:val="none" w:sz="0" w:space="0" w:color="auto"/>
            <w:right w:val="none" w:sz="0" w:space="0" w:color="auto"/>
          </w:divBdr>
        </w:div>
        <w:div w:id="1925919963">
          <w:marLeft w:val="0"/>
          <w:marRight w:val="0"/>
          <w:marTop w:val="0"/>
          <w:marBottom w:val="0"/>
          <w:divBdr>
            <w:top w:val="none" w:sz="0" w:space="0" w:color="auto"/>
            <w:left w:val="none" w:sz="0" w:space="0" w:color="auto"/>
            <w:bottom w:val="none" w:sz="0" w:space="0" w:color="auto"/>
            <w:right w:val="none" w:sz="0" w:space="0" w:color="auto"/>
          </w:divBdr>
        </w:div>
        <w:div w:id="1925919964">
          <w:marLeft w:val="0"/>
          <w:marRight w:val="0"/>
          <w:marTop w:val="0"/>
          <w:marBottom w:val="0"/>
          <w:divBdr>
            <w:top w:val="none" w:sz="0" w:space="0" w:color="auto"/>
            <w:left w:val="none" w:sz="0" w:space="0" w:color="auto"/>
            <w:bottom w:val="none" w:sz="0" w:space="0" w:color="auto"/>
            <w:right w:val="none" w:sz="0" w:space="0" w:color="auto"/>
          </w:divBdr>
        </w:div>
        <w:div w:id="1925919965">
          <w:marLeft w:val="0"/>
          <w:marRight w:val="0"/>
          <w:marTop w:val="0"/>
          <w:marBottom w:val="0"/>
          <w:divBdr>
            <w:top w:val="none" w:sz="0" w:space="0" w:color="auto"/>
            <w:left w:val="none" w:sz="0" w:space="0" w:color="auto"/>
            <w:bottom w:val="none" w:sz="0" w:space="0" w:color="auto"/>
            <w:right w:val="none" w:sz="0" w:space="0" w:color="auto"/>
          </w:divBdr>
        </w:div>
        <w:div w:id="1925919966">
          <w:marLeft w:val="0"/>
          <w:marRight w:val="0"/>
          <w:marTop w:val="0"/>
          <w:marBottom w:val="0"/>
          <w:divBdr>
            <w:top w:val="none" w:sz="0" w:space="0" w:color="auto"/>
            <w:left w:val="none" w:sz="0" w:space="0" w:color="auto"/>
            <w:bottom w:val="none" w:sz="0" w:space="0" w:color="auto"/>
            <w:right w:val="none" w:sz="0" w:space="0" w:color="auto"/>
          </w:divBdr>
        </w:div>
        <w:div w:id="1925919967">
          <w:marLeft w:val="0"/>
          <w:marRight w:val="0"/>
          <w:marTop w:val="0"/>
          <w:marBottom w:val="0"/>
          <w:divBdr>
            <w:top w:val="none" w:sz="0" w:space="0" w:color="auto"/>
            <w:left w:val="none" w:sz="0" w:space="0" w:color="auto"/>
            <w:bottom w:val="none" w:sz="0" w:space="0" w:color="auto"/>
            <w:right w:val="none" w:sz="0" w:space="0" w:color="auto"/>
          </w:divBdr>
        </w:div>
        <w:div w:id="1925919968">
          <w:marLeft w:val="0"/>
          <w:marRight w:val="0"/>
          <w:marTop w:val="0"/>
          <w:marBottom w:val="0"/>
          <w:divBdr>
            <w:top w:val="none" w:sz="0" w:space="0" w:color="auto"/>
            <w:left w:val="none" w:sz="0" w:space="0" w:color="auto"/>
            <w:bottom w:val="none" w:sz="0" w:space="0" w:color="auto"/>
            <w:right w:val="none" w:sz="0" w:space="0" w:color="auto"/>
          </w:divBdr>
        </w:div>
        <w:div w:id="1925919969">
          <w:marLeft w:val="0"/>
          <w:marRight w:val="0"/>
          <w:marTop w:val="0"/>
          <w:marBottom w:val="0"/>
          <w:divBdr>
            <w:top w:val="none" w:sz="0" w:space="0" w:color="auto"/>
            <w:left w:val="none" w:sz="0" w:space="0" w:color="auto"/>
            <w:bottom w:val="none" w:sz="0" w:space="0" w:color="auto"/>
            <w:right w:val="none" w:sz="0" w:space="0" w:color="auto"/>
          </w:divBdr>
        </w:div>
        <w:div w:id="1925919970">
          <w:marLeft w:val="0"/>
          <w:marRight w:val="0"/>
          <w:marTop w:val="0"/>
          <w:marBottom w:val="0"/>
          <w:divBdr>
            <w:top w:val="none" w:sz="0" w:space="0" w:color="auto"/>
            <w:left w:val="none" w:sz="0" w:space="0" w:color="auto"/>
            <w:bottom w:val="none" w:sz="0" w:space="0" w:color="auto"/>
            <w:right w:val="none" w:sz="0" w:space="0" w:color="auto"/>
          </w:divBdr>
        </w:div>
        <w:div w:id="1925919971">
          <w:marLeft w:val="0"/>
          <w:marRight w:val="0"/>
          <w:marTop w:val="0"/>
          <w:marBottom w:val="0"/>
          <w:divBdr>
            <w:top w:val="none" w:sz="0" w:space="0" w:color="auto"/>
            <w:left w:val="none" w:sz="0" w:space="0" w:color="auto"/>
            <w:bottom w:val="none" w:sz="0" w:space="0" w:color="auto"/>
            <w:right w:val="none" w:sz="0" w:space="0" w:color="auto"/>
          </w:divBdr>
        </w:div>
        <w:div w:id="1925919972">
          <w:marLeft w:val="0"/>
          <w:marRight w:val="0"/>
          <w:marTop w:val="0"/>
          <w:marBottom w:val="0"/>
          <w:divBdr>
            <w:top w:val="none" w:sz="0" w:space="0" w:color="auto"/>
            <w:left w:val="none" w:sz="0" w:space="0" w:color="auto"/>
            <w:bottom w:val="none" w:sz="0" w:space="0" w:color="auto"/>
            <w:right w:val="none" w:sz="0" w:space="0" w:color="auto"/>
          </w:divBdr>
        </w:div>
        <w:div w:id="1925919973">
          <w:marLeft w:val="0"/>
          <w:marRight w:val="0"/>
          <w:marTop w:val="0"/>
          <w:marBottom w:val="0"/>
          <w:divBdr>
            <w:top w:val="none" w:sz="0" w:space="0" w:color="auto"/>
            <w:left w:val="none" w:sz="0" w:space="0" w:color="auto"/>
            <w:bottom w:val="none" w:sz="0" w:space="0" w:color="auto"/>
            <w:right w:val="none" w:sz="0" w:space="0" w:color="auto"/>
          </w:divBdr>
        </w:div>
        <w:div w:id="1925919975">
          <w:marLeft w:val="0"/>
          <w:marRight w:val="0"/>
          <w:marTop w:val="0"/>
          <w:marBottom w:val="0"/>
          <w:divBdr>
            <w:top w:val="none" w:sz="0" w:space="0" w:color="auto"/>
            <w:left w:val="none" w:sz="0" w:space="0" w:color="auto"/>
            <w:bottom w:val="none" w:sz="0" w:space="0" w:color="auto"/>
            <w:right w:val="none" w:sz="0" w:space="0" w:color="auto"/>
          </w:divBdr>
        </w:div>
        <w:div w:id="1925919976">
          <w:marLeft w:val="0"/>
          <w:marRight w:val="0"/>
          <w:marTop w:val="0"/>
          <w:marBottom w:val="0"/>
          <w:divBdr>
            <w:top w:val="none" w:sz="0" w:space="0" w:color="auto"/>
            <w:left w:val="none" w:sz="0" w:space="0" w:color="auto"/>
            <w:bottom w:val="none" w:sz="0" w:space="0" w:color="auto"/>
            <w:right w:val="none" w:sz="0" w:space="0" w:color="auto"/>
          </w:divBdr>
        </w:div>
        <w:div w:id="1925919977">
          <w:marLeft w:val="0"/>
          <w:marRight w:val="0"/>
          <w:marTop w:val="0"/>
          <w:marBottom w:val="0"/>
          <w:divBdr>
            <w:top w:val="none" w:sz="0" w:space="0" w:color="auto"/>
            <w:left w:val="none" w:sz="0" w:space="0" w:color="auto"/>
            <w:bottom w:val="none" w:sz="0" w:space="0" w:color="auto"/>
            <w:right w:val="none" w:sz="0" w:space="0" w:color="auto"/>
          </w:divBdr>
        </w:div>
        <w:div w:id="1925919978">
          <w:marLeft w:val="0"/>
          <w:marRight w:val="0"/>
          <w:marTop w:val="0"/>
          <w:marBottom w:val="0"/>
          <w:divBdr>
            <w:top w:val="none" w:sz="0" w:space="0" w:color="auto"/>
            <w:left w:val="none" w:sz="0" w:space="0" w:color="auto"/>
            <w:bottom w:val="none" w:sz="0" w:space="0" w:color="auto"/>
            <w:right w:val="none" w:sz="0" w:space="0" w:color="auto"/>
          </w:divBdr>
        </w:div>
        <w:div w:id="1925919979">
          <w:marLeft w:val="0"/>
          <w:marRight w:val="0"/>
          <w:marTop w:val="0"/>
          <w:marBottom w:val="0"/>
          <w:divBdr>
            <w:top w:val="none" w:sz="0" w:space="0" w:color="auto"/>
            <w:left w:val="none" w:sz="0" w:space="0" w:color="auto"/>
            <w:bottom w:val="none" w:sz="0" w:space="0" w:color="auto"/>
            <w:right w:val="none" w:sz="0" w:space="0" w:color="auto"/>
          </w:divBdr>
        </w:div>
        <w:div w:id="1925919980">
          <w:marLeft w:val="0"/>
          <w:marRight w:val="0"/>
          <w:marTop w:val="0"/>
          <w:marBottom w:val="0"/>
          <w:divBdr>
            <w:top w:val="none" w:sz="0" w:space="0" w:color="auto"/>
            <w:left w:val="none" w:sz="0" w:space="0" w:color="auto"/>
            <w:bottom w:val="none" w:sz="0" w:space="0" w:color="auto"/>
            <w:right w:val="none" w:sz="0" w:space="0" w:color="auto"/>
          </w:divBdr>
        </w:div>
        <w:div w:id="1925919981">
          <w:marLeft w:val="0"/>
          <w:marRight w:val="0"/>
          <w:marTop w:val="0"/>
          <w:marBottom w:val="0"/>
          <w:divBdr>
            <w:top w:val="none" w:sz="0" w:space="0" w:color="auto"/>
            <w:left w:val="none" w:sz="0" w:space="0" w:color="auto"/>
            <w:bottom w:val="none" w:sz="0" w:space="0" w:color="auto"/>
            <w:right w:val="none" w:sz="0" w:space="0" w:color="auto"/>
          </w:divBdr>
        </w:div>
        <w:div w:id="1925919982">
          <w:marLeft w:val="0"/>
          <w:marRight w:val="0"/>
          <w:marTop w:val="0"/>
          <w:marBottom w:val="0"/>
          <w:divBdr>
            <w:top w:val="none" w:sz="0" w:space="0" w:color="auto"/>
            <w:left w:val="none" w:sz="0" w:space="0" w:color="auto"/>
            <w:bottom w:val="none" w:sz="0" w:space="0" w:color="auto"/>
            <w:right w:val="none" w:sz="0" w:space="0" w:color="auto"/>
          </w:divBdr>
        </w:div>
        <w:div w:id="1925919983">
          <w:marLeft w:val="0"/>
          <w:marRight w:val="0"/>
          <w:marTop w:val="0"/>
          <w:marBottom w:val="0"/>
          <w:divBdr>
            <w:top w:val="none" w:sz="0" w:space="0" w:color="auto"/>
            <w:left w:val="none" w:sz="0" w:space="0" w:color="auto"/>
            <w:bottom w:val="none" w:sz="0" w:space="0" w:color="auto"/>
            <w:right w:val="none" w:sz="0" w:space="0" w:color="auto"/>
          </w:divBdr>
        </w:div>
        <w:div w:id="1925919984">
          <w:marLeft w:val="0"/>
          <w:marRight w:val="0"/>
          <w:marTop w:val="0"/>
          <w:marBottom w:val="0"/>
          <w:divBdr>
            <w:top w:val="none" w:sz="0" w:space="0" w:color="auto"/>
            <w:left w:val="none" w:sz="0" w:space="0" w:color="auto"/>
            <w:bottom w:val="none" w:sz="0" w:space="0" w:color="auto"/>
            <w:right w:val="none" w:sz="0" w:space="0" w:color="auto"/>
          </w:divBdr>
        </w:div>
        <w:div w:id="1925919985">
          <w:marLeft w:val="0"/>
          <w:marRight w:val="0"/>
          <w:marTop w:val="0"/>
          <w:marBottom w:val="0"/>
          <w:divBdr>
            <w:top w:val="none" w:sz="0" w:space="0" w:color="auto"/>
            <w:left w:val="none" w:sz="0" w:space="0" w:color="auto"/>
            <w:bottom w:val="none" w:sz="0" w:space="0" w:color="auto"/>
            <w:right w:val="none" w:sz="0" w:space="0" w:color="auto"/>
          </w:divBdr>
        </w:div>
        <w:div w:id="1925919986">
          <w:marLeft w:val="0"/>
          <w:marRight w:val="0"/>
          <w:marTop w:val="0"/>
          <w:marBottom w:val="0"/>
          <w:divBdr>
            <w:top w:val="none" w:sz="0" w:space="0" w:color="auto"/>
            <w:left w:val="none" w:sz="0" w:space="0" w:color="auto"/>
            <w:bottom w:val="none" w:sz="0" w:space="0" w:color="auto"/>
            <w:right w:val="none" w:sz="0" w:space="0" w:color="auto"/>
          </w:divBdr>
        </w:div>
        <w:div w:id="1925919987">
          <w:marLeft w:val="0"/>
          <w:marRight w:val="0"/>
          <w:marTop w:val="0"/>
          <w:marBottom w:val="0"/>
          <w:divBdr>
            <w:top w:val="none" w:sz="0" w:space="0" w:color="auto"/>
            <w:left w:val="none" w:sz="0" w:space="0" w:color="auto"/>
            <w:bottom w:val="none" w:sz="0" w:space="0" w:color="auto"/>
            <w:right w:val="none" w:sz="0" w:space="0" w:color="auto"/>
          </w:divBdr>
        </w:div>
        <w:div w:id="1925919988">
          <w:marLeft w:val="0"/>
          <w:marRight w:val="0"/>
          <w:marTop w:val="0"/>
          <w:marBottom w:val="0"/>
          <w:divBdr>
            <w:top w:val="none" w:sz="0" w:space="0" w:color="auto"/>
            <w:left w:val="none" w:sz="0" w:space="0" w:color="auto"/>
            <w:bottom w:val="none" w:sz="0" w:space="0" w:color="auto"/>
            <w:right w:val="none" w:sz="0" w:space="0" w:color="auto"/>
          </w:divBdr>
        </w:div>
        <w:div w:id="1925919989">
          <w:marLeft w:val="0"/>
          <w:marRight w:val="0"/>
          <w:marTop w:val="0"/>
          <w:marBottom w:val="0"/>
          <w:divBdr>
            <w:top w:val="none" w:sz="0" w:space="0" w:color="auto"/>
            <w:left w:val="none" w:sz="0" w:space="0" w:color="auto"/>
            <w:bottom w:val="none" w:sz="0" w:space="0" w:color="auto"/>
            <w:right w:val="none" w:sz="0" w:space="0" w:color="auto"/>
          </w:divBdr>
        </w:div>
        <w:div w:id="1925919990">
          <w:marLeft w:val="0"/>
          <w:marRight w:val="0"/>
          <w:marTop w:val="0"/>
          <w:marBottom w:val="0"/>
          <w:divBdr>
            <w:top w:val="none" w:sz="0" w:space="0" w:color="auto"/>
            <w:left w:val="none" w:sz="0" w:space="0" w:color="auto"/>
            <w:bottom w:val="none" w:sz="0" w:space="0" w:color="auto"/>
            <w:right w:val="none" w:sz="0" w:space="0" w:color="auto"/>
          </w:divBdr>
        </w:div>
        <w:div w:id="1925919991">
          <w:marLeft w:val="0"/>
          <w:marRight w:val="0"/>
          <w:marTop w:val="0"/>
          <w:marBottom w:val="0"/>
          <w:divBdr>
            <w:top w:val="none" w:sz="0" w:space="0" w:color="auto"/>
            <w:left w:val="none" w:sz="0" w:space="0" w:color="auto"/>
            <w:bottom w:val="none" w:sz="0" w:space="0" w:color="auto"/>
            <w:right w:val="none" w:sz="0" w:space="0" w:color="auto"/>
          </w:divBdr>
        </w:div>
        <w:div w:id="1925919992">
          <w:marLeft w:val="0"/>
          <w:marRight w:val="0"/>
          <w:marTop w:val="0"/>
          <w:marBottom w:val="0"/>
          <w:divBdr>
            <w:top w:val="none" w:sz="0" w:space="0" w:color="auto"/>
            <w:left w:val="none" w:sz="0" w:space="0" w:color="auto"/>
            <w:bottom w:val="none" w:sz="0" w:space="0" w:color="auto"/>
            <w:right w:val="none" w:sz="0" w:space="0" w:color="auto"/>
          </w:divBdr>
        </w:div>
        <w:div w:id="1925919993">
          <w:marLeft w:val="0"/>
          <w:marRight w:val="0"/>
          <w:marTop w:val="0"/>
          <w:marBottom w:val="0"/>
          <w:divBdr>
            <w:top w:val="none" w:sz="0" w:space="0" w:color="auto"/>
            <w:left w:val="none" w:sz="0" w:space="0" w:color="auto"/>
            <w:bottom w:val="none" w:sz="0" w:space="0" w:color="auto"/>
            <w:right w:val="none" w:sz="0" w:space="0" w:color="auto"/>
          </w:divBdr>
        </w:div>
        <w:div w:id="1925919994">
          <w:marLeft w:val="0"/>
          <w:marRight w:val="0"/>
          <w:marTop w:val="0"/>
          <w:marBottom w:val="0"/>
          <w:divBdr>
            <w:top w:val="none" w:sz="0" w:space="0" w:color="auto"/>
            <w:left w:val="none" w:sz="0" w:space="0" w:color="auto"/>
            <w:bottom w:val="none" w:sz="0" w:space="0" w:color="auto"/>
            <w:right w:val="none" w:sz="0" w:space="0" w:color="auto"/>
          </w:divBdr>
        </w:div>
        <w:div w:id="1925919995">
          <w:marLeft w:val="0"/>
          <w:marRight w:val="0"/>
          <w:marTop w:val="0"/>
          <w:marBottom w:val="0"/>
          <w:divBdr>
            <w:top w:val="none" w:sz="0" w:space="0" w:color="auto"/>
            <w:left w:val="none" w:sz="0" w:space="0" w:color="auto"/>
            <w:bottom w:val="none" w:sz="0" w:space="0" w:color="auto"/>
            <w:right w:val="none" w:sz="0" w:space="0" w:color="auto"/>
          </w:divBdr>
        </w:div>
        <w:div w:id="1925919996">
          <w:marLeft w:val="0"/>
          <w:marRight w:val="0"/>
          <w:marTop w:val="0"/>
          <w:marBottom w:val="0"/>
          <w:divBdr>
            <w:top w:val="none" w:sz="0" w:space="0" w:color="auto"/>
            <w:left w:val="none" w:sz="0" w:space="0" w:color="auto"/>
            <w:bottom w:val="none" w:sz="0" w:space="0" w:color="auto"/>
            <w:right w:val="none" w:sz="0" w:space="0" w:color="auto"/>
          </w:divBdr>
        </w:div>
        <w:div w:id="1925919997">
          <w:marLeft w:val="0"/>
          <w:marRight w:val="0"/>
          <w:marTop w:val="0"/>
          <w:marBottom w:val="0"/>
          <w:divBdr>
            <w:top w:val="none" w:sz="0" w:space="0" w:color="auto"/>
            <w:left w:val="none" w:sz="0" w:space="0" w:color="auto"/>
            <w:bottom w:val="none" w:sz="0" w:space="0" w:color="auto"/>
            <w:right w:val="none" w:sz="0" w:space="0" w:color="auto"/>
          </w:divBdr>
        </w:div>
        <w:div w:id="1925919998">
          <w:marLeft w:val="0"/>
          <w:marRight w:val="0"/>
          <w:marTop w:val="0"/>
          <w:marBottom w:val="0"/>
          <w:divBdr>
            <w:top w:val="none" w:sz="0" w:space="0" w:color="auto"/>
            <w:left w:val="none" w:sz="0" w:space="0" w:color="auto"/>
            <w:bottom w:val="none" w:sz="0" w:space="0" w:color="auto"/>
            <w:right w:val="none" w:sz="0" w:space="0" w:color="auto"/>
          </w:divBdr>
        </w:div>
        <w:div w:id="1925919999">
          <w:marLeft w:val="0"/>
          <w:marRight w:val="0"/>
          <w:marTop w:val="0"/>
          <w:marBottom w:val="0"/>
          <w:divBdr>
            <w:top w:val="none" w:sz="0" w:space="0" w:color="auto"/>
            <w:left w:val="none" w:sz="0" w:space="0" w:color="auto"/>
            <w:bottom w:val="none" w:sz="0" w:space="0" w:color="auto"/>
            <w:right w:val="none" w:sz="0" w:space="0" w:color="auto"/>
          </w:divBdr>
        </w:div>
        <w:div w:id="1925920000">
          <w:marLeft w:val="0"/>
          <w:marRight w:val="0"/>
          <w:marTop w:val="0"/>
          <w:marBottom w:val="0"/>
          <w:divBdr>
            <w:top w:val="none" w:sz="0" w:space="0" w:color="auto"/>
            <w:left w:val="none" w:sz="0" w:space="0" w:color="auto"/>
            <w:bottom w:val="none" w:sz="0" w:space="0" w:color="auto"/>
            <w:right w:val="none" w:sz="0" w:space="0" w:color="auto"/>
          </w:divBdr>
        </w:div>
        <w:div w:id="1925920001">
          <w:marLeft w:val="0"/>
          <w:marRight w:val="0"/>
          <w:marTop w:val="0"/>
          <w:marBottom w:val="0"/>
          <w:divBdr>
            <w:top w:val="none" w:sz="0" w:space="0" w:color="auto"/>
            <w:left w:val="none" w:sz="0" w:space="0" w:color="auto"/>
            <w:bottom w:val="none" w:sz="0" w:space="0" w:color="auto"/>
            <w:right w:val="none" w:sz="0" w:space="0" w:color="auto"/>
          </w:divBdr>
        </w:div>
        <w:div w:id="1925920002">
          <w:marLeft w:val="0"/>
          <w:marRight w:val="0"/>
          <w:marTop w:val="0"/>
          <w:marBottom w:val="0"/>
          <w:divBdr>
            <w:top w:val="none" w:sz="0" w:space="0" w:color="auto"/>
            <w:left w:val="none" w:sz="0" w:space="0" w:color="auto"/>
            <w:bottom w:val="none" w:sz="0" w:space="0" w:color="auto"/>
            <w:right w:val="none" w:sz="0" w:space="0" w:color="auto"/>
          </w:divBdr>
        </w:div>
        <w:div w:id="1925920004">
          <w:marLeft w:val="0"/>
          <w:marRight w:val="0"/>
          <w:marTop w:val="0"/>
          <w:marBottom w:val="0"/>
          <w:divBdr>
            <w:top w:val="none" w:sz="0" w:space="0" w:color="auto"/>
            <w:left w:val="none" w:sz="0" w:space="0" w:color="auto"/>
            <w:bottom w:val="none" w:sz="0" w:space="0" w:color="auto"/>
            <w:right w:val="none" w:sz="0" w:space="0" w:color="auto"/>
          </w:divBdr>
        </w:div>
        <w:div w:id="1925920005">
          <w:marLeft w:val="0"/>
          <w:marRight w:val="0"/>
          <w:marTop w:val="0"/>
          <w:marBottom w:val="0"/>
          <w:divBdr>
            <w:top w:val="none" w:sz="0" w:space="0" w:color="auto"/>
            <w:left w:val="none" w:sz="0" w:space="0" w:color="auto"/>
            <w:bottom w:val="none" w:sz="0" w:space="0" w:color="auto"/>
            <w:right w:val="none" w:sz="0" w:space="0" w:color="auto"/>
          </w:divBdr>
        </w:div>
        <w:div w:id="1925920006">
          <w:marLeft w:val="0"/>
          <w:marRight w:val="0"/>
          <w:marTop w:val="0"/>
          <w:marBottom w:val="0"/>
          <w:divBdr>
            <w:top w:val="none" w:sz="0" w:space="0" w:color="auto"/>
            <w:left w:val="none" w:sz="0" w:space="0" w:color="auto"/>
            <w:bottom w:val="none" w:sz="0" w:space="0" w:color="auto"/>
            <w:right w:val="none" w:sz="0" w:space="0" w:color="auto"/>
          </w:divBdr>
        </w:div>
        <w:div w:id="1925920007">
          <w:marLeft w:val="0"/>
          <w:marRight w:val="0"/>
          <w:marTop w:val="0"/>
          <w:marBottom w:val="0"/>
          <w:divBdr>
            <w:top w:val="none" w:sz="0" w:space="0" w:color="auto"/>
            <w:left w:val="none" w:sz="0" w:space="0" w:color="auto"/>
            <w:bottom w:val="none" w:sz="0" w:space="0" w:color="auto"/>
            <w:right w:val="none" w:sz="0" w:space="0" w:color="auto"/>
          </w:divBdr>
        </w:div>
        <w:div w:id="1925920008">
          <w:marLeft w:val="0"/>
          <w:marRight w:val="0"/>
          <w:marTop w:val="0"/>
          <w:marBottom w:val="0"/>
          <w:divBdr>
            <w:top w:val="none" w:sz="0" w:space="0" w:color="auto"/>
            <w:left w:val="none" w:sz="0" w:space="0" w:color="auto"/>
            <w:bottom w:val="none" w:sz="0" w:space="0" w:color="auto"/>
            <w:right w:val="none" w:sz="0" w:space="0" w:color="auto"/>
          </w:divBdr>
        </w:div>
        <w:div w:id="1925920009">
          <w:marLeft w:val="0"/>
          <w:marRight w:val="0"/>
          <w:marTop w:val="0"/>
          <w:marBottom w:val="0"/>
          <w:divBdr>
            <w:top w:val="none" w:sz="0" w:space="0" w:color="auto"/>
            <w:left w:val="none" w:sz="0" w:space="0" w:color="auto"/>
            <w:bottom w:val="none" w:sz="0" w:space="0" w:color="auto"/>
            <w:right w:val="none" w:sz="0" w:space="0" w:color="auto"/>
          </w:divBdr>
        </w:div>
        <w:div w:id="1925920010">
          <w:marLeft w:val="0"/>
          <w:marRight w:val="0"/>
          <w:marTop w:val="0"/>
          <w:marBottom w:val="0"/>
          <w:divBdr>
            <w:top w:val="none" w:sz="0" w:space="0" w:color="auto"/>
            <w:left w:val="none" w:sz="0" w:space="0" w:color="auto"/>
            <w:bottom w:val="none" w:sz="0" w:space="0" w:color="auto"/>
            <w:right w:val="none" w:sz="0" w:space="0" w:color="auto"/>
          </w:divBdr>
        </w:div>
        <w:div w:id="1925920011">
          <w:marLeft w:val="0"/>
          <w:marRight w:val="0"/>
          <w:marTop w:val="0"/>
          <w:marBottom w:val="0"/>
          <w:divBdr>
            <w:top w:val="none" w:sz="0" w:space="0" w:color="auto"/>
            <w:left w:val="none" w:sz="0" w:space="0" w:color="auto"/>
            <w:bottom w:val="none" w:sz="0" w:space="0" w:color="auto"/>
            <w:right w:val="none" w:sz="0" w:space="0" w:color="auto"/>
          </w:divBdr>
        </w:div>
        <w:div w:id="1925920012">
          <w:marLeft w:val="0"/>
          <w:marRight w:val="0"/>
          <w:marTop w:val="0"/>
          <w:marBottom w:val="0"/>
          <w:divBdr>
            <w:top w:val="none" w:sz="0" w:space="0" w:color="auto"/>
            <w:left w:val="none" w:sz="0" w:space="0" w:color="auto"/>
            <w:bottom w:val="none" w:sz="0" w:space="0" w:color="auto"/>
            <w:right w:val="none" w:sz="0" w:space="0" w:color="auto"/>
          </w:divBdr>
        </w:div>
        <w:div w:id="1925920013">
          <w:marLeft w:val="0"/>
          <w:marRight w:val="0"/>
          <w:marTop w:val="0"/>
          <w:marBottom w:val="0"/>
          <w:divBdr>
            <w:top w:val="none" w:sz="0" w:space="0" w:color="auto"/>
            <w:left w:val="none" w:sz="0" w:space="0" w:color="auto"/>
            <w:bottom w:val="none" w:sz="0" w:space="0" w:color="auto"/>
            <w:right w:val="none" w:sz="0" w:space="0" w:color="auto"/>
          </w:divBdr>
        </w:div>
        <w:div w:id="1925920014">
          <w:marLeft w:val="0"/>
          <w:marRight w:val="0"/>
          <w:marTop w:val="0"/>
          <w:marBottom w:val="0"/>
          <w:divBdr>
            <w:top w:val="none" w:sz="0" w:space="0" w:color="auto"/>
            <w:left w:val="none" w:sz="0" w:space="0" w:color="auto"/>
            <w:bottom w:val="none" w:sz="0" w:space="0" w:color="auto"/>
            <w:right w:val="none" w:sz="0" w:space="0" w:color="auto"/>
          </w:divBdr>
        </w:div>
        <w:div w:id="1925920015">
          <w:marLeft w:val="0"/>
          <w:marRight w:val="0"/>
          <w:marTop w:val="0"/>
          <w:marBottom w:val="0"/>
          <w:divBdr>
            <w:top w:val="none" w:sz="0" w:space="0" w:color="auto"/>
            <w:left w:val="none" w:sz="0" w:space="0" w:color="auto"/>
            <w:bottom w:val="none" w:sz="0" w:space="0" w:color="auto"/>
            <w:right w:val="none" w:sz="0" w:space="0" w:color="auto"/>
          </w:divBdr>
        </w:div>
        <w:div w:id="1925920016">
          <w:marLeft w:val="0"/>
          <w:marRight w:val="0"/>
          <w:marTop w:val="0"/>
          <w:marBottom w:val="0"/>
          <w:divBdr>
            <w:top w:val="none" w:sz="0" w:space="0" w:color="auto"/>
            <w:left w:val="none" w:sz="0" w:space="0" w:color="auto"/>
            <w:bottom w:val="none" w:sz="0" w:space="0" w:color="auto"/>
            <w:right w:val="none" w:sz="0" w:space="0" w:color="auto"/>
          </w:divBdr>
        </w:div>
        <w:div w:id="1925920018">
          <w:marLeft w:val="0"/>
          <w:marRight w:val="0"/>
          <w:marTop w:val="0"/>
          <w:marBottom w:val="0"/>
          <w:divBdr>
            <w:top w:val="none" w:sz="0" w:space="0" w:color="auto"/>
            <w:left w:val="none" w:sz="0" w:space="0" w:color="auto"/>
            <w:bottom w:val="none" w:sz="0" w:space="0" w:color="auto"/>
            <w:right w:val="none" w:sz="0" w:space="0" w:color="auto"/>
          </w:divBdr>
        </w:div>
        <w:div w:id="1925920019">
          <w:marLeft w:val="0"/>
          <w:marRight w:val="0"/>
          <w:marTop w:val="0"/>
          <w:marBottom w:val="0"/>
          <w:divBdr>
            <w:top w:val="none" w:sz="0" w:space="0" w:color="auto"/>
            <w:left w:val="none" w:sz="0" w:space="0" w:color="auto"/>
            <w:bottom w:val="none" w:sz="0" w:space="0" w:color="auto"/>
            <w:right w:val="none" w:sz="0" w:space="0" w:color="auto"/>
          </w:divBdr>
        </w:div>
        <w:div w:id="1925920020">
          <w:marLeft w:val="0"/>
          <w:marRight w:val="0"/>
          <w:marTop w:val="0"/>
          <w:marBottom w:val="0"/>
          <w:divBdr>
            <w:top w:val="none" w:sz="0" w:space="0" w:color="auto"/>
            <w:left w:val="none" w:sz="0" w:space="0" w:color="auto"/>
            <w:bottom w:val="none" w:sz="0" w:space="0" w:color="auto"/>
            <w:right w:val="none" w:sz="0" w:space="0" w:color="auto"/>
          </w:divBdr>
        </w:div>
        <w:div w:id="1925920021">
          <w:marLeft w:val="0"/>
          <w:marRight w:val="0"/>
          <w:marTop w:val="0"/>
          <w:marBottom w:val="0"/>
          <w:divBdr>
            <w:top w:val="none" w:sz="0" w:space="0" w:color="auto"/>
            <w:left w:val="none" w:sz="0" w:space="0" w:color="auto"/>
            <w:bottom w:val="none" w:sz="0" w:space="0" w:color="auto"/>
            <w:right w:val="none" w:sz="0" w:space="0" w:color="auto"/>
          </w:divBdr>
        </w:div>
        <w:div w:id="1925920024">
          <w:marLeft w:val="0"/>
          <w:marRight w:val="0"/>
          <w:marTop w:val="0"/>
          <w:marBottom w:val="0"/>
          <w:divBdr>
            <w:top w:val="none" w:sz="0" w:space="0" w:color="auto"/>
            <w:left w:val="none" w:sz="0" w:space="0" w:color="auto"/>
            <w:bottom w:val="none" w:sz="0" w:space="0" w:color="auto"/>
            <w:right w:val="none" w:sz="0" w:space="0" w:color="auto"/>
          </w:divBdr>
        </w:div>
        <w:div w:id="1925920025">
          <w:marLeft w:val="0"/>
          <w:marRight w:val="0"/>
          <w:marTop w:val="0"/>
          <w:marBottom w:val="0"/>
          <w:divBdr>
            <w:top w:val="none" w:sz="0" w:space="0" w:color="auto"/>
            <w:left w:val="none" w:sz="0" w:space="0" w:color="auto"/>
            <w:bottom w:val="none" w:sz="0" w:space="0" w:color="auto"/>
            <w:right w:val="none" w:sz="0" w:space="0" w:color="auto"/>
          </w:divBdr>
        </w:div>
        <w:div w:id="1925920026">
          <w:marLeft w:val="0"/>
          <w:marRight w:val="0"/>
          <w:marTop w:val="0"/>
          <w:marBottom w:val="0"/>
          <w:divBdr>
            <w:top w:val="none" w:sz="0" w:space="0" w:color="auto"/>
            <w:left w:val="none" w:sz="0" w:space="0" w:color="auto"/>
            <w:bottom w:val="none" w:sz="0" w:space="0" w:color="auto"/>
            <w:right w:val="none" w:sz="0" w:space="0" w:color="auto"/>
          </w:divBdr>
        </w:div>
        <w:div w:id="1925920027">
          <w:marLeft w:val="0"/>
          <w:marRight w:val="0"/>
          <w:marTop w:val="0"/>
          <w:marBottom w:val="0"/>
          <w:divBdr>
            <w:top w:val="none" w:sz="0" w:space="0" w:color="auto"/>
            <w:left w:val="none" w:sz="0" w:space="0" w:color="auto"/>
            <w:bottom w:val="none" w:sz="0" w:space="0" w:color="auto"/>
            <w:right w:val="none" w:sz="0" w:space="0" w:color="auto"/>
          </w:divBdr>
        </w:div>
        <w:div w:id="1925920028">
          <w:marLeft w:val="0"/>
          <w:marRight w:val="0"/>
          <w:marTop w:val="0"/>
          <w:marBottom w:val="0"/>
          <w:divBdr>
            <w:top w:val="none" w:sz="0" w:space="0" w:color="auto"/>
            <w:left w:val="none" w:sz="0" w:space="0" w:color="auto"/>
            <w:bottom w:val="none" w:sz="0" w:space="0" w:color="auto"/>
            <w:right w:val="none" w:sz="0" w:space="0" w:color="auto"/>
          </w:divBdr>
        </w:div>
        <w:div w:id="1925920029">
          <w:marLeft w:val="0"/>
          <w:marRight w:val="0"/>
          <w:marTop w:val="0"/>
          <w:marBottom w:val="0"/>
          <w:divBdr>
            <w:top w:val="none" w:sz="0" w:space="0" w:color="auto"/>
            <w:left w:val="none" w:sz="0" w:space="0" w:color="auto"/>
            <w:bottom w:val="none" w:sz="0" w:space="0" w:color="auto"/>
            <w:right w:val="none" w:sz="0" w:space="0" w:color="auto"/>
          </w:divBdr>
        </w:div>
        <w:div w:id="1925920030">
          <w:marLeft w:val="0"/>
          <w:marRight w:val="0"/>
          <w:marTop w:val="0"/>
          <w:marBottom w:val="0"/>
          <w:divBdr>
            <w:top w:val="none" w:sz="0" w:space="0" w:color="auto"/>
            <w:left w:val="none" w:sz="0" w:space="0" w:color="auto"/>
            <w:bottom w:val="none" w:sz="0" w:space="0" w:color="auto"/>
            <w:right w:val="none" w:sz="0" w:space="0" w:color="auto"/>
          </w:divBdr>
        </w:div>
        <w:div w:id="1925920031">
          <w:marLeft w:val="0"/>
          <w:marRight w:val="0"/>
          <w:marTop w:val="0"/>
          <w:marBottom w:val="0"/>
          <w:divBdr>
            <w:top w:val="none" w:sz="0" w:space="0" w:color="auto"/>
            <w:left w:val="none" w:sz="0" w:space="0" w:color="auto"/>
            <w:bottom w:val="none" w:sz="0" w:space="0" w:color="auto"/>
            <w:right w:val="none" w:sz="0" w:space="0" w:color="auto"/>
          </w:divBdr>
        </w:div>
        <w:div w:id="1925920032">
          <w:marLeft w:val="0"/>
          <w:marRight w:val="0"/>
          <w:marTop w:val="0"/>
          <w:marBottom w:val="0"/>
          <w:divBdr>
            <w:top w:val="none" w:sz="0" w:space="0" w:color="auto"/>
            <w:left w:val="none" w:sz="0" w:space="0" w:color="auto"/>
            <w:bottom w:val="none" w:sz="0" w:space="0" w:color="auto"/>
            <w:right w:val="none" w:sz="0" w:space="0" w:color="auto"/>
          </w:divBdr>
        </w:div>
        <w:div w:id="1925920033">
          <w:marLeft w:val="0"/>
          <w:marRight w:val="0"/>
          <w:marTop w:val="0"/>
          <w:marBottom w:val="0"/>
          <w:divBdr>
            <w:top w:val="none" w:sz="0" w:space="0" w:color="auto"/>
            <w:left w:val="none" w:sz="0" w:space="0" w:color="auto"/>
            <w:bottom w:val="none" w:sz="0" w:space="0" w:color="auto"/>
            <w:right w:val="none" w:sz="0" w:space="0" w:color="auto"/>
          </w:divBdr>
        </w:div>
        <w:div w:id="1925920034">
          <w:marLeft w:val="0"/>
          <w:marRight w:val="0"/>
          <w:marTop w:val="0"/>
          <w:marBottom w:val="0"/>
          <w:divBdr>
            <w:top w:val="none" w:sz="0" w:space="0" w:color="auto"/>
            <w:left w:val="none" w:sz="0" w:space="0" w:color="auto"/>
            <w:bottom w:val="none" w:sz="0" w:space="0" w:color="auto"/>
            <w:right w:val="none" w:sz="0" w:space="0" w:color="auto"/>
          </w:divBdr>
        </w:div>
        <w:div w:id="1925920035">
          <w:marLeft w:val="0"/>
          <w:marRight w:val="0"/>
          <w:marTop w:val="0"/>
          <w:marBottom w:val="0"/>
          <w:divBdr>
            <w:top w:val="none" w:sz="0" w:space="0" w:color="auto"/>
            <w:left w:val="none" w:sz="0" w:space="0" w:color="auto"/>
            <w:bottom w:val="none" w:sz="0" w:space="0" w:color="auto"/>
            <w:right w:val="none" w:sz="0" w:space="0" w:color="auto"/>
          </w:divBdr>
        </w:div>
        <w:div w:id="1925920036">
          <w:marLeft w:val="0"/>
          <w:marRight w:val="0"/>
          <w:marTop w:val="0"/>
          <w:marBottom w:val="0"/>
          <w:divBdr>
            <w:top w:val="none" w:sz="0" w:space="0" w:color="auto"/>
            <w:left w:val="none" w:sz="0" w:space="0" w:color="auto"/>
            <w:bottom w:val="none" w:sz="0" w:space="0" w:color="auto"/>
            <w:right w:val="none" w:sz="0" w:space="0" w:color="auto"/>
          </w:divBdr>
        </w:div>
        <w:div w:id="1925920037">
          <w:marLeft w:val="0"/>
          <w:marRight w:val="0"/>
          <w:marTop w:val="0"/>
          <w:marBottom w:val="0"/>
          <w:divBdr>
            <w:top w:val="none" w:sz="0" w:space="0" w:color="auto"/>
            <w:left w:val="none" w:sz="0" w:space="0" w:color="auto"/>
            <w:bottom w:val="none" w:sz="0" w:space="0" w:color="auto"/>
            <w:right w:val="none" w:sz="0" w:space="0" w:color="auto"/>
          </w:divBdr>
        </w:div>
        <w:div w:id="1925920038">
          <w:marLeft w:val="0"/>
          <w:marRight w:val="0"/>
          <w:marTop w:val="0"/>
          <w:marBottom w:val="0"/>
          <w:divBdr>
            <w:top w:val="none" w:sz="0" w:space="0" w:color="auto"/>
            <w:left w:val="none" w:sz="0" w:space="0" w:color="auto"/>
            <w:bottom w:val="none" w:sz="0" w:space="0" w:color="auto"/>
            <w:right w:val="none" w:sz="0" w:space="0" w:color="auto"/>
          </w:divBdr>
        </w:div>
        <w:div w:id="1925920039">
          <w:marLeft w:val="0"/>
          <w:marRight w:val="0"/>
          <w:marTop w:val="0"/>
          <w:marBottom w:val="0"/>
          <w:divBdr>
            <w:top w:val="none" w:sz="0" w:space="0" w:color="auto"/>
            <w:left w:val="none" w:sz="0" w:space="0" w:color="auto"/>
            <w:bottom w:val="none" w:sz="0" w:space="0" w:color="auto"/>
            <w:right w:val="none" w:sz="0" w:space="0" w:color="auto"/>
          </w:divBdr>
        </w:div>
        <w:div w:id="1925920040">
          <w:marLeft w:val="0"/>
          <w:marRight w:val="0"/>
          <w:marTop w:val="0"/>
          <w:marBottom w:val="0"/>
          <w:divBdr>
            <w:top w:val="none" w:sz="0" w:space="0" w:color="auto"/>
            <w:left w:val="none" w:sz="0" w:space="0" w:color="auto"/>
            <w:bottom w:val="none" w:sz="0" w:space="0" w:color="auto"/>
            <w:right w:val="none" w:sz="0" w:space="0" w:color="auto"/>
          </w:divBdr>
        </w:div>
        <w:div w:id="1925920041">
          <w:marLeft w:val="0"/>
          <w:marRight w:val="0"/>
          <w:marTop w:val="0"/>
          <w:marBottom w:val="0"/>
          <w:divBdr>
            <w:top w:val="none" w:sz="0" w:space="0" w:color="auto"/>
            <w:left w:val="none" w:sz="0" w:space="0" w:color="auto"/>
            <w:bottom w:val="none" w:sz="0" w:space="0" w:color="auto"/>
            <w:right w:val="none" w:sz="0" w:space="0" w:color="auto"/>
          </w:divBdr>
        </w:div>
        <w:div w:id="1925920042">
          <w:marLeft w:val="0"/>
          <w:marRight w:val="0"/>
          <w:marTop w:val="0"/>
          <w:marBottom w:val="0"/>
          <w:divBdr>
            <w:top w:val="none" w:sz="0" w:space="0" w:color="auto"/>
            <w:left w:val="none" w:sz="0" w:space="0" w:color="auto"/>
            <w:bottom w:val="none" w:sz="0" w:space="0" w:color="auto"/>
            <w:right w:val="none" w:sz="0" w:space="0" w:color="auto"/>
          </w:divBdr>
        </w:div>
        <w:div w:id="1925920043">
          <w:marLeft w:val="0"/>
          <w:marRight w:val="0"/>
          <w:marTop w:val="0"/>
          <w:marBottom w:val="0"/>
          <w:divBdr>
            <w:top w:val="none" w:sz="0" w:space="0" w:color="auto"/>
            <w:left w:val="none" w:sz="0" w:space="0" w:color="auto"/>
            <w:bottom w:val="none" w:sz="0" w:space="0" w:color="auto"/>
            <w:right w:val="none" w:sz="0" w:space="0" w:color="auto"/>
          </w:divBdr>
        </w:div>
        <w:div w:id="1925920044">
          <w:marLeft w:val="0"/>
          <w:marRight w:val="0"/>
          <w:marTop w:val="0"/>
          <w:marBottom w:val="0"/>
          <w:divBdr>
            <w:top w:val="none" w:sz="0" w:space="0" w:color="auto"/>
            <w:left w:val="none" w:sz="0" w:space="0" w:color="auto"/>
            <w:bottom w:val="none" w:sz="0" w:space="0" w:color="auto"/>
            <w:right w:val="none" w:sz="0" w:space="0" w:color="auto"/>
          </w:divBdr>
        </w:div>
        <w:div w:id="1925920045">
          <w:marLeft w:val="0"/>
          <w:marRight w:val="0"/>
          <w:marTop w:val="0"/>
          <w:marBottom w:val="0"/>
          <w:divBdr>
            <w:top w:val="none" w:sz="0" w:space="0" w:color="auto"/>
            <w:left w:val="none" w:sz="0" w:space="0" w:color="auto"/>
            <w:bottom w:val="none" w:sz="0" w:space="0" w:color="auto"/>
            <w:right w:val="none" w:sz="0" w:space="0" w:color="auto"/>
          </w:divBdr>
        </w:div>
        <w:div w:id="1925920046">
          <w:marLeft w:val="0"/>
          <w:marRight w:val="0"/>
          <w:marTop w:val="0"/>
          <w:marBottom w:val="0"/>
          <w:divBdr>
            <w:top w:val="none" w:sz="0" w:space="0" w:color="auto"/>
            <w:left w:val="none" w:sz="0" w:space="0" w:color="auto"/>
            <w:bottom w:val="none" w:sz="0" w:space="0" w:color="auto"/>
            <w:right w:val="none" w:sz="0" w:space="0" w:color="auto"/>
          </w:divBdr>
        </w:div>
        <w:div w:id="1925920047">
          <w:marLeft w:val="0"/>
          <w:marRight w:val="0"/>
          <w:marTop w:val="0"/>
          <w:marBottom w:val="0"/>
          <w:divBdr>
            <w:top w:val="none" w:sz="0" w:space="0" w:color="auto"/>
            <w:left w:val="none" w:sz="0" w:space="0" w:color="auto"/>
            <w:bottom w:val="none" w:sz="0" w:space="0" w:color="auto"/>
            <w:right w:val="none" w:sz="0" w:space="0" w:color="auto"/>
          </w:divBdr>
        </w:div>
        <w:div w:id="1925920048">
          <w:marLeft w:val="0"/>
          <w:marRight w:val="0"/>
          <w:marTop w:val="0"/>
          <w:marBottom w:val="0"/>
          <w:divBdr>
            <w:top w:val="none" w:sz="0" w:space="0" w:color="auto"/>
            <w:left w:val="none" w:sz="0" w:space="0" w:color="auto"/>
            <w:bottom w:val="none" w:sz="0" w:space="0" w:color="auto"/>
            <w:right w:val="none" w:sz="0" w:space="0" w:color="auto"/>
          </w:divBdr>
        </w:div>
        <w:div w:id="1925920049">
          <w:marLeft w:val="0"/>
          <w:marRight w:val="0"/>
          <w:marTop w:val="0"/>
          <w:marBottom w:val="0"/>
          <w:divBdr>
            <w:top w:val="none" w:sz="0" w:space="0" w:color="auto"/>
            <w:left w:val="none" w:sz="0" w:space="0" w:color="auto"/>
            <w:bottom w:val="none" w:sz="0" w:space="0" w:color="auto"/>
            <w:right w:val="none" w:sz="0" w:space="0" w:color="auto"/>
          </w:divBdr>
        </w:div>
        <w:div w:id="1925920050">
          <w:marLeft w:val="0"/>
          <w:marRight w:val="0"/>
          <w:marTop w:val="0"/>
          <w:marBottom w:val="0"/>
          <w:divBdr>
            <w:top w:val="none" w:sz="0" w:space="0" w:color="auto"/>
            <w:left w:val="none" w:sz="0" w:space="0" w:color="auto"/>
            <w:bottom w:val="none" w:sz="0" w:space="0" w:color="auto"/>
            <w:right w:val="none" w:sz="0" w:space="0" w:color="auto"/>
          </w:divBdr>
        </w:div>
        <w:div w:id="1925920051">
          <w:marLeft w:val="0"/>
          <w:marRight w:val="0"/>
          <w:marTop w:val="0"/>
          <w:marBottom w:val="0"/>
          <w:divBdr>
            <w:top w:val="none" w:sz="0" w:space="0" w:color="auto"/>
            <w:left w:val="none" w:sz="0" w:space="0" w:color="auto"/>
            <w:bottom w:val="none" w:sz="0" w:space="0" w:color="auto"/>
            <w:right w:val="none" w:sz="0" w:space="0" w:color="auto"/>
          </w:divBdr>
        </w:div>
        <w:div w:id="1925920053">
          <w:marLeft w:val="0"/>
          <w:marRight w:val="0"/>
          <w:marTop w:val="0"/>
          <w:marBottom w:val="0"/>
          <w:divBdr>
            <w:top w:val="none" w:sz="0" w:space="0" w:color="auto"/>
            <w:left w:val="none" w:sz="0" w:space="0" w:color="auto"/>
            <w:bottom w:val="none" w:sz="0" w:space="0" w:color="auto"/>
            <w:right w:val="none" w:sz="0" w:space="0" w:color="auto"/>
          </w:divBdr>
        </w:div>
        <w:div w:id="1925920054">
          <w:marLeft w:val="0"/>
          <w:marRight w:val="0"/>
          <w:marTop w:val="0"/>
          <w:marBottom w:val="0"/>
          <w:divBdr>
            <w:top w:val="none" w:sz="0" w:space="0" w:color="auto"/>
            <w:left w:val="none" w:sz="0" w:space="0" w:color="auto"/>
            <w:bottom w:val="none" w:sz="0" w:space="0" w:color="auto"/>
            <w:right w:val="none" w:sz="0" w:space="0" w:color="auto"/>
          </w:divBdr>
        </w:div>
        <w:div w:id="1925920055">
          <w:marLeft w:val="0"/>
          <w:marRight w:val="0"/>
          <w:marTop w:val="0"/>
          <w:marBottom w:val="0"/>
          <w:divBdr>
            <w:top w:val="none" w:sz="0" w:space="0" w:color="auto"/>
            <w:left w:val="none" w:sz="0" w:space="0" w:color="auto"/>
            <w:bottom w:val="none" w:sz="0" w:space="0" w:color="auto"/>
            <w:right w:val="none" w:sz="0" w:space="0" w:color="auto"/>
          </w:divBdr>
        </w:div>
        <w:div w:id="1925920057">
          <w:marLeft w:val="0"/>
          <w:marRight w:val="0"/>
          <w:marTop w:val="0"/>
          <w:marBottom w:val="0"/>
          <w:divBdr>
            <w:top w:val="none" w:sz="0" w:space="0" w:color="auto"/>
            <w:left w:val="none" w:sz="0" w:space="0" w:color="auto"/>
            <w:bottom w:val="none" w:sz="0" w:space="0" w:color="auto"/>
            <w:right w:val="none" w:sz="0" w:space="0" w:color="auto"/>
          </w:divBdr>
        </w:div>
        <w:div w:id="1925920058">
          <w:marLeft w:val="0"/>
          <w:marRight w:val="0"/>
          <w:marTop w:val="0"/>
          <w:marBottom w:val="0"/>
          <w:divBdr>
            <w:top w:val="none" w:sz="0" w:space="0" w:color="auto"/>
            <w:left w:val="none" w:sz="0" w:space="0" w:color="auto"/>
            <w:bottom w:val="none" w:sz="0" w:space="0" w:color="auto"/>
            <w:right w:val="none" w:sz="0" w:space="0" w:color="auto"/>
          </w:divBdr>
        </w:div>
        <w:div w:id="1925920059">
          <w:marLeft w:val="0"/>
          <w:marRight w:val="0"/>
          <w:marTop w:val="0"/>
          <w:marBottom w:val="0"/>
          <w:divBdr>
            <w:top w:val="none" w:sz="0" w:space="0" w:color="auto"/>
            <w:left w:val="none" w:sz="0" w:space="0" w:color="auto"/>
            <w:bottom w:val="none" w:sz="0" w:space="0" w:color="auto"/>
            <w:right w:val="none" w:sz="0" w:space="0" w:color="auto"/>
          </w:divBdr>
        </w:div>
        <w:div w:id="1925920061">
          <w:marLeft w:val="0"/>
          <w:marRight w:val="0"/>
          <w:marTop w:val="0"/>
          <w:marBottom w:val="0"/>
          <w:divBdr>
            <w:top w:val="none" w:sz="0" w:space="0" w:color="auto"/>
            <w:left w:val="none" w:sz="0" w:space="0" w:color="auto"/>
            <w:bottom w:val="none" w:sz="0" w:space="0" w:color="auto"/>
            <w:right w:val="none" w:sz="0" w:space="0" w:color="auto"/>
          </w:divBdr>
        </w:div>
        <w:div w:id="1925920062">
          <w:marLeft w:val="0"/>
          <w:marRight w:val="0"/>
          <w:marTop w:val="0"/>
          <w:marBottom w:val="0"/>
          <w:divBdr>
            <w:top w:val="none" w:sz="0" w:space="0" w:color="auto"/>
            <w:left w:val="none" w:sz="0" w:space="0" w:color="auto"/>
            <w:bottom w:val="none" w:sz="0" w:space="0" w:color="auto"/>
            <w:right w:val="none" w:sz="0" w:space="0" w:color="auto"/>
          </w:divBdr>
        </w:div>
        <w:div w:id="1925920063">
          <w:marLeft w:val="0"/>
          <w:marRight w:val="0"/>
          <w:marTop w:val="0"/>
          <w:marBottom w:val="0"/>
          <w:divBdr>
            <w:top w:val="none" w:sz="0" w:space="0" w:color="auto"/>
            <w:left w:val="none" w:sz="0" w:space="0" w:color="auto"/>
            <w:bottom w:val="none" w:sz="0" w:space="0" w:color="auto"/>
            <w:right w:val="none" w:sz="0" w:space="0" w:color="auto"/>
          </w:divBdr>
        </w:div>
        <w:div w:id="1925920064">
          <w:marLeft w:val="0"/>
          <w:marRight w:val="0"/>
          <w:marTop w:val="0"/>
          <w:marBottom w:val="0"/>
          <w:divBdr>
            <w:top w:val="none" w:sz="0" w:space="0" w:color="auto"/>
            <w:left w:val="none" w:sz="0" w:space="0" w:color="auto"/>
            <w:bottom w:val="none" w:sz="0" w:space="0" w:color="auto"/>
            <w:right w:val="none" w:sz="0" w:space="0" w:color="auto"/>
          </w:divBdr>
        </w:div>
        <w:div w:id="1925920065">
          <w:marLeft w:val="0"/>
          <w:marRight w:val="0"/>
          <w:marTop w:val="0"/>
          <w:marBottom w:val="0"/>
          <w:divBdr>
            <w:top w:val="none" w:sz="0" w:space="0" w:color="auto"/>
            <w:left w:val="none" w:sz="0" w:space="0" w:color="auto"/>
            <w:bottom w:val="none" w:sz="0" w:space="0" w:color="auto"/>
            <w:right w:val="none" w:sz="0" w:space="0" w:color="auto"/>
          </w:divBdr>
        </w:div>
        <w:div w:id="1925920066">
          <w:marLeft w:val="0"/>
          <w:marRight w:val="0"/>
          <w:marTop w:val="0"/>
          <w:marBottom w:val="0"/>
          <w:divBdr>
            <w:top w:val="none" w:sz="0" w:space="0" w:color="auto"/>
            <w:left w:val="none" w:sz="0" w:space="0" w:color="auto"/>
            <w:bottom w:val="none" w:sz="0" w:space="0" w:color="auto"/>
            <w:right w:val="none" w:sz="0" w:space="0" w:color="auto"/>
          </w:divBdr>
        </w:div>
        <w:div w:id="1925920067">
          <w:marLeft w:val="0"/>
          <w:marRight w:val="0"/>
          <w:marTop w:val="0"/>
          <w:marBottom w:val="0"/>
          <w:divBdr>
            <w:top w:val="none" w:sz="0" w:space="0" w:color="auto"/>
            <w:left w:val="none" w:sz="0" w:space="0" w:color="auto"/>
            <w:bottom w:val="none" w:sz="0" w:space="0" w:color="auto"/>
            <w:right w:val="none" w:sz="0" w:space="0" w:color="auto"/>
          </w:divBdr>
        </w:div>
        <w:div w:id="1925920068">
          <w:marLeft w:val="0"/>
          <w:marRight w:val="0"/>
          <w:marTop w:val="0"/>
          <w:marBottom w:val="0"/>
          <w:divBdr>
            <w:top w:val="none" w:sz="0" w:space="0" w:color="auto"/>
            <w:left w:val="none" w:sz="0" w:space="0" w:color="auto"/>
            <w:bottom w:val="none" w:sz="0" w:space="0" w:color="auto"/>
            <w:right w:val="none" w:sz="0" w:space="0" w:color="auto"/>
          </w:divBdr>
        </w:div>
        <w:div w:id="1925920069">
          <w:marLeft w:val="0"/>
          <w:marRight w:val="0"/>
          <w:marTop w:val="0"/>
          <w:marBottom w:val="0"/>
          <w:divBdr>
            <w:top w:val="none" w:sz="0" w:space="0" w:color="auto"/>
            <w:left w:val="none" w:sz="0" w:space="0" w:color="auto"/>
            <w:bottom w:val="none" w:sz="0" w:space="0" w:color="auto"/>
            <w:right w:val="none" w:sz="0" w:space="0" w:color="auto"/>
          </w:divBdr>
        </w:div>
        <w:div w:id="1925920070">
          <w:marLeft w:val="0"/>
          <w:marRight w:val="0"/>
          <w:marTop w:val="0"/>
          <w:marBottom w:val="0"/>
          <w:divBdr>
            <w:top w:val="none" w:sz="0" w:space="0" w:color="auto"/>
            <w:left w:val="none" w:sz="0" w:space="0" w:color="auto"/>
            <w:bottom w:val="none" w:sz="0" w:space="0" w:color="auto"/>
            <w:right w:val="none" w:sz="0" w:space="0" w:color="auto"/>
          </w:divBdr>
        </w:div>
        <w:div w:id="1925920071">
          <w:marLeft w:val="0"/>
          <w:marRight w:val="0"/>
          <w:marTop w:val="0"/>
          <w:marBottom w:val="0"/>
          <w:divBdr>
            <w:top w:val="none" w:sz="0" w:space="0" w:color="auto"/>
            <w:left w:val="none" w:sz="0" w:space="0" w:color="auto"/>
            <w:bottom w:val="none" w:sz="0" w:space="0" w:color="auto"/>
            <w:right w:val="none" w:sz="0" w:space="0" w:color="auto"/>
          </w:divBdr>
        </w:div>
        <w:div w:id="1925920072">
          <w:marLeft w:val="0"/>
          <w:marRight w:val="0"/>
          <w:marTop w:val="0"/>
          <w:marBottom w:val="0"/>
          <w:divBdr>
            <w:top w:val="none" w:sz="0" w:space="0" w:color="auto"/>
            <w:left w:val="none" w:sz="0" w:space="0" w:color="auto"/>
            <w:bottom w:val="none" w:sz="0" w:space="0" w:color="auto"/>
            <w:right w:val="none" w:sz="0" w:space="0" w:color="auto"/>
          </w:divBdr>
        </w:div>
        <w:div w:id="1925920073">
          <w:marLeft w:val="0"/>
          <w:marRight w:val="0"/>
          <w:marTop w:val="0"/>
          <w:marBottom w:val="0"/>
          <w:divBdr>
            <w:top w:val="none" w:sz="0" w:space="0" w:color="auto"/>
            <w:left w:val="none" w:sz="0" w:space="0" w:color="auto"/>
            <w:bottom w:val="none" w:sz="0" w:space="0" w:color="auto"/>
            <w:right w:val="none" w:sz="0" w:space="0" w:color="auto"/>
          </w:divBdr>
        </w:div>
        <w:div w:id="1925920074">
          <w:marLeft w:val="0"/>
          <w:marRight w:val="0"/>
          <w:marTop w:val="0"/>
          <w:marBottom w:val="0"/>
          <w:divBdr>
            <w:top w:val="none" w:sz="0" w:space="0" w:color="auto"/>
            <w:left w:val="none" w:sz="0" w:space="0" w:color="auto"/>
            <w:bottom w:val="none" w:sz="0" w:space="0" w:color="auto"/>
            <w:right w:val="none" w:sz="0" w:space="0" w:color="auto"/>
          </w:divBdr>
        </w:div>
        <w:div w:id="1925920075">
          <w:marLeft w:val="0"/>
          <w:marRight w:val="0"/>
          <w:marTop w:val="0"/>
          <w:marBottom w:val="0"/>
          <w:divBdr>
            <w:top w:val="none" w:sz="0" w:space="0" w:color="auto"/>
            <w:left w:val="none" w:sz="0" w:space="0" w:color="auto"/>
            <w:bottom w:val="none" w:sz="0" w:space="0" w:color="auto"/>
            <w:right w:val="none" w:sz="0" w:space="0" w:color="auto"/>
          </w:divBdr>
        </w:div>
        <w:div w:id="1925920076">
          <w:marLeft w:val="0"/>
          <w:marRight w:val="0"/>
          <w:marTop w:val="0"/>
          <w:marBottom w:val="0"/>
          <w:divBdr>
            <w:top w:val="none" w:sz="0" w:space="0" w:color="auto"/>
            <w:left w:val="none" w:sz="0" w:space="0" w:color="auto"/>
            <w:bottom w:val="none" w:sz="0" w:space="0" w:color="auto"/>
            <w:right w:val="none" w:sz="0" w:space="0" w:color="auto"/>
          </w:divBdr>
        </w:div>
        <w:div w:id="1925920077">
          <w:marLeft w:val="0"/>
          <w:marRight w:val="0"/>
          <w:marTop w:val="0"/>
          <w:marBottom w:val="0"/>
          <w:divBdr>
            <w:top w:val="none" w:sz="0" w:space="0" w:color="auto"/>
            <w:left w:val="none" w:sz="0" w:space="0" w:color="auto"/>
            <w:bottom w:val="none" w:sz="0" w:space="0" w:color="auto"/>
            <w:right w:val="none" w:sz="0" w:space="0" w:color="auto"/>
          </w:divBdr>
        </w:div>
        <w:div w:id="1925920078">
          <w:marLeft w:val="0"/>
          <w:marRight w:val="0"/>
          <w:marTop w:val="0"/>
          <w:marBottom w:val="0"/>
          <w:divBdr>
            <w:top w:val="none" w:sz="0" w:space="0" w:color="auto"/>
            <w:left w:val="none" w:sz="0" w:space="0" w:color="auto"/>
            <w:bottom w:val="none" w:sz="0" w:space="0" w:color="auto"/>
            <w:right w:val="none" w:sz="0" w:space="0" w:color="auto"/>
          </w:divBdr>
        </w:div>
        <w:div w:id="1925920079">
          <w:marLeft w:val="0"/>
          <w:marRight w:val="0"/>
          <w:marTop w:val="0"/>
          <w:marBottom w:val="0"/>
          <w:divBdr>
            <w:top w:val="none" w:sz="0" w:space="0" w:color="auto"/>
            <w:left w:val="none" w:sz="0" w:space="0" w:color="auto"/>
            <w:bottom w:val="none" w:sz="0" w:space="0" w:color="auto"/>
            <w:right w:val="none" w:sz="0" w:space="0" w:color="auto"/>
          </w:divBdr>
        </w:div>
        <w:div w:id="1925920080">
          <w:marLeft w:val="0"/>
          <w:marRight w:val="0"/>
          <w:marTop w:val="0"/>
          <w:marBottom w:val="0"/>
          <w:divBdr>
            <w:top w:val="none" w:sz="0" w:space="0" w:color="auto"/>
            <w:left w:val="none" w:sz="0" w:space="0" w:color="auto"/>
            <w:bottom w:val="none" w:sz="0" w:space="0" w:color="auto"/>
            <w:right w:val="none" w:sz="0" w:space="0" w:color="auto"/>
          </w:divBdr>
        </w:div>
        <w:div w:id="1925920081">
          <w:marLeft w:val="0"/>
          <w:marRight w:val="0"/>
          <w:marTop w:val="0"/>
          <w:marBottom w:val="0"/>
          <w:divBdr>
            <w:top w:val="none" w:sz="0" w:space="0" w:color="auto"/>
            <w:left w:val="none" w:sz="0" w:space="0" w:color="auto"/>
            <w:bottom w:val="none" w:sz="0" w:space="0" w:color="auto"/>
            <w:right w:val="none" w:sz="0" w:space="0" w:color="auto"/>
          </w:divBdr>
        </w:div>
        <w:div w:id="1925920082">
          <w:marLeft w:val="0"/>
          <w:marRight w:val="0"/>
          <w:marTop w:val="0"/>
          <w:marBottom w:val="0"/>
          <w:divBdr>
            <w:top w:val="none" w:sz="0" w:space="0" w:color="auto"/>
            <w:left w:val="none" w:sz="0" w:space="0" w:color="auto"/>
            <w:bottom w:val="none" w:sz="0" w:space="0" w:color="auto"/>
            <w:right w:val="none" w:sz="0" w:space="0" w:color="auto"/>
          </w:divBdr>
        </w:div>
        <w:div w:id="1925920083">
          <w:marLeft w:val="0"/>
          <w:marRight w:val="0"/>
          <w:marTop w:val="0"/>
          <w:marBottom w:val="0"/>
          <w:divBdr>
            <w:top w:val="none" w:sz="0" w:space="0" w:color="auto"/>
            <w:left w:val="none" w:sz="0" w:space="0" w:color="auto"/>
            <w:bottom w:val="none" w:sz="0" w:space="0" w:color="auto"/>
            <w:right w:val="none" w:sz="0" w:space="0" w:color="auto"/>
          </w:divBdr>
        </w:div>
        <w:div w:id="1925920084">
          <w:marLeft w:val="0"/>
          <w:marRight w:val="0"/>
          <w:marTop w:val="0"/>
          <w:marBottom w:val="0"/>
          <w:divBdr>
            <w:top w:val="none" w:sz="0" w:space="0" w:color="auto"/>
            <w:left w:val="none" w:sz="0" w:space="0" w:color="auto"/>
            <w:bottom w:val="none" w:sz="0" w:space="0" w:color="auto"/>
            <w:right w:val="none" w:sz="0" w:space="0" w:color="auto"/>
          </w:divBdr>
        </w:div>
        <w:div w:id="1925920085">
          <w:marLeft w:val="0"/>
          <w:marRight w:val="0"/>
          <w:marTop w:val="0"/>
          <w:marBottom w:val="0"/>
          <w:divBdr>
            <w:top w:val="none" w:sz="0" w:space="0" w:color="auto"/>
            <w:left w:val="none" w:sz="0" w:space="0" w:color="auto"/>
            <w:bottom w:val="none" w:sz="0" w:space="0" w:color="auto"/>
            <w:right w:val="none" w:sz="0" w:space="0" w:color="auto"/>
          </w:divBdr>
        </w:div>
        <w:div w:id="1925920086">
          <w:marLeft w:val="0"/>
          <w:marRight w:val="0"/>
          <w:marTop w:val="0"/>
          <w:marBottom w:val="0"/>
          <w:divBdr>
            <w:top w:val="none" w:sz="0" w:space="0" w:color="auto"/>
            <w:left w:val="none" w:sz="0" w:space="0" w:color="auto"/>
            <w:bottom w:val="none" w:sz="0" w:space="0" w:color="auto"/>
            <w:right w:val="none" w:sz="0" w:space="0" w:color="auto"/>
          </w:divBdr>
        </w:div>
        <w:div w:id="1925920087">
          <w:marLeft w:val="0"/>
          <w:marRight w:val="0"/>
          <w:marTop w:val="0"/>
          <w:marBottom w:val="0"/>
          <w:divBdr>
            <w:top w:val="none" w:sz="0" w:space="0" w:color="auto"/>
            <w:left w:val="none" w:sz="0" w:space="0" w:color="auto"/>
            <w:bottom w:val="none" w:sz="0" w:space="0" w:color="auto"/>
            <w:right w:val="none" w:sz="0" w:space="0" w:color="auto"/>
          </w:divBdr>
        </w:div>
        <w:div w:id="1925920088">
          <w:marLeft w:val="0"/>
          <w:marRight w:val="0"/>
          <w:marTop w:val="0"/>
          <w:marBottom w:val="0"/>
          <w:divBdr>
            <w:top w:val="none" w:sz="0" w:space="0" w:color="auto"/>
            <w:left w:val="none" w:sz="0" w:space="0" w:color="auto"/>
            <w:bottom w:val="none" w:sz="0" w:space="0" w:color="auto"/>
            <w:right w:val="none" w:sz="0" w:space="0" w:color="auto"/>
          </w:divBdr>
        </w:div>
        <w:div w:id="1925920089">
          <w:marLeft w:val="0"/>
          <w:marRight w:val="0"/>
          <w:marTop w:val="0"/>
          <w:marBottom w:val="0"/>
          <w:divBdr>
            <w:top w:val="none" w:sz="0" w:space="0" w:color="auto"/>
            <w:left w:val="none" w:sz="0" w:space="0" w:color="auto"/>
            <w:bottom w:val="none" w:sz="0" w:space="0" w:color="auto"/>
            <w:right w:val="none" w:sz="0" w:space="0" w:color="auto"/>
          </w:divBdr>
        </w:div>
        <w:div w:id="1925920090">
          <w:marLeft w:val="0"/>
          <w:marRight w:val="0"/>
          <w:marTop w:val="0"/>
          <w:marBottom w:val="0"/>
          <w:divBdr>
            <w:top w:val="none" w:sz="0" w:space="0" w:color="auto"/>
            <w:left w:val="none" w:sz="0" w:space="0" w:color="auto"/>
            <w:bottom w:val="none" w:sz="0" w:space="0" w:color="auto"/>
            <w:right w:val="none" w:sz="0" w:space="0" w:color="auto"/>
          </w:divBdr>
        </w:div>
        <w:div w:id="1925920091">
          <w:marLeft w:val="0"/>
          <w:marRight w:val="0"/>
          <w:marTop w:val="0"/>
          <w:marBottom w:val="0"/>
          <w:divBdr>
            <w:top w:val="none" w:sz="0" w:space="0" w:color="auto"/>
            <w:left w:val="none" w:sz="0" w:space="0" w:color="auto"/>
            <w:bottom w:val="none" w:sz="0" w:space="0" w:color="auto"/>
            <w:right w:val="none" w:sz="0" w:space="0" w:color="auto"/>
          </w:divBdr>
        </w:div>
        <w:div w:id="1925920092">
          <w:marLeft w:val="0"/>
          <w:marRight w:val="0"/>
          <w:marTop w:val="0"/>
          <w:marBottom w:val="0"/>
          <w:divBdr>
            <w:top w:val="none" w:sz="0" w:space="0" w:color="auto"/>
            <w:left w:val="none" w:sz="0" w:space="0" w:color="auto"/>
            <w:bottom w:val="none" w:sz="0" w:space="0" w:color="auto"/>
            <w:right w:val="none" w:sz="0" w:space="0" w:color="auto"/>
          </w:divBdr>
        </w:div>
        <w:div w:id="1925920093">
          <w:marLeft w:val="0"/>
          <w:marRight w:val="0"/>
          <w:marTop w:val="0"/>
          <w:marBottom w:val="0"/>
          <w:divBdr>
            <w:top w:val="none" w:sz="0" w:space="0" w:color="auto"/>
            <w:left w:val="none" w:sz="0" w:space="0" w:color="auto"/>
            <w:bottom w:val="none" w:sz="0" w:space="0" w:color="auto"/>
            <w:right w:val="none" w:sz="0" w:space="0" w:color="auto"/>
          </w:divBdr>
        </w:div>
        <w:div w:id="1925920094">
          <w:marLeft w:val="0"/>
          <w:marRight w:val="0"/>
          <w:marTop w:val="0"/>
          <w:marBottom w:val="0"/>
          <w:divBdr>
            <w:top w:val="none" w:sz="0" w:space="0" w:color="auto"/>
            <w:left w:val="none" w:sz="0" w:space="0" w:color="auto"/>
            <w:bottom w:val="none" w:sz="0" w:space="0" w:color="auto"/>
            <w:right w:val="none" w:sz="0" w:space="0" w:color="auto"/>
          </w:divBdr>
        </w:div>
        <w:div w:id="1925920095">
          <w:marLeft w:val="0"/>
          <w:marRight w:val="0"/>
          <w:marTop w:val="0"/>
          <w:marBottom w:val="0"/>
          <w:divBdr>
            <w:top w:val="none" w:sz="0" w:space="0" w:color="auto"/>
            <w:left w:val="none" w:sz="0" w:space="0" w:color="auto"/>
            <w:bottom w:val="none" w:sz="0" w:space="0" w:color="auto"/>
            <w:right w:val="none" w:sz="0" w:space="0" w:color="auto"/>
          </w:divBdr>
        </w:div>
        <w:div w:id="1925920096">
          <w:marLeft w:val="0"/>
          <w:marRight w:val="0"/>
          <w:marTop w:val="0"/>
          <w:marBottom w:val="0"/>
          <w:divBdr>
            <w:top w:val="none" w:sz="0" w:space="0" w:color="auto"/>
            <w:left w:val="none" w:sz="0" w:space="0" w:color="auto"/>
            <w:bottom w:val="none" w:sz="0" w:space="0" w:color="auto"/>
            <w:right w:val="none" w:sz="0" w:space="0" w:color="auto"/>
          </w:divBdr>
        </w:div>
        <w:div w:id="1925920097">
          <w:marLeft w:val="0"/>
          <w:marRight w:val="0"/>
          <w:marTop w:val="0"/>
          <w:marBottom w:val="0"/>
          <w:divBdr>
            <w:top w:val="none" w:sz="0" w:space="0" w:color="auto"/>
            <w:left w:val="none" w:sz="0" w:space="0" w:color="auto"/>
            <w:bottom w:val="none" w:sz="0" w:space="0" w:color="auto"/>
            <w:right w:val="none" w:sz="0" w:space="0" w:color="auto"/>
          </w:divBdr>
        </w:div>
        <w:div w:id="1925920098">
          <w:marLeft w:val="0"/>
          <w:marRight w:val="0"/>
          <w:marTop w:val="0"/>
          <w:marBottom w:val="0"/>
          <w:divBdr>
            <w:top w:val="none" w:sz="0" w:space="0" w:color="auto"/>
            <w:left w:val="none" w:sz="0" w:space="0" w:color="auto"/>
            <w:bottom w:val="none" w:sz="0" w:space="0" w:color="auto"/>
            <w:right w:val="none" w:sz="0" w:space="0" w:color="auto"/>
          </w:divBdr>
        </w:div>
        <w:div w:id="1925920099">
          <w:marLeft w:val="0"/>
          <w:marRight w:val="0"/>
          <w:marTop w:val="0"/>
          <w:marBottom w:val="0"/>
          <w:divBdr>
            <w:top w:val="none" w:sz="0" w:space="0" w:color="auto"/>
            <w:left w:val="none" w:sz="0" w:space="0" w:color="auto"/>
            <w:bottom w:val="none" w:sz="0" w:space="0" w:color="auto"/>
            <w:right w:val="none" w:sz="0" w:space="0" w:color="auto"/>
          </w:divBdr>
        </w:div>
        <w:div w:id="1925920100">
          <w:marLeft w:val="0"/>
          <w:marRight w:val="0"/>
          <w:marTop w:val="0"/>
          <w:marBottom w:val="0"/>
          <w:divBdr>
            <w:top w:val="none" w:sz="0" w:space="0" w:color="auto"/>
            <w:left w:val="none" w:sz="0" w:space="0" w:color="auto"/>
            <w:bottom w:val="none" w:sz="0" w:space="0" w:color="auto"/>
            <w:right w:val="none" w:sz="0" w:space="0" w:color="auto"/>
          </w:divBdr>
        </w:div>
        <w:div w:id="1925920101">
          <w:marLeft w:val="0"/>
          <w:marRight w:val="0"/>
          <w:marTop w:val="0"/>
          <w:marBottom w:val="0"/>
          <w:divBdr>
            <w:top w:val="none" w:sz="0" w:space="0" w:color="auto"/>
            <w:left w:val="none" w:sz="0" w:space="0" w:color="auto"/>
            <w:bottom w:val="none" w:sz="0" w:space="0" w:color="auto"/>
            <w:right w:val="none" w:sz="0" w:space="0" w:color="auto"/>
          </w:divBdr>
        </w:div>
        <w:div w:id="1925920102">
          <w:marLeft w:val="0"/>
          <w:marRight w:val="0"/>
          <w:marTop w:val="0"/>
          <w:marBottom w:val="0"/>
          <w:divBdr>
            <w:top w:val="none" w:sz="0" w:space="0" w:color="auto"/>
            <w:left w:val="none" w:sz="0" w:space="0" w:color="auto"/>
            <w:bottom w:val="none" w:sz="0" w:space="0" w:color="auto"/>
            <w:right w:val="none" w:sz="0" w:space="0" w:color="auto"/>
          </w:divBdr>
        </w:div>
        <w:div w:id="1925920103">
          <w:marLeft w:val="0"/>
          <w:marRight w:val="0"/>
          <w:marTop w:val="0"/>
          <w:marBottom w:val="0"/>
          <w:divBdr>
            <w:top w:val="none" w:sz="0" w:space="0" w:color="auto"/>
            <w:left w:val="none" w:sz="0" w:space="0" w:color="auto"/>
            <w:bottom w:val="none" w:sz="0" w:space="0" w:color="auto"/>
            <w:right w:val="none" w:sz="0" w:space="0" w:color="auto"/>
          </w:divBdr>
        </w:div>
      </w:divsChild>
    </w:div>
    <w:div w:id="1925920052">
      <w:marLeft w:val="0"/>
      <w:marRight w:val="0"/>
      <w:marTop w:val="0"/>
      <w:marBottom w:val="0"/>
      <w:divBdr>
        <w:top w:val="none" w:sz="0" w:space="0" w:color="auto"/>
        <w:left w:val="none" w:sz="0" w:space="0" w:color="auto"/>
        <w:bottom w:val="none" w:sz="0" w:space="0" w:color="auto"/>
        <w:right w:val="none" w:sz="0" w:space="0" w:color="auto"/>
      </w:divBdr>
      <w:divsChild>
        <w:div w:id="1925919974">
          <w:marLeft w:val="0"/>
          <w:marRight w:val="0"/>
          <w:marTop w:val="0"/>
          <w:marBottom w:val="0"/>
          <w:divBdr>
            <w:top w:val="none" w:sz="0" w:space="0" w:color="auto"/>
            <w:left w:val="none" w:sz="0" w:space="0" w:color="auto"/>
            <w:bottom w:val="none" w:sz="0" w:space="0" w:color="auto"/>
            <w:right w:val="none" w:sz="0" w:space="0" w:color="auto"/>
          </w:divBdr>
          <w:divsChild>
            <w:div w:id="1925920060">
              <w:marLeft w:val="0"/>
              <w:marRight w:val="0"/>
              <w:marTop w:val="0"/>
              <w:marBottom w:val="0"/>
              <w:divBdr>
                <w:top w:val="none" w:sz="0" w:space="0" w:color="auto"/>
                <w:left w:val="none" w:sz="0" w:space="0" w:color="auto"/>
                <w:bottom w:val="none" w:sz="0" w:space="0" w:color="auto"/>
                <w:right w:val="none" w:sz="0" w:space="0" w:color="auto"/>
              </w:divBdr>
              <w:divsChild>
                <w:div w:id="1925919959">
                  <w:marLeft w:val="0"/>
                  <w:marRight w:val="0"/>
                  <w:marTop w:val="0"/>
                  <w:marBottom w:val="0"/>
                  <w:divBdr>
                    <w:top w:val="none" w:sz="0" w:space="0" w:color="auto"/>
                    <w:left w:val="none" w:sz="0" w:space="0" w:color="auto"/>
                    <w:bottom w:val="none" w:sz="0" w:space="0" w:color="auto"/>
                    <w:right w:val="none" w:sz="0" w:space="0" w:color="auto"/>
                  </w:divBdr>
                  <w:divsChild>
                    <w:div w:id="1925919941">
                      <w:marLeft w:val="0"/>
                      <w:marRight w:val="0"/>
                      <w:marTop w:val="0"/>
                      <w:marBottom w:val="0"/>
                      <w:divBdr>
                        <w:top w:val="none" w:sz="0" w:space="0" w:color="auto"/>
                        <w:left w:val="none" w:sz="0" w:space="0" w:color="auto"/>
                        <w:bottom w:val="none" w:sz="0" w:space="0" w:color="auto"/>
                        <w:right w:val="none" w:sz="0" w:space="0" w:color="auto"/>
                      </w:divBdr>
                      <w:divsChild>
                        <w:div w:id="1925920023">
                          <w:marLeft w:val="0"/>
                          <w:marRight w:val="0"/>
                          <w:marTop w:val="0"/>
                          <w:marBottom w:val="0"/>
                          <w:divBdr>
                            <w:top w:val="none" w:sz="0" w:space="0" w:color="auto"/>
                            <w:left w:val="none" w:sz="0" w:space="0" w:color="auto"/>
                            <w:bottom w:val="none" w:sz="0" w:space="0" w:color="auto"/>
                            <w:right w:val="none" w:sz="0" w:space="0" w:color="auto"/>
                          </w:divBdr>
                          <w:divsChild>
                            <w:div w:id="1925920022">
                              <w:marLeft w:val="0"/>
                              <w:marRight w:val="0"/>
                              <w:marTop w:val="0"/>
                              <w:marBottom w:val="0"/>
                              <w:divBdr>
                                <w:top w:val="none" w:sz="0" w:space="0" w:color="auto"/>
                                <w:left w:val="none" w:sz="0" w:space="0" w:color="auto"/>
                                <w:bottom w:val="none" w:sz="0" w:space="0" w:color="auto"/>
                                <w:right w:val="none" w:sz="0" w:space="0" w:color="auto"/>
                              </w:divBdr>
                              <w:divsChild>
                                <w:div w:id="19259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20056">
      <w:marLeft w:val="0"/>
      <w:marRight w:val="0"/>
      <w:marTop w:val="0"/>
      <w:marBottom w:val="0"/>
      <w:divBdr>
        <w:top w:val="none" w:sz="0" w:space="0" w:color="auto"/>
        <w:left w:val="none" w:sz="0" w:space="0" w:color="auto"/>
        <w:bottom w:val="none" w:sz="0" w:space="0" w:color="auto"/>
        <w:right w:val="none" w:sz="0" w:space="0" w:color="auto"/>
      </w:divBdr>
    </w:div>
    <w:div w:id="1925920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8/56/20210716" TargetMode="External"/><Relationship Id="rId18" Type="http://schemas.openxmlformats.org/officeDocument/2006/relationships/hyperlink" Target="https://www.slov-lex.sk/pravne-predpisy/SK/ZZ/2018/56/20210716" TargetMode="External"/><Relationship Id="rId26" Type="http://schemas.openxmlformats.org/officeDocument/2006/relationships/hyperlink" Target="https://www.slov-lex.sk/pravne-predpisy/SK/ZZ/2018/56/" TargetMode="External"/><Relationship Id="rId39" Type="http://schemas.openxmlformats.org/officeDocument/2006/relationships/hyperlink" Target="https://eur-lex.europa.eu/legal-content/SK/TXT/?uri=CELEX%3A32022L2380&amp;qid=1684215170280" TargetMode="External"/><Relationship Id="rId21" Type="http://schemas.openxmlformats.org/officeDocument/2006/relationships/hyperlink" Target="https://www.slov-lex.sk/pravne-predpisy/SK/ZZ/2018/56/" TargetMode="External"/><Relationship Id="rId34" Type="http://schemas.openxmlformats.org/officeDocument/2006/relationships/hyperlink" Target="https://www.slov-lex.sk/pravne-predpisy/SK/ZZ/2016/193/20191101" TargetMode="External"/><Relationship Id="rId42" Type="http://schemas.openxmlformats.org/officeDocument/2006/relationships/image" Target="media/image1.jpeg"/><Relationship Id="rId47" Type="http://schemas.openxmlformats.org/officeDocument/2006/relationships/image" Target="media/image6.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lov-lex.sk/pravne-predpisy/SK/ZZ/2018/56/20210716" TargetMode="External"/><Relationship Id="rId29" Type="http://schemas.openxmlformats.org/officeDocument/2006/relationships/hyperlink" Target="https://www.slov-lex.sk/pravne-predpisy/SK/ZZ/2018/56/" TargetMode="External"/><Relationship Id="rId11" Type="http://schemas.openxmlformats.org/officeDocument/2006/relationships/hyperlink" Target="https://www.slov-lex.sk/pravne-predpisy/SK/ZZ/2018/56/20210716" TargetMode="External"/><Relationship Id="rId24" Type="http://schemas.openxmlformats.org/officeDocument/2006/relationships/hyperlink" Target="https://www.slov-lex.sk/pravne-predpisy/SK/ZZ/2018/56/" TargetMode="External"/><Relationship Id="rId32" Type="http://schemas.openxmlformats.org/officeDocument/2006/relationships/hyperlink" Target="https://www.slov-lex.sk/pravne-predpisy/SK/ZZ/2018/56/" TargetMode="External"/><Relationship Id="rId37" Type="http://schemas.openxmlformats.org/officeDocument/2006/relationships/hyperlink" Target="https://www.slov-lex.sk/pravne-predpisy/SK/ZZ/2016/193/20191101" TargetMode="External"/><Relationship Id="rId40" Type="http://schemas.openxmlformats.org/officeDocument/2006/relationships/hyperlink" Target="https://eur-lex.europa.eu/legal-content/SK/TXT/?uri=CELEX%3A32022L2380&amp;qid=1684215170280"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slov-lex.sk/pravne-predpisy/SK/ZZ/2018/56/20210716" TargetMode="External"/><Relationship Id="rId23" Type="http://schemas.openxmlformats.org/officeDocument/2006/relationships/hyperlink" Target="https://www.slov-lex.sk/pravne-predpisy/SK/ZZ/2018/56/" TargetMode="External"/><Relationship Id="rId28" Type="http://schemas.openxmlformats.org/officeDocument/2006/relationships/hyperlink" Target="https://www.slov-lex.sk/pravne-predpisy/SK/ZZ/2018/56/" TargetMode="External"/><Relationship Id="rId36" Type="http://schemas.openxmlformats.org/officeDocument/2006/relationships/hyperlink" Target="https://www.slov-lex.sk/pravne-predpisy/SK/ZZ/2016/193/20191101" TargetMode="External"/><Relationship Id="rId49" Type="http://schemas.openxmlformats.org/officeDocument/2006/relationships/footer" Target="footer1.xml"/><Relationship Id="rId10" Type="http://schemas.openxmlformats.org/officeDocument/2006/relationships/hyperlink" Target="https://www.slov-lex.sk/pravne-predpisy/SK/ZZ/2018/56/20210716" TargetMode="External"/><Relationship Id="rId19" Type="http://schemas.openxmlformats.org/officeDocument/2006/relationships/hyperlink" Target="https://www.slov-lex.sk/pravne-predpisy/SK/ZZ/2018/56/20210716" TargetMode="External"/><Relationship Id="rId31" Type="http://schemas.openxmlformats.org/officeDocument/2006/relationships/hyperlink" Target="https://www.slov-lex.sk/pravne-predpisy/SK/ZZ/2018/56/" TargetMode="External"/><Relationship Id="rId44"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slov-lex.sk/pravne-predpisy/SK/ZZ/2018/56/20210716" TargetMode="External"/><Relationship Id="rId14" Type="http://schemas.openxmlformats.org/officeDocument/2006/relationships/hyperlink" Target="https://www.slov-lex.sk/pravne-predpisy/SK/ZZ/2018/56/20210716" TargetMode="External"/><Relationship Id="rId22" Type="http://schemas.openxmlformats.org/officeDocument/2006/relationships/hyperlink" Target="https://www.slov-lex.sk/pravne-predpisy/SK/ZZ/2018/56/" TargetMode="External"/><Relationship Id="rId27" Type="http://schemas.openxmlformats.org/officeDocument/2006/relationships/hyperlink" Target="https://www.slov-lex.sk/pravne-predpisy/SK/ZZ/2018/56/" TargetMode="External"/><Relationship Id="rId30" Type="http://schemas.openxmlformats.org/officeDocument/2006/relationships/hyperlink" Target="https://www.slov-lex.sk/pravne-predpisy/SK/ZZ/2018/56/" TargetMode="External"/><Relationship Id="rId35" Type="http://schemas.openxmlformats.org/officeDocument/2006/relationships/hyperlink" Target="https://www.slov-lex.sk/pravne-predpisy/SK/ZZ/2016/193/20191101" TargetMode="External"/><Relationship Id="rId43" Type="http://schemas.openxmlformats.org/officeDocument/2006/relationships/image" Target="media/image2.jpe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slov-lex.sk/pravne-predpisy/SK/ZZ/2018/56/20210716" TargetMode="External"/><Relationship Id="rId17" Type="http://schemas.openxmlformats.org/officeDocument/2006/relationships/hyperlink" Target="https://www.slov-lex.sk/pravne-predpisy/SK/ZZ/2018/56/20210716" TargetMode="External"/><Relationship Id="rId25" Type="http://schemas.openxmlformats.org/officeDocument/2006/relationships/hyperlink" Target="https://www.slov-lex.sk/pravne-predpisy/SK/ZZ/2016/193/20191101" TargetMode="External"/><Relationship Id="rId33" Type="http://schemas.openxmlformats.org/officeDocument/2006/relationships/hyperlink" Target="https://www.slov-lex.sk/pravne-predpisy/SK/ZZ/2016/193/20191101" TargetMode="External"/><Relationship Id="rId38" Type="http://schemas.openxmlformats.org/officeDocument/2006/relationships/hyperlink" Target="https://www.slov-lex.sk/pravne-predpisy/SK/ZZ/2016/193/20191101" TargetMode="External"/><Relationship Id="rId46" Type="http://schemas.openxmlformats.org/officeDocument/2006/relationships/image" Target="media/image5.png"/><Relationship Id="rId20" Type="http://schemas.openxmlformats.org/officeDocument/2006/relationships/hyperlink" Target="https://www.slov-lex.sk/pravne-predpisy/SK/ZZ/2018/56/" TargetMode="External"/><Relationship Id="rId41" Type="http://schemas.openxmlformats.org/officeDocument/2006/relationships/hyperlink" Target="https://eur-lex.europa.eu/legal-content/SK/AUTO/?uri=OJ:L:2016:123:T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11_tabuľka_zhody" edit="true"/>
    <f:field ref="objsubject" par="" text="" edit="true"/>
    <f:field ref="objcreatedby" par="" text="Kozmová, Katarína, Mgr."/>
    <f:field ref="objcreatedat" par="" date="2023-05-16T10:50:04" text="16.5.2023 10:50:04"/>
    <f:field ref="objchangedby" par="" text="Surmíková Tatranská, Katarína, MBA"/>
    <f:field ref="objmodifiedat" par="" date="2023-05-17T11:24:00" text="17.5.2023 11:24:00"/>
    <f:field ref="doc_FSCFOLIO_1_1001_FieldDocumentNumber" par="" text=""/>
    <f:field ref="doc_FSCFOLIO_1_1001_FieldSubject" par="" text="" edit="true"/>
    <f:field ref="FSCFOLIO_1_1001_FieldCurrentUser" par="" text="Mgr. Katarína Kozmová"/>
    <f:field ref="CCAPRECONFIG_15_1001_Objektname" par="" text="11_tabuľka_zho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A532DC-B4ED-4150-B05B-5ECDBCB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6496</Words>
  <Characters>37032</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TABUĽKA ZHODY</vt:lpstr>
    </vt:vector>
  </TitlesOfParts>
  <Company>MHSR</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Bačová Michaela</cp:lastModifiedBy>
  <cp:revision>10</cp:revision>
  <cp:lastPrinted>2023-07-12T09:49:00Z</cp:lastPrinted>
  <dcterms:created xsi:type="dcterms:W3CDTF">2023-07-12T07:52:00Z</dcterms:created>
  <dcterms:modified xsi:type="dcterms:W3CDTF">2023-07-12T10:11:00Z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
  </property>
  <property fmtid="{D5CDD505-2E9C-101B-9397-08002B2CF9AE}" pid="61" name="FSC#SKMF@103.510:mf_aktuc_nadrutvar">
    <vt:lpwstr>800 (OSaEZ Odbor skúšobníctva a európskych záležitostí)</vt:lpwstr>
  </property>
  <property fmtid="{D5CDD505-2E9C-101B-9397-08002B2CF9AE}" pid="62" name="FSC#SKMF@103.510:mf_aktuc_klapka">
    <vt:lpwstr>+421 2 20 907 292</vt:lpwstr>
  </property>
  <property fmtid="{D5CDD505-2E9C-101B-9397-08002B2CF9AE}" pid="63" name="FSC#SKMF@103.510:mf_aktuc_email">
    <vt:lpwstr>katarina.kozmova@normoff.gov.sk</vt:lpwstr>
  </property>
  <property fmtid="{D5CDD505-2E9C-101B-9397-08002B2CF9AE}" pid="64" name="FSC#SKMF@103.510:mf_aktuc">
    <vt:lpwstr>Mgr. Katarína Kozmová</vt:lpwstr>
  </property>
  <property fmtid="{D5CDD505-2E9C-101B-9397-08002B2CF9AE}" pid="65" name="FSC#SKMF@103.510:mf_aktuc_zast">
    <vt:lpwstr>Mgr. Katarína Kozmová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Katarína Kozmová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16. 5. 2023, 10:50</vt:lpwstr>
  </property>
  <property fmtid="{D5CDD505-2E9C-101B-9397-08002B2CF9AE}" pid="119" name="FSC#SKEDITIONREG@103.510:curruserrolegroup">
    <vt:lpwstr>Útvar skúšobníctva</vt:lpwstr>
  </property>
  <property fmtid="{D5CDD505-2E9C-101B-9397-08002B2CF9AE}" pid="120" name="FSC#SKEDITIONREG@103.510:currusersubst">
    <vt:lpwstr>Mgr. Katarína Kozmová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2020850711</vt:lpwstr>
  </property>
  <property fmtid="{D5CDD505-2E9C-101B-9397-08002B2CF9AE}" pid="126" name="FSC#SKEDITIONREG@103.510:sk_org_email">
    <vt:lpwstr>mailto:unms@normoff.gov.sk</vt:lpwstr>
  </property>
  <property fmtid="{D5CDD505-2E9C-101B-9397-08002B2CF9AE}" pid="127" name="FSC#SKEDITIONREG@103.510:sk_org_fax">
    <vt:lpwstr/>
  </property>
  <property fmtid="{D5CDD505-2E9C-101B-9397-08002B2CF9AE}" pid="128" name="FSC#SKEDITIONREG@103.510:sk_org_fullname">
    <vt:lpwstr>Úrad pre normalizáciu, metrológiu a skúšobníctvo Slovenskej republiky</vt:lpwstr>
  </property>
  <property fmtid="{D5CDD505-2E9C-101B-9397-08002B2CF9AE}" pid="129" name="FSC#SKEDITIONREG@103.510:sk_org_ico">
    <vt:lpwstr>30810710</vt:lpwstr>
  </property>
  <property fmtid="{D5CDD505-2E9C-101B-9397-08002B2CF9AE}" pid="130" name="FSC#SKEDITIONREG@103.510:sk_org_phone">
    <vt:lpwstr>+421252496847</vt:lpwstr>
  </property>
  <property fmtid="{D5CDD505-2E9C-101B-9397-08002B2CF9AE}" pid="131" name="FSC#SKEDITIONREG@103.510:sk_org_shortname">
    <vt:lpwstr/>
  </property>
  <property fmtid="{D5CDD505-2E9C-101B-9397-08002B2CF9AE}" pid="132" name="FSC#SKEDITIONREG@103.510:sk_org_state">
    <vt:lpwstr>Bratislava I</vt:lpwstr>
  </property>
  <property fmtid="{D5CDD505-2E9C-101B-9397-08002B2CF9AE}" pid="133" name="FSC#SKEDITIONREG@103.510:sk_org_street">
    <vt:lpwstr>Štefanovičova 104558/3</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16. 5. 2023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16.5.2023,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Legislatívny proces - nariadenie vlády 193/2016 Z. z.,</vt:lpwstr>
  </property>
  <property fmtid="{D5CDD505-2E9C-101B-9397-08002B2CF9AE}" pid="383" name="FSC#COOELAK@1.1001:FileReference">
    <vt:lpwstr>1685-2023</vt:lpwstr>
  </property>
  <property fmtid="{D5CDD505-2E9C-101B-9397-08002B2CF9AE}" pid="384" name="FSC#COOELAK@1.1001:FileRefYear">
    <vt:lpwstr>2023</vt:lpwstr>
  </property>
  <property fmtid="{D5CDD505-2E9C-101B-9397-08002B2CF9AE}" pid="385" name="FSC#COOELAK@1.1001:FileRefOrdinal">
    <vt:lpwstr>1685</vt:lpwstr>
  </property>
  <property fmtid="{D5CDD505-2E9C-101B-9397-08002B2CF9AE}" pid="386" name="FSC#COOELAK@1.1001:FileRefOU">
    <vt:lpwstr>801</vt:lpwstr>
  </property>
  <property fmtid="{D5CDD505-2E9C-101B-9397-08002B2CF9AE}" pid="387" name="FSC#COOELAK@1.1001:Organization">
    <vt:lpwstr/>
  </property>
  <property fmtid="{D5CDD505-2E9C-101B-9397-08002B2CF9AE}" pid="388" name="FSC#COOELAK@1.1001:Owner">
    <vt:lpwstr>Kozmová, Katarína,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Surmíková Tatranská, Katarína, MBA</vt:lpwstr>
  </property>
  <property fmtid="{D5CDD505-2E9C-101B-9397-08002B2CF9AE}" pid="394" name="FSC#COOELAK@1.1001:ApprovedAt">
    <vt:lpwstr>17.05.2023</vt:lpwstr>
  </property>
  <property fmtid="{D5CDD505-2E9C-101B-9397-08002B2CF9AE}" pid="395" name="FSC#COOELAK@1.1001:Department">
    <vt:lpwstr>801 (Útvar skúšobníctva)</vt:lpwstr>
  </property>
  <property fmtid="{D5CDD505-2E9C-101B-9397-08002B2CF9AE}" pid="396" name="FSC#COOELAK@1.1001:CreatedAt">
    <vt:lpwstr>16.05.2023</vt:lpwstr>
  </property>
  <property fmtid="{D5CDD505-2E9C-101B-9397-08002B2CF9AE}" pid="397" name="FSC#COOELAK@1.1001:OU">
    <vt:lpwstr>801 (Útvar skúšobníctva)</vt:lpwstr>
  </property>
  <property fmtid="{D5CDD505-2E9C-101B-9397-08002B2CF9AE}" pid="398" name="FSC#COOELAK@1.1001:Priority">
    <vt:lpwstr> ()</vt:lpwstr>
  </property>
  <property fmtid="{D5CDD505-2E9C-101B-9397-08002B2CF9AE}" pid="399" name="FSC#COOELAK@1.1001:ObjBarCode">
    <vt:lpwstr>*COO.2203.104.2.5243034*</vt:lpwstr>
  </property>
  <property fmtid="{D5CDD505-2E9C-101B-9397-08002B2CF9AE}" pid="400" name="FSC#COOELAK@1.1001:RefBarCode">
    <vt:lpwstr>*COO.2203.104.2.5243021*</vt:lpwstr>
  </property>
  <property fmtid="{D5CDD505-2E9C-101B-9397-08002B2CF9AE}" pid="401" name="FSC#COOELAK@1.1001:FileRefBarCode">
    <vt:lpwstr>*1685-2023*</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Katarína</vt:lpwstr>
  </property>
  <property fmtid="{D5CDD505-2E9C-101B-9397-08002B2CF9AE}" pid="410" name="FSC#COOELAK@1.1001:ApproverSurName">
    <vt:lpwstr>Surmíková Tatranská</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AD.01</vt:lpwstr>
  </property>
  <property fmtid="{D5CDD505-2E9C-101B-9397-08002B2CF9AE}" pid="415" name="FSC#COOELAK@1.1001:CurrentUserRolePos">
    <vt:lpwstr>referent 3</vt:lpwstr>
  </property>
  <property fmtid="{D5CDD505-2E9C-101B-9397-08002B2CF9AE}" pid="416" name="FSC#COOELAK@1.1001:CurrentUserEmail">
    <vt:lpwstr>katarina.kozmova@normoff.gov.sk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Mgr. Katarína Kozmová</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16.05.2023</vt:lpwstr>
  </property>
  <property fmtid="{D5CDD505-2E9C-101B-9397-08002B2CF9AE}" pid="428" name="FSC#ATSTATECFG@1.1001:SubfileSubject">
    <vt:lpwstr>Návrh nariadenia vlády, ktorým sa mení a dopĺňa nariadenie vlády Slovenskej republiky č. 193/2016 Z. z. - dokumenty do PPK</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1685-2023-3</vt:lpwstr>
  </property>
  <property fmtid="{D5CDD505-2E9C-101B-9397-08002B2CF9AE}" pid="436" name="FSC#ATSTATECFG@1.1001:Clause">
    <vt:lpwstr/>
  </property>
  <property fmtid="{D5CDD505-2E9C-101B-9397-08002B2CF9AE}" pid="437" name="FSC#ATSTATECFG@1.1001:ApprovedSignature">
    <vt:lpwstr>Katarína Surmíková Tatranská, MBA</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COO.2203.104.2.5243034</vt:lpwstr>
  </property>
  <property fmtid="{D5CDD505-2E9C-101B-9397-08002B2CF9AE}" pid="448" name="FSC#FSCFOLIO@1.1001:docpropproject">
    <vt:lpwstr/>
  </property>
  <property fmtid="{D5CDD505-2E9C-101B-9397-08002B2CF9AE}" pid="449" name="FSC#COOELAK@1.1001:replyreference">
    <vt:lpwstr/>
  </property>
</Properties>
</file>