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D87B4B" w:rsidRDefault="00D87B4B" w:rsidP="004D7A15">
      <w:pPr>
        <w:widowControl/>
      </w:pPr>
    </w:p>
    <w:tbl>
      <w:tblPr>
        <w:tblpPr w:leftFromText="45" w:rightFromText="45" w:vertAnchor="text"/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2146"/>
        <w:gridCol w:w="4487"/>
        <w:gridCol w:w="477"/>
        <w:gridCol w:w="568"/>
      </w:tblGrid>
      <w:tr w:rsidR="00D87B4B">
        <w:trPr>
          <w:divId w:val="1994068789"/>
          <w:trHeight w:val="54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  <w:jc w:val="center"/>
            </w:pPr>
            <w:r w:rsidRPr="007913ED">
              <w:rPr>
                <w:rStyle w:val="Siln"/>
              </w:rPr>
              <w:t>Správa o účasti verejnosti na tvorbe právneho predpisu</w:t>
            </w:r>
          </w:p>
          <w:p w:rsidR="00D87B4B" w:rsidRPr="007913ED" w:rsidRDefault="00D87B4B">
            <w:pPr>
              <w:pStyle w:val="Normlnywebov"/>
            </w:pPr>
            <w:r w:rsidRPr="007913ED">
              <w:rPr>
                <w:rStyle w:val="Siln"/>
              </w:rPr>
              <w:t>Scenár 1: Verejnosť je informovaná o tvorbe právneho predpisu</w:t>
            </w:r>
          </w:p>
        </w:tc>
      </w:tr>
      <w:tr w:rsidR="00D87B4B">
        <w:trPr>
          <w:divId w:val="1994068789"/>
          <w:trHeight w:val="405"/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rPr>
                <w:rStyle w:val="Siln"/>
              </w:rPr>
              <w:t>Fáza procesu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proofErr w:type="spellStart"/>
            <w:r w:rsidRPr="007913ED">
              <w:rPr>
                <w:rStyle w:val="Siln"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rPr>
                <w:rStyle w:val="Siln"/>
              </w:rPr>
              <w:t>Kontrolná otázka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rPr>
                <w:rStyle w:val="Siln"/>
              </w:rPr>
              <w:t>Á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rPr>
                <w:rStyle w:val="Siln"/>
              </w:rPr>
              <w:t>N</w:t>
            </w:r>
          </w:p>
        </w:tc>
      </w:tr>
      <w:tr w:rsidR="00D87B4B">
        <w:trPr>
          <w:divId w:val="1994068789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rPr>
                <w:rStyle w:val="Siln"/>
              </w:rPr>
              <w:t>1. Príprava tvorby právneho predpisu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t>1.1 Identifikácia cieľa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t>Bol zadefinovaný cieľ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rPr>
                <w:rFonts w:ascii="Segoe UI Symbol" w:hAnsi="Segoe UI Symbol" w:cs="Segoe UI Symbol"/>
              </w:rPr>
              <w:t>☐</w:t>
            </w:r>
          </w:p>
        </w:tc>
      </w:tr>
      <w:tr w:rsidR="00D87B4B">
        <w:trPr>
          <w:divId w:val="1994068789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t>1.2 Identifikácia problému a alternatív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t>Bola vykonaná identifikácia problému a alternatív riešení?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rPr>
                <w:rFonts w:ascii="Segoe UI Symbol" w:hAnsi="Segoe UI Symbol" w:cs="Segoe UI Symbol"/>
              </w:rPr>
              <w:t>☐</w:t>
            </w:r>
          </w:p>
        </w:tc>
      </w:tr>
      <w:tr w:rsidR="00D87B4B">
        <w:trPr>
          <w:divId w:val="1994068789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rPr>
                <w:rStyle w:val="Siln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t>2.1 Rozsah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t>Boli verejnosti poskytnuté informácie o probléme, ktorý má predmetný právny predpis riešiť?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rPr>
                <w:rFonts w:ascii="Segoe UI Symbol" w:hAnsi="Segoe UI Symbol" w:cs="Segoe UI Symbol"/>
              </w:rPr>
              <w:t>☐</w:t>
            </w:r>
          </w:p>
        </w:tc>
      </w:tr>
      <w:tr w:rsidR="00D87B4B">
        <w:trPr>
          <w:divId w:val="1994068789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rPr>
                <w:rFonts w:ascii="Segoe UI Symbol" w:hAnsi="Segoe UI Symbol" w:cs="Segoe UI Symbol"/>
              </w:rPr>
              <w:t>☐</w:t>
            </w:r>
          </w:p>
        </w:tc>
      </w:tr>
      <w:tr w:rsidR="00D87B4B">
        <w:trPr>
          <w:divId w:val="1994068789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t>Boli verejnosti poskytnuté informácie o plánovanom procese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rPr>
                <w:rFonts w:ascii="Segoe UI Symbol" w:hAnsi="Segoe UI Symbol" w:cs="Segoe UI Symbol"/>
              </w:rPr>
              <w:t>☐</w:t>
            </w:r>
          </w:p>
        </w:tc>
      </w:tr>
      <w:tr w:rsidR="00D87B4B">
        <w:trPr>
          <w:divId w:val="1994068789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t>2.2 Kontinuita informovania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t>Boli verejnosti poskytnuté relevantné informácie pred začatím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rPr>
                <w:rFonts w:ascii="Segoe UI Symbol" w:hAnsi="Segoe UI Symbol" w:cs="Segoe UI Symbol"/>
              </w:rPr>
              <w:t>☐</w:t>
            </w:r>
          </w:p>
        </w:tc>
      </w:tr>
      <w:tr w:rsidR="00D87B4B">
        <w:trPr>
          <w:divId w:val="1994068789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t>Boli verejnosti poskytnuté relevantné informácie počas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rPr>
                <w:rFonts w:ascii="Segoe UI Symbol" w:hAnsi="Segoe UI Symbol" w:cs="Segoe UI Symbol"/>
              </w:rPr>
              <w:t>☐</w:t>
            </w:r>
          </w:p>
        </w:tc>
      </w:tr>
      <w:tr w:rsidR="00D87B4B">
        <w:trPr>
          <w:divId w:val="1994068789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t>Boli verejnosti poskytnuté relevantné informácie aj po ukončení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rPr>
                <w:rFonts w:ascii="Segoe UI Symbol" w:hAnsi="Segoe UI Symbol" w:cs="Segoe UI Symbol"/>
              </w:rPr>
              <w:t>☒</w:t>
            </w:r>
          </w:p>
        </w:tc>
      </w:tr>
      <w:tr w:rsidR="00D87B4B">
        <w:trPr>
          <w:divId w:val="1994068789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t>2.3 Kvalita a včasnosť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t>Boli relevantné informácie o tvorbe právneho predpisu verejnosti poskytnuté včas?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rPr>
                <w:rFonts w:ascii="Segoe UI Symbol" w:hAnsi="Segoe UI Symbol" w:cs="Segoe UI Symbol"/>
              </w:rPr>
              <w:t>☐</w:t>
            </w:r>
          </w:p>
        </w:tc>
      </w:tr>
      <w:tr w:rsidR="00D87B4B">
        <w:trPr>
          <w:divId w:val="1994068789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t>Boli relevantné informácie o tvorbe právneho predpisu a o samotnom právnom predpise poskytnuté vo vyhovujúcej technickej kvalite?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rPr>
                <w:rFonts w:ascii="Segoe UI Symbol" w:hAnsi="Segoe UI Symbol" w:cs="Segoe UI Symbol"/>
              </w:rPr>
              <w:t>☐</w:t>
            </w:r>
          </w:p>
        </w:tc>
      </w:tr>
      <w:tr w:rsidR="00D87B4B">
        <w:trPr>
          <w:divId w:val="1994068789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t>2.4 Adresnosť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t>Boli zvolené komunikačné kanály dostatočné vzhľadom na prenos relevantných informácií o  právnom predpise smerom k verejnosti?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rPr>
                <w:rFonts w:ascii="Segoe UI Symbol" w:hAnsi="Segoe UI Symbol" w:cs="Segoe UI Symbol"/>
              </w:rPr>
              <w:t>☐</w:t>
            </w:r>
          </w:p>
        </w:tc>
      </w:tr>
      <w:tr w:rsidR="00D87B4B">
        <w:trPr>
          <w:divId w:val="1994068789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rPr>
                <w:rStyle w:val="Siln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t>4.1 Hodnotenie procesu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t>Bolo vykonané hodnotenie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rPr>
                <w:rFonts w:ascii="Segoe UI Symbol" w:hAnsi="Segoe UI Symbol" w:cs="Segoe UI Symbol"/>
              </w:rPr>
              <w:t>☒</w:t>
            </w:r>
          </w:p>
        </w:tc>
      </w:tr>
      <w:tr w:rsidR="00D87B4B">
        <w:trPr>
          <w:divId w:val="1994068789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t>Bola zverejnená hodnotiaca správa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rPr>
                <w:rFonts w:ascii="Segoe UI Symbol" w:hAnsi="Segoe UI Symbol" w:cs="Segoe UI Symbol"/>
              </w:rPr>
              <w:t>☒</w:t>
            </w:r>
          </w:p>
        </w:tc>
      </w:tr>
      <w:tr w:rsidR="00D87B4B">
        <w:trPr>
          <w:divId w:val="1994068789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t>Bol splnený cieľ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B4B" w:rsidRPr="007913ED" w:rsidRDefault="00D87B4B">
            <w:pPr>
              <w:pStyle w:val="Normlnywebov"/>
            </w:pPr>
            <w:r w:rsidRPr="007913ED">
              <w:rPr>
                <w:rFonts w:ascii="Segoe UI Symbol" w:hAnsi="Segoe UI Symbol" w:cs="Segoe UI Symbol"/>
              </w:rPr>
              <w:t>☐</w:t>
            </w:r>
          </w:p>
        </w:tc>
      </w:tr>
    </w:tbl>
    <w:p w:rsidR="00BD4DF2" w:rsidRPr="003B7C22" w:rsidRDefault="00D87B4B" w:rsidP="001F0FC1">
      <w:pPr>
        <w:pStyle w:val="Normlnywebov"/>
        <w:jc w:val="both"/>
        <w:divId w:val="1994068789"/>
      </w:pPr>
      <w:r>
        <w:lastRenderedPageBreak/>
        <w:t xml:space="preserve">Ministerstvo životného prostredia Slovenskej republiky zverejnilo prostredníctvom portálu </w:t>
      </w:r>
      <w:r w:rsidRPr="003B7C22">
        <w:t>SLOV-LE</w:t>
      </w:r>
      <w:r w:rsidR="008224A9" w:rsidRPr="003B7C22">
        <w:t>X </w:t>
      </w:r>
      <w:r w:rsidR="00CA72E9" w:rsidRPr="003B7C22">
        <w:t>p</w:t>
      </w:r>
      <w:r w:rsidR="008224A9" w:rsidRPr="003B7C22">
        <w:t xml:space="preserve">redbežnú informáciu </w:t>
      </w:r>
      <w:r w:rsidRPr="003B7C22">
        <w:t xml:space="preserve">k návrhu zákona, ktorým sa mení a dopĺňa zákon č. </w:t>
      </w:r>
      <w:r w:rsidR="008224A9" w:rsidRPr="003B7C22">
        <w:t>5</w:t>
      </w:r>
      <w:r w:rsidR="00CA72E9" w:rsidRPr="003B7C22">
        <w:t>43</w:t>
      </w:r>
      <w:r w:rsidRPr="003B7C22">
        <w:t>/20</w:t>
      </w:r>
      <w:r w:rsidR="00CA72E9" w:rsidRPr="003B7C22">
        <w:t>02</w:t>
      </w:r>
      <w:r w:rsidRPr="003B7C22">
        <w:t xml:space="preserve"> Z. z. o</w:t>
      </w:r>
      <w:r w:rsidR="00CA72E9" w:rsidRPr="003B7C22">
        <w:t> ochrane prírody a krajiny v znení neskorších predpisov</w:t>
      </w:r>
      <w:r w:rsidR="008224A9" w:rsidRPr="003B7C22">
        <w:t>.</w:t>
      </w:r>
      <w:r w:rsidRPr="003B7C22">
        <w:t xml:space="preserve"> </w:t>
      </w:r>
    </w:p>
    <w:p w:rsidR="003B7C22" w:rsidRPr="00BD4DF2" w:rsidRDefault="00D87B4B" w:rsidP="003B7C22">
      <w:pPr>
        <w:pStyle w:val="PredformtovanHTML"/>
        <w:spacing w:line="240" w:lineRule="atLeast"/>
        <w:jc w:val="both"/>
        <w:divId w:val="1994068789"/>
        <w:rPr>
          <w:rFonts w:ascii="Times New Roman" w:hAnsi="Times New Roman" w:cs="Times New Roman"/>
          <w:sz w:val="24"/>
          <w:szCs w:val="24"/>
        </w:rPr>
      </w:pPr>
      <w:r w:rsidRPr="003B7C22">
        <w:rPr>
          <w:rFonts w:ascii="Times New Roman" w:hAnsi="Times New Roman" w:cs="Times New Roman"/>
          <w:sz w:val="24"/>
          <w:szCs w:val="24"/>
        </w:rPr>
        <w:t xml:space="preserve">K predmetnej informácii </w:t>
      </w:r>
      <w:r w:rsidR="00146408" w:rsidRPr="003B7C22">
        <w:rPr>
          <w:rFonts w:ascii="Times New Roman" w:hAnsi="Times New Roman" w:cs="Times New Roman"/>
          <w:sz w:val="24"/>
          <w:szCs w:val="24"/>
        </w:rPr>
        <w:t xml:space="preserve">zaslali </w:t>
      </w:r>
      <w:r w:rsidRPr="003B7C22">
        <w:rPr>
          <w:rFonts w:ascii="Times New Roman" w:hAnsi="Times New Roman" w:cs="Times New Roman"/>
          <w:sz w:val="24"/>
          <w:szCs w:val="24"/>
        </w:rPr>
        <w:t>vyjadren</w:t>
      </w:r>
      <w:r w:rsidR="00C72E2E" w:rsidRPr="003B7C22">
        <w:rPr>
          <w:rFonts w:ascii="Times New Roman" w:hAnsi="Times New Roman" w:cs="Times New Roman"/>
          <w:sz w:val="24"/>
          <w:szCs w:val="24"/>
        </w:rPr>
        <w:t>i</w:t>
      </w:r>
      <w:r w:rsidR="00146408" w:rsidRPr="003B7C22">
        <w:rPr>
          <w:rFonts w:ascii="Times New Roman" w:hAnsi="Times New Roman" w:cs="Times New Roman"/>
          <w:sz w:val="24"/>
          <w:szCs w:val="24"/>
        </w:rPr>
        <w:t>a Združenie zamestnávateľov lesného hospodárstva na Slovensku</w:t>
      </w:r>
      <w:r w:rsidR="00B92FB2">
        <w:rPr>
          <w:rFonts w:ascii="Times New Roman" w:hAnsi="Times New Roman" w:cs="Times New Roman"/>
          <w:sz w:val="24"/>
          <w:szCs w:val="24"/>
        </w:rPr>
        <w:t>,</w:t>
      </w:r>
      <w:r w:rsidR="00146408" w:rsidRPr="003B7C22">
        <w:rPr>
          <w:rFonts w:ascii="Times New Roman" w:hAnsi="Times New Roman" w:cs="Times New Roman"/>
          <w:sz w:val="24"/>
          <w:szCs w:val="24"/>
        </w:rPr>
        <w:t xml:space="preserve"> Únia regionálnych združení vlastníkov lesov neštátnych lesov Slovenska</w:t>
      </w:r>
      <w:r w:rsidR="00B92FB2">
        <w:rPr>
          <w:rFonts w:ascii="Times New Roman" w:hAnsi="Times New Roman" w:cs="Times New Roman"/>
          <w:sz w:val="24"/>
          <w:szCs w:val="24"/>
        </w:rPr>
        <w:t>, ako aj ostatná verejnosť</w:t>
      </w:r>
      <w:r w:rsidR="00146408" w:rsidRPr="003B7C22">
        <w:rPr>
          <w:rFonts w:ascii="Times New Roman" w:hAnsi="Times New Roman" w:cs="Times New Roman"/>
          <w:sz w:val="24"/>
          <w:szCs w:val="24"/>
        </w:rPr>
        <w:t>.</w:t>
      </w:r>
      <w:r w:rsidR="00BD4DF2" w:rsidRPr="003B7C22">
        <w:rPr>
          <w:rFonts w:ascii="Times New Roman" w:hAnsi="Times New Roman" w:cs="Times New Roman"/>
          <w:sz w:val="24"/>
          <w:szCs w:val="24"/>
        </w:rPr>
        <w:t xml:space="preserve"> </w:t>
      </w:r>
      <w:r w:rsidR="00923B11" w:rsidRPr="00FB1D93">
        <w:rPr>
          <w:rFonts w:ascii="Times New Roman" w:hAnsi="Times New Roman" w:cs="Times New Roman"/>
          <w:sz w:val="24"/>
          <w:szCs w:val="24"/>
        </w:rPr>
        <w:t>Vo svojich vyjadreniach ž</w:t>
      </w:r>
      <w:r w:rsidR="00923B11" w:rsidRPr="000B284E">
        <w:rPr>
          <w:rFonts w:ascii="Times New Roman" w:hAnsi="Times New Roman" w:cs="Times New Roman"/>
          <w:sz w:val="24"/>
          <w:szCs w:val="24"/>
        </w:rPr>
        <w:t>iada</w:t>
      </w:r>
      <w:r w:rsidR="00923B11" w:rsidRPr="00FB1D93">
        <w:rPr>
          <w:rFonts w:ascii="Times New Roman" w:hAnsi="Times New Roman" w:cs="Times New Roman"/>
          <w:sz w:val="24"/>
          <w:szCs w:val="24"/>
        </w:rPr>
        <w:t>li</w:t>
      </w:r>
      <w:r w:rsidR="00923B11" w:rsidRPr="000B284E">
        <w:rPr>
          <w:rFonts w:ascii="Times New Roman" w:hAnsi="Times New Roman" w:cs="Times New Roman"/>
          <w:sz w:val="24"/>
          <w:szCs w:val="24"/>
        </w:rPr>
        <w:t xml:space="preserve"> upustiť od pripravovaného zámeru realizácie novely zákona, ktorou sa mení a dopĺňa zákon </w:t>
      </w:r>
      <w:r w:rsidR="00923B11">
        <w:rPr>
          <w:rFonts w:ascii="Times New Roman" w:hAnsi="Times New Roman" w:cs="Times New Roman"/>
          <w:sz w:val="24"/>
          <w:szCs w:val="24"/>
        </w:rPr>
        <w:t xml:space="preserve">č. 543/2002 Z. z. </w:t>
      </w:r>
      <w:r w:rsidR="00923B11" w:rsidRPr="000B284E">
        <w:rPr>
          <w:rFonts w:ascii="Times New Roman" w:hAnsi="Times New Roman" w:cs="Times New Roman"/>
          <w:sz w:val="24"/>
          <w:szCs w:val="24"/>
        </w:rPr>
        <w:t>o ochrane prírody a</w:t>
      </w:r>
      <w:r w:rsidR="00923B11" w:rsidRPr="00FB1D93">
        <w:rPr>
          <w:rFonts w:ascii="Times New Roman" w:hAnsi="Times New Roman" w:cs="Times New Roman"/>
          <w:sz w:val="24"/>
          <w:szCs w:val="24"/>
        </w:rPr>
        <w:t> </w:t>
      </w:r>
      <w:r w:rsidR="00923B11" w:rsidRPr="000B284E">
        <w:rPr>
          <w:rFonts w:ascii="Times New Roman" w:hAnsi="Times New Roman" w:cs="Times New Roman"/>
          <w:sz w:val="24"/>
          <w:szCs w:val="24"/>
        </w:rPr>
        <w:t>krajiny</w:t>
      </w:r>
      <w:r w:rsidR="00923B11" w:rsidRPr="00FB1D93">
        <w:rPr>
          <w:rFonts w:ascii="Times New Roman" w:hAnsi="Times New Roman" w:cs="Times New Roman"/>
          <w:sz w:val="24"/>
          <w:szCs w:val="24"/>
        </w:rPr>
        <w:t xml:space="preserve"> </w:t>
      </w:r>
      <w:r w:rsidR="00923B11">
        <w:rPr>
          <w:rFonts w:ascii="Times New Roman" w:hAnsi="Times New Roman" w:cs="Times New Roman"/>
          <w:sz w:val="24"/>
          <w:szCs w:val="24"/>
        </w:rPr>
        <w:t xml:space="preserve">v znení neskorších predpisov </w:t>
      </w:r>
      <w:r w:rsidR="00923B11" w:rsidRPr="00FB1D93">
        <w:rPr>
          <w:rFonts w:ascii="Times New Roman" w:hAnsi="Times New Roman" w:cs="Times New Roman"/>
          <w:sz w:val="24"/>
          <w:szCs w:val="24"/>
        </w:rPr>
        <w:t>z</w:t>
      </w:r>
      <w:r w:rsidR="00923B11" w:rsidRPr="000B284E">
        <w:rPr>
          <w:rFonts w:ascii="Times New Roman" w:hAnsi="Times New Roman" w:cs="Times New Roman"/>
          <w:sz w:val="24"/>
          <w:szCs w:val="24"/>
        </w:rPr>
        <w:t xml:space="preserve"> dôvodu, </w:t>
      </w:r>
      <w:r w:rsidR="00923B11" w:rsidRPr="00FB1D93">
        <w:rPr>
          <w:rFonts w:ascii="Times New Roman" w:hAnsi="Times New Roman" w:cs="Times New Roman"/>
          <w:sz w:val="24"/>
          <w:szCs w:val="24"/>
        </w:rPr>
        <w:t xml:space="preserve">že ciele legislatívneho procesu popísané v predkladacej správe už boli implementované v predchádzajúcom legislatívnom procese a premietnuté v prijatí zákona č. 356/2019 Z. z., ktorým sa mení a dopĺňa </w:t>
      </w:r>
      <w:r w:rsidR="00923B11">
        <w:rPr>
          <w:rFonts w:ascii="Times New Roman" w:hAnsi="Times New Roman" w:cs="Times New Roman"/>
          <w:sz w:val="24"/>
          <w:szCs w:val="24"/>
        </w:rPr>
        <w:t xml:space="preserve">zákon č. 543/2002 Z. z. </w:t>
      </w:r>
      <w:r w:rsidR="00923B11" w:rsidRPr="000B284E">
        <w:rPr>
          <w:rFonts w:ascii="Times New Roman" w:hAnsi="Times New Roman" w:cs="Times New Roman"/>
          <w:sz w:val="24"/>
          <w:szCs w:val="24"/>
        </w:rPr>
        <w:t>o ochrane prírody a</w:t>
      </w:r>
      <w:r w:rsidR="00923B11" w:rsidRPr="00FB1D93">
        <w:rPr>
          <w:rFonts w:ascii="Times New Roman" w:hAnsi="Times New Roman" w:cs="Times New Roman"/>
          <w:sz w:val="24"/>
          <w:szCs w:val="24"/>
        </w:rPr>
        <w:t> </w:t>
      </w:r>
      <w:r w:rsidR="00923B11" w:rsidRPr="000B284E">
        <w:rPr>
          <w:rFonts w:ascii="Times New Roman" w:hAnsi="Times New Roman" w:cs="Times New Roman"/>
          <w:sz w:val="24"/>
          <w:szCs w:val="24"/>
        </w:rPr>
        <w:t>krajiny</w:t>
      </w:r>
      <w:r w:rsidR="00923B11" w:rsidRPr="00FB1D93">
        <w:rPr>
          <w:rFonts w:ascii="Times New Roman" w:hAnsi="Times New Roman" w:cs="Times New Roman"/>
          <w:sz w:val="24"/>
          <w:szCs w:val="24"/>
        </w:rPr>
        <w:t xml:space="preserve"> </w:t>
      </w:r>
      <w:r w:rsidR="00923B11">
        <w:rPr>
          <w:rFonts w:ascii="Times New Roman" w:hAnsi="Times New Roman" w:cs="Times New Roman"/>
          <w:sz w:val="24"/>
          <w:szCs w:val="24"/>
        </w:rPr>
        <w:t>v znení neskorších predpisov</w:t>
      </w:r>
      <w:r w:rsidR="00923B11" w:rsidRPr="00FB1D93">
        <w:rPr>
          <w:rFonts w:ascii="Times New Roman" w:hAnsi="Times New Roman" w:cs="Times New Roman"/>
          <w:sz w:val="24"/>
          <w:szCs w:val="24"/>
        </w:rPr>
        <w:t xml:space="preserve"> s účinnosťou od 1. januára 2020 a časť cieľov je obsahovo nesúvisiaca s navrhovanou úpravou.</w:t>
      </w:r>
      <w:r w:rsidR="00923B11" w:rsidRPr="00FB1D93">
        <w:rPr>
          <w:rFonts w:ascii="Times New Roman" w:hAnsi="Times New Roman" w:cs="Times New Roman"/>
          <w:bCs/>
          <w:sz w:val="24"/>
          <w:szCs w:val="24"/>
        </w:rPr>
        <w:t xml:space="preserve"> Ďalej tiež navrhovali </w:t>
      </w:r>
      <w:r w:rsidR="00923B11" w:rsidRPr="00FB1D93">
        <w:rPr>
          <w:rFonts w:ascii="Times New Roman" w:hAnsi="Times New Roman" w:cs="Times New Roman"/>
          <w:sz w:val="24"/>
          <w:szCs w:val="24"/>
        </w:rPr>
        <w:t xml:space="preserve">vypracovať zásadnú novelu zákona </w:t>
      </w:r>
      <w:r w:rsidR="00923B11">
        <w:rPr>
          <w:rFonts w:ascii="Times New Roman" w:hAnsi="Times New Roman" w:cs="Times New Roman"/>
          <w:sz w:val="24"/>
          <w:szCs w:val="24"/>
        </w:rPr>
        <w:t xml:space="preserve">o </w:t>
      </w:r>
      <w:r w:rsidR="00923B11" w:rsidRPr="00FB1D93">
        <w:rPr>
          <w:rFonts w:ascii="Times New Roman" w:hAnsi="Times New Roman" w:cs="Times New Roman"/>
          <w:sz w:val="24"/>
          <w:szCs w:val="24"/>
        </w:rPr>
        <w:t>ochrany prírody</w:t>
      </w:r>
      <w:r w:rsidR="00923B11">
        <w:rPr>
          <w:rFonts w:ascii="Times New Roman" w:hAnsi="Times New Roman" w:cs="Times New Roman"/>
          <w:sz w:val="24"/>
          <w:szCs w:val="24"/>
        </w:rPr>
        <w:t xml:space="preserve"> a krajiny</w:t>
      </w:r>
      <w:r w:rsidR="00923B11" w:rsidRPr="00FB1D93">
        <w:rPr>
          <w:rFonts w:ascii="Times New Roman" w:hAnsi="Times New Roman" w:cs="Times New Roman"/>
          <w:sz w:val="24"/>
          <w:szCs w:val="24"/>
        </w:rPr>
        <w:t>, ktorá vytvorí prehľadný, zrozumiteľný, efektívny a ekonomicky udržateľný nástroj ochrany prírody, a ktorá objektívne zhodnotí súčasný stav, potreby a spôsoby ako dosiahnuť priaznivý stav predmetov ochrany v rámci kritérií trvalej udržateľnosti t. j. vyrovnanosti všetkých pilierov TUR</w:t>
      </w:r>
      <w:r w:rsidR="00923B11">
        <w:rPr>
          <w:rFonts w:ascii="Times New Roman" w:hAnsi="Times New Roman" w:cs="Times New Roman"/>
          <w:sz w:val="24"/>
          <w:szCs w:val="24"/>
        </w:rPr>
        <w:t xml:space="preserve"> -</w:t>
      </w:r>
      <w:r w:rsidR="00923B11" w:rsidRPr="00FB1D93">
        <w:rPr>
          <w:rFonts w:ascii="Times New Roman" w:hAnsi="Times New Roman" w:cs="Times New Roman"/>
          <w:sz w:val="24"/>
          <w:szCs w:val="24"/>
        </w:rPr>
        <w:t xml:space="preserve"> environmentálneho, sociálneho a ekonomického.</w:t>
      </w:r>
    </w:p>
    <w:p w:rsidR="00146408" w:rsidRDefault="00923B11" w:rsidP="00C72E2E">
      <w:pPr>
        <w:pStyle w:val="Normlnywebov"/>
        <w:jc w:val="both"/>
        <w:divId w:val="1994068789"/>
      </w:pPr>
      <w:r w:rsidRPr="00FB1D93">
        <w:t xml:space="preserve">Ministerstvo životného prostredia Slovenskej republiky si je vedomé skutočnosti, že účel novely zákona </w:t>
      </w:r>
      <w:r>
        <w:t xml:space="preserve">č. 543/2002 Z. z. </w:t>
      </w:r>
      <w:r w:rsidRPr="000B284E">
        <w:t>o ochrane prírody a</w:t>
      </w:r>
      <w:r w:rsidRPr="00FB1D93">
        <w:t> </w:t>
      </w:r>
      <w:r w:rsidRPr="000B284E">
        <w:t>krajiny</w:t>
      </w:r>
      <w:r w:rsidRPr="00FB1D93">
        <w:t xml:space="preserve"> </w:t>
      </w:r>
      <w:r>
        <w:t>v znení neskorších predpisov</w:t>
      </w:r>
      <w:r w:rsidRPr="00FB1D93">
        <w:t xml:space="preserve"> účinnej od 1. januára 2020 je obdobný tomu, aký má predkladaný návrh zákona, ako však vyplýva z rozsudku súdneho dvora Európskej únie z 22. júna 2022 (C-661/20), je nutné prijať aj ďalšie legislatívne zmeny, aby bol zabezpečený súlad a náležité uplatňovanie smerníc Európskej únie v oblasti ochrany prírody - </w:t>
      </w:r>
      <w:r w:rsidRPr="00FB1D93">
        <w:rPr>
          <w:bCs/>
        </w:rPr>
        <w:t xml:space="preserve">smernice Rady 92/43/EHS z 21. mája 1992 o ochrane prirodzených biotopov a voľne žijúcich živočíchov a rastlín, ako aj smernice Európskeho parlamentu a Rady 2009/147/ES z 30. novembra 2009 o ochrane voľne žijúceho vtáctva. </w:t>
      </w:r>
      <w:r w:rsidRPr="00FB1D93">
        <w:t xml:space="preserve">Ministerstvo životného prostredia Slovenskej republiky zastáva názor, že úprava v súčasnosti platného zákona </w:t>
      </w:r>
      <w:r>
        <w:t xml:space="preserve">č. 543/2002 Z. z. </w:t>
      </w:r>
      <w:r w:rsidRPr="000B284E">
        <w:t>o ochrane prírody a</w:t>
      </w:r>
      <w:r w:rsidRPr="00FB1D93">
        <w:t> </w:t>
      </w:r>
      <w:r w:rsidRPr="000B284E">
        <w:t>krajiny</w:t>
      </w:r>
      <w:r w:rsidRPr="00FB1D93">
        <w:t xml:space="preserve"> </w:t>
      </w:r>
      <w:r>
        <w:t>v znení neskorších predpisov</w:t>
      </w:r>
      <w:r w:rsidRPr="00FB1D93">
        <w:t xml:space="preserve"> by v budúcnosti mohla byť predmetom komplexnejšej systémovej zmeny, avšak v súčasnosti je nutné sa prioritne zamerať na riešenie zásadných nedostatkov v oblasti ochrany prírody, na ktoré poukázal Súdny dvor Európskej únie vo vyššie uvedenom rozsudku.</w:t>
      </w:r>
      <w:r w:rsidR="007E1B00">
        <w:t xml:space="preserve">    </w:t>
      </w:r>
      <w:r w:rsidR="007E1B00">
        <w:rPr>
          <w:bCs/>
        </w:rPr>
        <w:t xml:space="preserve">  </w:t>
      </w:r>
    </w:p>
    <w:p w:rsidR="00146408" w:rsidRDefault="00146408" w:rsidP="00C72E2E">
      <w:pPr>
        <w:pStyle w:val="Normlnywebov"/>
        <w:jc w:val="both"/>
        <w:divId w:val="1994068789"/>
      </w:pPr>
    </w:p>
    <w:p w:rsidR="00146408" w:rsidRDefault="00146408" w:rsidP="00C72E2E">
      <w:pPr>
        <w:pStyle w:val="Normlnywebov"/>
        <w:jc w:val="both"/>
        <w:divId w:val="1994068789"/>
      </w:pPr>
    </w:p>
    <w:p w:rsidR="004D7A15" w:rsidRPr="00E55392" w:rsidRDefault="00D87B4B" w:rsidP="00C72E2E">
      <w:pPr>
        <w:pStyle w:val="Normlnywebov"/>
        <w:divId w:val="1994068789"/>
        <w:rPr>
          <w:lang w:val="en-US"/>
        </w:rPr>
      </w:pPr>
      <w:r>
        <w:t> </w:t>
      </w:r>
    </w:p>
    <w:sectPr w:rsidR="004D7A15" w:rsidRPr="00E55392" w:rsidSect="007016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8091A"/>
    <w:rsid w:val="000B284E"/>
    <w:rsid w:val="000B5375"/>
    <w:rsid w:val="000E4F08"/>
    <w:rsid w:val="00143433"/>
    <w:rsid w:val="00146408"/>
    <w:rsid w:val="00181754"/>
    <w:rsid w:val="001F0FC1"/>
    <w:rsid w:val="00212F9A"/>
    <w:rsid w:val="003B7C22"/>
    <w:rsid w:val="003E1EE2"/>
    <w:rsid w:val="003F7950"/>
    <w:rsid w:val="0049695E"/>
    <w:rsid w:val="004A1531"/>
    <w:rsid w:val="004D7A15"/>
    <w:rsid w:val="00582209"/>
    <w:rsid w:val="00674439"/>
    <w:rsid w:val="006A104D"/>
    <w:rsid w:val="006C5B4E"/>
    <w:rsid w:val="006C5DD0"/>
    <w:rsid w:val="00701635"/>
    <w:rsid w:val="00716D4D"/>
    <w:rsid w:val="00727625"/>
    <w:rsid w:val="007429E5"/>
    <w:rsid w:val="007D62CB"/>
    <w:rsid w:val="007E1B00"/>
    <w:rsid w:val="008224A9"/>
    <w:rsid w:val="00856250"/>
    <w:rsid w:val="008D5836"/>
    <w:rsid w:val="00923B11"/>
    <w:rsid w:val="00974AE7"/>
    <w:rsid w:val="00AA762C"/>
    <w:rsid w:val="00AC5107"/>
    <w:rsid w:val="00B92FB2"/>
    <w:rsid w:val="00BA5B58"/>
    <w:rsid w:val="00BD4DF2"/>
    <w:rsid w:val="00BF204F"/>
    <w:rsid w:val="00C15152"/>
    <w:rsid w:val="00C72E2E"/>
    <w:rsid w:val="00C8523E"/>
    <w:rsid w:val="00C9479C"/>
    <w:rsid w:val="00CA72E9"/>
    <w:rsid w:val="00CD4237"/>
    <w:rsid w:val="00D8599B"/>
    <w:rsid w:val="00D87B4B"/>
    <w:rsid w:val="00E266D6"/>
    <w:rsid w:val="00E55392"/>
    <w:rsid w:val="00ED21F7"/>
    <w:rsid w:val="00F13E95"/>
    <w:rsid w:val="00F141E9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9EF0D9-BD6B-4719-97B0-5E5412BE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D87B4B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D87B4B"/>
    <w:rPr>
      <w:b/>
      <w:b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8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84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7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ava-o-účasti-verejnosti_mpk"/>
    <f:field ref="objsubject" par="" edit="true" text=""/>
    <f:field ref="objcreatedby" par="" text="Lojková, Silvia, JUDr."/>
    <f:field ref="objcreatedat" par="" text="21.7.2022 13:39:26"/>
    <f:field ref="objchangedby" par="" text="Administrator, System"/>
    <f:field ref="objmodifiedat" par="" text="21.7.2022 13:39:2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ms.slx.P.fscsrv</dc:creator>
  <cp:lastModifiedBy>Lojková Silvia</cp:lastModifiedBy>
  <cp:revision>2</cp:revision>
  <cp:lastPrinted>2022-07-18T10:24:00Z</cp:lastPrinted>
  <dcterms:created xsi:type="dcterms:W3CDTF">2023-05-25T07:23:00Z</dcterms:created>
  <dcterms:modified xsi:type="dcterms:W3CDTF">2023-05-25T07:23:00Z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Silvia Lojková</vt:lpwstr>
  </property>
  <property fmtid="{D5CDD505-2E9C-101B-9397-08002B2CF9AE}" pid="9" name="FSC#SKEDITIONSLOVLEX@103.510:zodppredkladatel">
    <vt:lpwstr>Ján Budaj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150/2019 Z. z. o prevencii a manažmente introdukcie a šírenia inváznych nepôvodných druhov a o zmene a doplnení niektorých zákonov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životného prostredia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Iniciatívny materiál</vt:lpwstr>
  </property>
  <property fmtid="{D5CDD505-2E9C-101B-9397-08002B2CF9AE}" pid="17" name="FSC#SKEDITIONSLOVLEX@103.510:plnynazovpredpis">
    <vt:lpwstr> Zákon, ktorým sa mení a dopĺňa zákon č. 150/2019 Z. z. o prevencii a manažmente introdukcie a šírenia inváznych nepôvodných druhov a o zmene a doplnení niektorých zákonov</vt:lpwstr>
  </property>
  <property fmtid="{D5CDD505-2E9C-101B-9397-08002B2CF9AE}" pid="18" name="FSC#SKEDITIONSLOVLEX@103.510:rezortcislopredpis">
    <vt:lpwstr>10345/2022-1.15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LP/2022/439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upravený v práve Európskej únie</vt:lpwstr>
  </property>
  <property fmtid="{D5CDD505-2E9C-101B-9397-08002B2CF9AE}" pid="37" name="FSC#SKEDITIONSLOVLEX@103.510:AttrStrListDocPropPrimarnePravoEU">
    <vt:lpwstr>Čl. 191 až 193 Zmluvy o fungovaní Európskej únie v platnom znení</vt:lpwstr>
  </property>
  <property fmtid="{D5CDD505-2E9C-101B-9397-08002B2CF9AE}" pid="38" name="FSC#SKEDITIONSLOVLEX@103.510:AttrStrListDocPropSekundarneLegPravoPO">
    <vt:lpwstr>nariadenie Európskeho parlamentu a Rady (EÚ) č. 1143/2014 z 22. októbra 2014 o prevencii a manažmente introdukcie a šírenia inváznych nepôvodných druhov (Ú. v. EÚ L 317, 4.11.2014) v platnom znení gestor: Ministerstvo životného prostredia Slovenskej repub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>bezpredmetné</vt:lpwstr>
  </property>
  <property fmtid="{D5CDD505-2E9C-101B-9397-08002B2CF9AE}" pid="43" name="FSC#SKEDITIONSLOVLEX@103.510:AttrStrListDocPropLehotaPrebratieSmernice">
    <vt:lpwstr>bezpredmetné </vt:lpwstr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>bezpredmetné</vt:lpwstr>
  </property>
  <property fmtid="{D5CDD505-2E9C-101B-9397-08002B2CF9AE}" pid="46" name="FSC#SKEDITIONSLOVLEX@103.510:AttrStrListDocPropInfoUzPreberanePP">
    <vt:lpwstr>-	nariadenie vlády Slovenskej republiky č. 449/2019 Z. z., ktorým sa vydáva zoznam inváznych nepôvodných druhov vzbudzujúcich obavy Slovenskej republiky_x000d_
_x000d_
-	vyhláška Ministerstva životného prostredia Slovenskej republiky č. 450/2019 Z. z., ktorou sa usta</vt:lpwstr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>Neboli posudzované alternatívne riešenia.V prípade nevykonania navrhovaných úprav (nulový variant) nebude zákon v súlade s platným znením zákona č. 543/2002 Z. z. o ochrane prírody a krajiny v znení neskorších predpisov.</vt:lpwstr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/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Ján Budaj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justify;"&gt;Ministerstvo životného prostredia Slovenskej republiky predkladá do medzirezortného pripomienkového konania návrh zákona, ktorým sa mení a dopĺňa zákon č. 150/2019 Z. z. o prevencii a manažmente introdukcie a šírenia invázn</vt:lpwstr>
  </property>
  <property fmtid="{D5CDD505-2E9C-101B-9397-08002B2CF9AE}" pid="135" name="FSC#COOSYSTEM@1.1:Container">
    <vt:lpwstr>COO.2145.1000.3.5075483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/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/>
  </property>
  <property fmtid="{D5CDD505-2E9C-101B-9397-08002B2CF9AE}" pid="148" name="FSC#SKEDITIONSLOVLEX@103.510:funkciaZodpPredDativ">
    <vt:lpwstr/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21. 7. 2022</vt:lpwstr>
  </property>
</Properties>
</file>