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64" w:rsidRPr="00E71C19" w:rsidRDefault="00BA1864" w:rsidP="00BA1864">
      <w:pPr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bookmarkStart w:id="0" w:name="_GoBack"/>
      <w:bookmarkEnd w:id="0"/>
      <w:r w:rsidRPr="00E71C19">
        <w:rPr>
          <w:rFonts w:ascii="Arial" w:hAnsi="Arial" w:cs="Arial"/>
          <w:b/>
          <w:caps/>
          <w:spacing w:val="30"/>
          <w:sz w:val="20"/>
          <w:szCs w:val="20"/>
        </w:rPr>
        <w:t>Doložka zlučiteľnosti</w:t>
      </w:r>
      <w:r w:rsidR="002E254F">
        <w:rPr>
          <w:rFonts w:ascii="Arial" w:hAnsi="Arial" w:cs="Arial"/>
          <w:b/>
          <w:caps/>
          <w:spacing w:val="30"/>
          <w:sz w:val="20"/>
          <w:szCs w:val="20"/>
        </w:rPr>
        <w:t xml:space="preserve"> </w:t>
      </w:r>
    </w:p>
    <w:p w:rsidR="00BA1864" w:rsidRPr="00E71C19" w:rsidRDefault="00BA1864" w:rsidP="00BA1864">
      <w:pPr>
        <w:jc w:val="center"/>
        <w:rPr>
          <w:rFonts w:ascii="Arial" w:hAnsi="Arial" w:cs="Arial"/>
          <w:b/>
          <w:sz w:val="20"/>
          <w:szCs w:val="20"/>
        </w:rPr>
      </w:pPr>
      <w:r w:rsidRPr="00E71C19">
        <w:rPr>
          <w:rFonts w:ascii="Arial" w:hAnsi="Arial" w:cs="Arial"/>
          <w:b/>
          <w:sz w:val="20"/>
          <w:szCs w:val="20"/>
        </w:rPr>
        <w:t>návrhu právneho predpisu s právom Európskej únie</w:t>
      </w:r>
    </w:p>
    <w:p w:rsidR="00BA1864" w:rsidRPr="00E71C19" w:rsidRDefault="00BA1864" w:rsidP="00BA1864">
      <w:pPr>
        <w:ind w:left="425"/>
        <w:jc w:val="center"/>
        <w:rPr>
          <w:rFonts w:ascii="Arial" w:hAnsi="Arial" w:cs="Arial"/>
          <w:b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Navrhovateľ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>:</w:t>
      </w:r>
      <w:r w:rsidRPr="00E71C19">
        <w:rPr>
          <w:rFonts w:ascii="Arial" w:hAnsi="Arial" w:cs="Arial"/>
          <w:sz w:val="20"/>
          <w:szCs w:val="20"/>
        </w:rPr>
        <w:t xml:space="preserve"> Ministerstvo práce, sociálnych vecí a rodiny Slovenskej republiky</w:t>
      </w:r>
    </w:p>
    <w:p w:rsidR="00BA1864" w:rsidRPr="00E71C19" w:rsidRDefault="00BA1864" w:rsidP="00BA1864">
      <w:pPr>
        <w:jc w:val="both"/>
        <w:rPr>
          <w:rFonts w:ascii="Arial" w:hAnsi="Arial" w:cs="Arial"/>
          <w:bCs/>
          <w:sz w:val="20"/>
          <w:szCs w:val="20"/>
        </w:rPr>
      </w:pPr>
    </w:p>
    <w:p w:rsidR="00BA1864" w:rsidRPr="00E71C19" w:rsidRDefault="00BA1864" w:rsidP="00BA186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Názov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: </w:t>
      </w:r>
      <w:r w:rsidR="00C00A7D">
        <w:rPr>
          <w:rFonts w:ascii="Arial" w:hAnsi="Arial" w:cs="Arial"/>
          <w:sz w:val="20"/>
          <w:szCs w:val="20"/>
        </w:rPr>
        <w:t>N</w:t>
      </w:r>
      <w:r w:rsidRPr="00E71C19">
        <w:rPr>
          <w:rFonts w:ascii="Arial" w:hAnsi="Arial" w:cs="Arial"/>
          <w:sz w:val="20"/>
          <w:szCs w:val="20"/>
        </w:rPr>
        <w:t xml:space="preserve">ávrh </w:t>
      </w:r>
      <w:r w:rsidRPr="00E71C19">
        <w:rPr>
          <w:rFonts w:ascii="Arial" w:hAnsi="Arial" w:cs="Arial"/>
          <w:sz w:val="20"/>
          <w:szCs w:val="20"/>
        </w:rPr>
        <w:fldChar w:fldCharType="begin"/>
      </w:r>
      <w:r w:rsidRPr="00E71C19">
        <w:rPr>
          <w:rFonts w:ascii="Arial" w:hAnsi="Arial" w:cs="Arial"/>
          <w:sz w:val="20"/>
          <w:szCs w:val="20"/>
        </w:rPr>
        <w:instrText xml:space="preserve"> DOCPROPERTY  FSC#SKEDITIONSLOVLEX@103.510:plnynazovpredpis  \* MERGEFORMAT </w:instrText>
      </w:r>
      <w:r w:rsidRPr="00E71C19">
        <w:rPr>
          <w:rFonts w:ascii="Arial" w:hAnsi="Arial" w:cs="Arial"/>
          <w:sz w:val="20"/>
          <w:szCs w:val="20"/>
        </w:rPr>
        <w:fldChar w:fldCharType="separate"/>
      </w:r>
      <w:r w:rsidRPr="00E71C19">
        <w:rPr>
          <w:rFonts w:ascii="Arial" w:hAnsi="Arial" w:cs="Arial"/>
          <w:sz w:val="20"/>
          <w:szCs w:val="20"/>
        </w:rPr>
        <w:t>nariadenia vlády Slovenskej republiky,</w:t>
      </w:r>
      <w:r>
        <w:rPr>
          <w:rFonts w:ascii="Arial" w:hAnsi="Arial" w:cs="Arial"/>
          <w:sz w:val="20"/>
          <w:szCs w:val="20"/>
        </w:rPr>
        <w:t xml:space="preserve"> ktorým </w:t>
      </w:r>
      <w:r w:rsidRPr="00E71C19">
        <w:rPr>
          <w:rFonts w:ascii="Arial" w:hAnsi="Arial" w:cs="Arial"/>
          <w:sz w:val="20"/>
          <w:szCs w:val="20"/>
        </w:rPr>
        <w:t>sa ustanovuje výška sadzby na jednu hodinu osobnej asistencie a výšk</w:t>
      </w:r>
      <w:r>
        <w:rPr>
          <w:rFonts w:ascii="Arial" w:hAnsi="Arial" w:cs="Arial"/>
          <w:sz w:val="20"/>
          <w:szCs w:val="20"/>
        </w:rPr>
        <w:t xml:space="preserve">a peňažného príspevku </w:t>
      </w:r>
      <w:r w:rsidRPr="00E71C19">
        <w:rPr>
          <w:rFonts w:ascii="Arial" w:hAnsi="Arial" w:cs="Arial"/>
          <w:sz w:val="20"/>
          <w:szCs w:val="20"/>
        </w:rPr>
        <w:t xml:space="preserve">na opatrovanie  </w:t>
      </w:r>
      <w:r w:rsidRPr="00E71C19">
        <w:rPr>
          <w:rFonts w:ascii="Arial" w:hAnsi="Arial" w:cs="Arial"/>
          <w:sz w:val="20"/>
          <w:szCs w:val="20"/>
        </w:rPr>
        <w:fldChar w:fldCharType="end"/>
      </w:r>
    </w:p>
    <w:p w:rsidR="00BA1864" w:rsidRPr="00E71C19" w:rsidRDefault="00BA1864" w:rsidP="00BA1864">
      <w:pPr>
        <w:pStyle w:val="Odsekzoznamu"/>
        <w:widowControl/>
        <w:autoSpaceDE/>
        <w:autoSpaceDN/>
        <w:adjustRightInd/>
        <w:ind w:left="425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Predmet návrhu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upravený v práve Európskej únie:</w:t>
      </w: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primárnom práve  </w:t>
      </w:r>
    </w:p>
    <w:p w:rsidR="00BA1864" w:rsidRPr="00E71C19" w:rsidRDefault="00BA1864" w:rsidP="00BA1864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spacing w:after="0"/>
        <w:ind w:left="850"/>
        <w:rPr>
          <w:i/>
        </w:rPr>
      </w:pPr>
      <w:r w:rsidRPr="00E93179">
        <w:t>Čl. 151 a 153 Zmluvy o fungovaní Európskej únie (Ú. v. EÚ C 202, 7.6.2016) v platnom znení; Čl. 26 a 34 Charty základných práv Európskej únie (Ú. v. EÚ C 202, 7.6.2016)</w:t>
      </w:r>
      <w:r w:rsidR="00E93179" w:rsidRPr="00E93179">
        <w:t>.</w:t>
      </w:r>
    </w:p>
    <w:p w:rsidR="00BA1864" w:rsidRPr="002D3F3D" w:rsidRDefault="00BA1864" w:rsidP="00BA1864">
      <w:pPr>
        <w:pStyle w:val="Zkladntext"/>
        <w:spacing w:after="0"/>
        <w:rPr>
          <w:rFonts w:ascii="Arial" w:hAnsi="Arial" w:cs="Arial"/>
          <w:strike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sekundárnom práve   </w:t>
      </w:r>
    </w:p>
    <w:p w:rsidR="00BA1864" w:rsidRPr="00E93179" w:rsidRDefault="002D3F3D" w:rsidP="002D3F3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 xml:space="preserve">Predmet návrhu </w:t>
      </w:r>
      <w:r w:rsidR="00E93179" w:rsidRPr="00E93179">
        <w:rPr>
          <w:rFonts w:ascii="Arial" w:hAnsi="Arial" w:cs="Arial"/>
          <w:sz w:val="20"/>
          <w:szCs w:val="20"/>
        </w:rPr>
        <w:t>nariadenia vlády</w:t>
      </w:r>
      <w:r w:rsidRPr="00E93179">
        <w:rPr>
          <w:rFonts w:ascii="Arial" w:hAnsi="Arial" w:cs="Arial"/>
          <w:sz w:val="20"/>
          <w:szCs w:val="20"/>
        </w:rPr>
        <w:t xml:space="preserve"> nie je upravený v sekundárnom práve Európskej únie.</w:t>
      </w:r>
    </w:p>
    <w:p w:rsidR="00BA1864" w:rsidRPr="00E93179" w:rsidRDefault="00BA1864" w:rsidP="00BA1864">
      <w:pPr>
        <w:pStyle w:val="Zkladntext"/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judikatúre Súdneho dvora Európskej únie:  je upravená  </w:t>
      </w:r>
    </w:p>
    <w:p w:rsidR="00BA1864" w:rsidRPr="00E71C19" w:rsidRDefault="00BA1864" w:rsidP="00BA1864">
      <w:pPr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ind w:left="896"/>
        <w:jc w:val="both"/>
        <w:rPr>
          <w:rFonts w:ascii="Arial" w:hAnsi="Arial" w:cs="Arial"/>
          <w:i/>
          <w:sz w:val="20"/>
          <w:szCs w:val="20"/>
        </w:rPr>
      </w:pPr>
      <w:r w:rsidRPr="00E93179">
        <w:rPr>
          <w:rFonts w:ascii="Arial" w:hAnsi="Arial" w:cs="Arial"/>
          <w:i/>
          <w:sz w:val="20"/>
          <w:szCs w:val="20"/>
        </w:rPr>
        <w:t>Rozsudok  SD EÚ vo veci C-433/13 Európska komisia v. Slovenská republika zo dňa 16.09.2015.</w:t>
      </w:r>
    </w:p>
    <w:p w:rsidR="00BA1864" w:rsidRPr="00E71C19" w:rsidRDefault="00BA1864" w:rsidP="00BA1864">
      <w:pPr>
        <w:ind w:left="896"/>
        <w:jc w:val="both"/>
        <w:rPr>
          <w:rFonts w:ascii="Arial" w:hAnsi="Arial" w:cs="Arial"/>
          <w:i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tabs>
          <w:tab w:val="left" w:pos="340"/>
        </w:tabs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>Záväzky Slovenskej republiky vo vzťahu k Európskej únii:</w:t>
      </w:r>
    </w:p>
    <w:p w:rsidR="00BA1864" w:rsidRPr="00E71C19" w:rsidRDefault="00BA1864" w:rsidP="00BA1864">
      <w:pPr>
        <w:tabs>
          <w:tab w:val="left" w:pos="340"/>
        </w:tabs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>lehota na prebranie príslušného právneho aktu Európskej únie, príp. aj osobitná lehota účinnosti jeho ustanovení</w:t>
      </w:r>
      <w:r w:rsidRPr="00E71C19">
        <w:rPr>
          <w:rFonts w:ascii="Arial" w:hAnsi="Arial" w:cs="Arial"/>
          <w:sz w:val="20"/>
          <w:szCs w:val="20"/>
        </w:rPr>
        <w:t xml:space="preserve"> 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Predkladaný</w:t>
      </w:r>
      <w:r w:rsidR="006472DD" w:rsidRPr="00E93179">
        <w:rPr>
          <w:rFonts w:ascii="Arial" w:hAnsi="Arial" w:cs="Arial"/>
          <w:sz w:val="20"/>
          <w:szCs w:val="20"/>
        </w:rPr>
        <w:t>m</w:t>
      </w:r>
      <w:r w:rsidRPr="00E93179">
        <w:rPr>
          <w:rFonts w:ascii="Arial" w:hAnsi="Arial" w:cs="Arial"/>
          <w:sz w:val="20"/>
          <w:szCs w:val="20"/>
        </w:rPr>
        <w:t xml:space="preserve"> návrh</w:t>
      </w:r>
      <w:r w:rsidR="005024EA" w:rsidRPr="00E93179">
        <w:rPr>
          <w:rFonts w:ascii="Arial" w:hAnsi="Arial" w:cs="Arial"/>
          <w:sz w:val="20"/>
          <w:szCs w:val="20"/>
        </w:rPr>
        <w:t>om</w:t>
      </w:r>
      <w:r w:rsidRPr="00E93179">
        <w:rPr>
          <w:rFonts w:ascii="Arial" w:hAnsi="Arial" w:cs="Arial"/>
          <w:sz w:val="20"/>
          <w:szCs w:val="20"/>
        </w:rPr>
        <w:t xml:space="preserve"> nariadenia vlády nedochádza k transpozícií ani implementácií európskeho práva</w:t>
      </w:r>
      <w:r w:rsidR="00E93179">
        <w:rPr>
          <w:rFonts w:ascii="Arial" w:hAnsi="Arial" w:cs="Arial"/>
          <w:sz w:val="20"/>
          <w:szCs w:val="20"/>
        </w:rPr>
        <w:t>.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2D3F3D" w:rsidRPr="00E93179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Voči Slovenskej republike neprebieha žiadne z uvádzaných konaní zo strany Európskej komisie resp. Súdneho dvora Európskej únie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bCs/>
          <w:sz w:val="20"/>
          <w:szCs w:val="20"/>
        </w:rPr>
      </w:pPr>
    </w:p>
    <w:p w:rsidR="002D3F3D" w:rsidRPr="00E93179" w:rsidRDefault="002D3F3D" w:rsidP="002D3F3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  <w:r w:rsidRPr="00E93179">
        <w:rPr>
          <w:rFonts w:ascii="Arial" w:hAnsi="Arial" w:cs="Arial"/>
          <w:sz w:val="20"/>
          <w:szCs w:val="20"/>
        </w:rPr>
        <w:t>Predkladaný</w:t>
      </w:r>
      <w:r w:rsidR="006472DD" w:rsidRPr="00E93179">
        <w:rPr>
          <w:rFonts w:ascii="Arial" w:hAnsi="Arial" w:cs="Arial"/>
          <w:sz w:val="20"/>
          <w:szCs w:val="20"/>
        </w:rPr>
        <w:t>m</w:t>
      </w:r>
      <w:r w:rsidRPr="00E93179">
        <w:rPr>
          <w:rFonts w:ascii="Arial" w:hAnsi="Arial" w:cs="Arial"/>
          <w:sz w:val="20"/>
          <w:szCs w:val="20"/>
        </w:rPr>
        <w:t xml:space="preserve"> návrh</w:t>
      </w:r>
      <w:r w:rsidR="005024EA" w:rsidRPr="00E93179">
        <w:rPr>
          <w:rFonts w:ascii="Arial" w:hAnsi="Arial" w:cs="Arial"/>
          <w:sz w:val="20"/>
          <w:szCs w:val="20"/>
        </w:rPr>
        <w:t>om</w:t>
      </w:r>
      <w:r w:rsidRPr="00E93179">
        <w:rPr>
          <w:rFonts w:ascii="Arial" w:hAnsi="Arial" w:cs="Arial"/>
          <w:sz w:val="20"/>
          <w:szCs w:val="20"/>
        </w:rPr>
        <w:t xml:space="preserve"> nariadenia vlády nedochádza k transpozícií ani implementácií európskeho práva</w:t>
      </w:r>
      <w:r w:rsidR="00E93179" w:rsidRPr="00E93179">
        <w:rPr>
          <w:rFonts w:ascii="Arial" w:hAnsi="Arial" w:cs="Arial"/>
          <w:sz w:val="20"/>
          <w:szCs w:val="20"/>
        </w:rPr>
        <w:t>.</w:t>
      </w:r>
    </w:p>
    <w:p w:rsidR="002D3F3D" w:rsidRPr="002D3F3D" w:rsidRDefault="002D3F3D" w:rsidP="00BA1864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BA1864" w:rsidRPr="00E71C19" w:rsidRDefault="00BA1864" w:rsidP="00BA1864">
      <w:pPr>
        <w:pStyle w:val="Zkladntext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A1864" w:rsidRPr="00E71C19" w:rsidRDefault="00BA1864" w:rsidP="00BA1864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Návrh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zlučiteľný s právom Európskej únie: </w:t>
      </w:r>
    </w:p>
    <w:p w:rsidR="00BA1864" w:rsidRPr="00E71C19" w:rsidRDefault="00BA1864" w:rsidP="00BA1864">
      <w:pPr>
        <w:widowControl/>
        <w:autoSpaceDE/>
        <w:autoSpaceDN/>
        <w:adjustRightInd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BA1864" w:rsidRDefault="00BA1864" w:rsidP="00236693">
      <w:pPr>
        <w:widowControl/>
        <w:autoSpaceDE/>
        <w:autoSpaceDN/>
        <w:adjustRightInd/>
        <w:ind w:left="851"/>
        <w:jc w:val="both"/>
      </w:pPr>
      <w:r w:rsidRPr="00E71C19">
        <w:rPr>
          <w:rFonts w:ascii="Arial" w:hAnsi="Arial" w:cs="Arial"/>
          <w:bCs/>
          <w:i/>
          <w:sz w:val="20"/>
          <w:szCs w:val="20"/>
        </w:rPr>
        <w:t>úplne.</w:t>
      </w:r>
    </w:p>
    <w:p w:rsidR="000916BE" w:rsidRPr="00BA1864" w:rsidRDefault="000916BE" w:rsidP="00CA271E"/>
    <w:sectPr w:rsidR="000916BE" w:rsidRPr="00BA186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CE" w:rsidRDefault="006759CE">
      <w:r>
        <w:separator/>
      </w:r>
    </w:p>
  </w:endnote>
  <w:endnote w:type="continuationSeparator" w:id="0">
    <w:p w:rsidR="006759CE" w:rsidRDefault="0067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A6" w:rsidRDefault="006759CE">
    <w:pPr>
      <w:pStyle w:val="Pta"/>
      <w:jc w:val="center"/>
    </w:pPr>
  </w:p>
  <w:p w:rsidR="00BD43E1" w:rsidRDefault="006759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CE" w:rsidRDefault="006759CE">
      <w:r>
        <w:separator/>
      </w:r>
    </w:p>
  </w:footnote>
  <w:footnote w:type="continuationSeparator" w:id="0">
    <w:p w:rsidR="006759CE" w:rsidRDefault="0067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2EB"/>
    <w:multiLevelType w:val="hybridMultilevel"/>
    <w:tmpl w:val="EDEC3506"/>
    <w:lvl w:ilvl="0" w:tplc="B9C4287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5"/>
    <w:rsid w:val="000273FB"/>
    <w:rsid w:val="000916BE"/>
    <w:rsid w:val="000B3212"/>
    <w:rsid w:val="001B096F"/>
    <w:rsid w:val="00236693"/>
    <w:rsid w:val="002C6BB1"/>
    <w:rsid w:val="002D3F3D"/>
    <w:rsid w:val="002E254F"/>
    <w:rsid w:val="0031515C"/>
    <w:rsid w:val="003338FA"/>
    <w:rsid w:val="003C71D1"/>
    <w:rsid w:val="004D262C"/>
    <w:rsid w:val="004F3D6A"/>
    <w:rsid w:val="005024EA"/>
    <w:rsid w:val="00533BFA"/>
    <w:rsid w:val="00543165"/>
    <w:rsid w:val="005442C8"/>
    <w:rsid w:val="005500C7"/>
    <w:rsid w:val="00585C06"/>
    <w:rsid w:val="00596E8A"/>
    <w:rsid w:val="005F6AAC"/>
    <w:rsid w:val="006472DD"/>
    <w:rsid w:val="006759CE"/>
    <w:rsid w:val="008D7C23"/>
    <w:rsid w:val="00916DEB"/>
    <w:rsid w:val="00987779"/>
    <w:rsid w:val="00AB7026"/>
    <w:rsid w:val="00BA1864"/>
    <w:rsid w:val="00C00A7D"/>
    <w:rsid w:val="00CA271E"/>
    <w:rsid w:val="00DD4A85"/>
    <w:rsid w:val="00E93179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67C4-B46E-4CFE-9320-1C924B6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165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543165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A18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8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A1864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A1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6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69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Záhoráková Lucia</cp:lastModifiedBy>
  <cp:revision>2</cp:revision>
  <cp:lastPrinted>2022-04-08T09:19:00Z</cp:lastPrinted>
  <dcterms:created xsi:type="dcterms:W3CDTF">2023-05-22T05:37:00Z</dcterms:created>
  <dcterms:modified xsi:type="dcterms:W3CDTF">2023-05-22T05:37:00Z</dcterms:modified>
</cp:coreProperties>
</file>