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26" w:rsidRPr="00354F58" w:rsidRDefault="004F0E26" w:rsidP="004F0E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Analýza vplyvov na rozpočet verejnej správy,</w:t>
      </w:r>
    </w:p>
    <w:p w:rsidR="004F0E26" w:rsidRPr="00354F58" w:rsidRDefault="004F0E26" w:rsidP="004F0E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na zamestnanosť vo verejnej správe a financovanie návrhu</w:t>
      </w:r>
    </w:p>
    <w:p w:rsidR="004F0E26" w:rsidRPr="00354F58" w:rsidRDefault="004F0E26" w:rsidP="004F0E2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2.1 Zhrnutie vplyvov na rozpočet verejnej správy v návrhu</w:t>
      </w:r>
    </w:p>
    <w:p w:rsidR="004F0E26" w:rsidRPr="00354F58" w:rsidRDefault="004F0E26" w:rsidP="004F0E26">
      <w:pPr>
        <w:spacing w:after="0" w:line="240" w:lineRule="auto"/>
        <w:jc w:val="right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4F0E26" w:rsidRPr="00354F58" w:rsidTr="004F0E2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bookmarkStart w:id="0" w:name="OLE_LINK1"/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4F0E26" w:rsidRPr="00354F58" w:rsidTr="004F0E2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2026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7B50D5" w:rsidRPr="00354F58" w:rsidTr="008612D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354F58" w:rsidRDefault="007B50D5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highlight w:val="yellow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 xml:space="preserve">3 892 334 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E31C76" w:rsidRDefault="006829C7" w:rsidP="00682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</w:t>
            </w:r>
            <w:r w:rsidR="007B50D5" w:rsidRPr="00E31C76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424</w:t>
            </w:r>
            <w:r w:rsidR="007B50D5" w:rsidRPr="00E31C76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450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ind w:left="203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 xml:space="preserve">z toho vplyv nových úloh v zmysle ods. 2 Čl. 6 ústavného zákona č. 493/2011 Z. z. </w:t>
            </w:r>
          </w:p>
          <w:p w:rsidR="004F0E26" w:rsidRPr="00354F58" w:rsidRDefault="004F0E26" w:rsidP="004F0E26">
            <w:pPr>
              <w:spacing w:after="0" w:line="240" w:lineRule="auto"/>
              <w:ind w:left="203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ind w:left="203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 xml:space="preserve">z toho vplyv nových úloh v zmysle ods. 2 Čl. 6 ústavného zákona č. 493/2011 Z. z. </w:t>
            </w:r>
          </w:p>
          <w:p w:rsidR="004F0E26" w:rsidRPr="00354F58" w:rsidRDefault="004F0E26" w:rsidP="004F0E26">
            <w:pPr>
              <w:spacing w:after="0" w:line="240" w:lineRule="auto"/>
              <w:ind w:left="203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7B50D5" w:rsidRPr="00354F58" w:rsidTr="007B50D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B50D5" w:rsidRPr="00354F58" w:rsidRDefault="007B50D5" w:rsidP="007B50D5">
            <w:pPr>
              <w:spacing w:after="0" w:line="240" w:lineRule="auto"/>
              <w:ind w:left="203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hAnsi="Times New Roman"/>
                <w:b/>
                <w:bCs/>
                <w:i/>
                <w:iCs/>
              </w:rPr>
              <w:t>- vplyv na rozpočet verejného zdravotného poistenia</w:t>
            </w:r>
          </w:p>
        </w:tc>
        <w:tc>
          <w:tcPr>
            <w:tcW w:w="1267" w:type="dxa"/>
            <w:noWrap/>
            <w:vAlign w:val="bottom"/>
          </w:tcPr>
          <w:p w:rsidR="007B50D5" w:rsidRPr="00354F58" w:rsidRDefault="007B50D5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3 892 334 </w:t>
            </w:r>
          </w:p>
        </w:tc>
        <w:tc>
          <w:tcPr>
            <w:tcW w:w="1267" w:type="dxa"/>
            <w:noWrap/>
            <w:vAlign w:val="bottom"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267" w:type="dxa"/>
            <w:noWrap/>
            <w:vAlign w:val="bottom"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267" w:type="dxa"/>
            <w:noWrap/>
            <w:vAlign w:val="bottom"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7B50D5" w:rsidRPr="00354F58" w:rsidTr="008612D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354F58" w:rsidRDefault="007B50D5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highlight w:val="yellow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 xml:space="preserve">3 892 334 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  <w:tc>
          <w:tcPr>
            <w:tcW w:w="1267" w:type="dxa"/>
            <w:shd w:val="clear" w:color="auto" w:fill="C0C0C0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F0E26" w:rsidRPr="00E31C76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7B50D5" w:rsidRPr="00354F58" w:rsidTr="008612D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hAnsi="Times New Roman"/>
                <w:b/>
              </w:rPr>
              <w:t>rozpočet verejného zdravotného poistenia</w:t>
            </w:r>
          </w:p>
        </w:tc>
        <w:tc>
          <w:tcPr>
            <w:tcW w:w="1267" w:type="dxa"/>
            <w:noWrap/>
          </w:tcPr>
          <w:p w:rsidR="007B50D5" w:rsidRPr="00354F58" w:rsidRDefault="007B50D5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3 892 334 </w:t>
            </w:r>
          </w:p>
        </w:tc>
        <w:tc>
          <w:tcPr>
            <w:tcW w:w="1267" w:type="dxa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267" w:type="dxa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267" w:type="dxa"/>
            <w:noWrap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4F0E26" w:rsidRPr="00354F58" w:rsidTr="004F0E2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bookmarkEnd w:id="0"/>
    </w:tbl>
    <w:p w:rsidR="004F0E26" w:rsidRPr="00354F58" w:rsidRDefault="004F0E26" w:rsidP="001F46D1">
      <w:pPr>
        <w:spacing w:after="0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br w:type="page"/>
      </w:r>
      <w:r w:rsidRPr="00354F58">
        <w:rPr>
          <w:rFonts w:ascii="Times New Roman" w:eastAsia="Times New Roman" w:hAnsi="Times New Roman"/>
          <w:b/>
          <w:bCs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916824" w:rsidRPr="00354F58" w:rsidRDefault="00916824" w:rsidP="004F0E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8"/>
          <w:highlight w:val="yellow"/>
          <w:lang w:eastAsia="sk-SK"/>
        </w:rPr>
      </w:pPr>
    </w:p>
    <w:p w:rsidR="004F0E26" w:rsidRPr="00354F58" w:rsidRDefault="00CC1609" w:rsidP="004F0E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Financovanie zvýšených výdavkov bude v plnom rozsahu pokryté z prostriedkov verejného zdravotného poistenia.</w:t>
      </w:r>
    </w:p>
    <w:p w:rsidR="004F0E26" w:rsidRPr="00354F58" w:rsidRDefault="004F0E26" w:rsidP="004F0E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8"/>
          <w:lang w:eastAsia="sk-SK"/>
        </w:rPr>
      </w:pPr>
    </w:p>
    <w:p w:rsidR="00CC1609" w:rsidRPr="00354F58" w:rsidRDefault="00CC1609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916824" w:rsidRPr="00354F58" w:rsidRDefault="00CC1609" w:rsidP="00916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hAnsi="Times New Roman"/>
          <w:color w:val="000000"/>
        </w:rPr>
        <w:t>Zvýšené výdavky zdravotných poisťovní budú plne kryté z prostriedkov verejného zdravotného poistenia v rámci</w:t>
      </w:r>
      <w:r w:rsidR="00916824" w:rsidRPr="00354F58">
        <w:rPr>
          <w:rFonts w:ascii="Times New Roman" w:hAnsi="Times New Roman"/>
          <w:color w:val="000000"/>
        </w:rPr>
        <w:t xml:space="preserve"> rozpočtu zdravotných poisťovní.</w:t>
      </w:r>
    </w:p>
    <w:p w:rsidR="00CC1609" w:rsidRPr="00354F58" w:rsidRDefault="00CC1609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2.2. Popis a charakteristika návrhu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2.2.1. Popis návrhu: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916824">
      <w:pPr>
        <w:spacing w:after="0" w:line="240" w:lineRule="auto"/>
        <w:jc w:val="both"/>
        <w:rPr>
          <w:rFonts w:ascii="Times New Roman" w:eastAsia="Times New Roman" w:hAnsi="Times New Roman"/>
          <w:sz w:val="18"/>
          <w:lang w:eastAsia="sk-SK"/>
        </w:rPr>
      </w:pPr>
      <w:r w:rsidRPr="00354F58">
        <w:rPr>
          <w:rFonts w:ascii="Times New Roman" w:eastAsia="Times New Roman" w:hAnsi="Times New Roman"/>
          <w:sz w:val="18"/>
          <w:lang w:eastAsia="sk-SK"/>
        </w:rPr>
        <w:t>Akú problematiku návrh rieši? Kto bude návrh implementovať? Kde sa budú služby poskytovať?</w:t>
      </w:r>
    </w:p>
    <w:p w:rsidR="00CC1609" w:rsidRPr="00354F58" w:rsidRDefault="00CC1609" w:rsidP="00CC1609">
      <w:pPr>
        <w:spacing w:after="0" w:line="240" w:lineRule="auto"/>
        <w:rPr>
          <w:rFonts w:ascii="Times New Roman" w:hAnsi="Times New Roman"/>
          <w:b/>
          <w:bCs/>
        </w:rPr>
      </w:pP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54F58">
        <w:rPr>
          <w:rFonts w:ascii="Times New Roman" w:hAnsi="Times New Roman"/>
          <w:u w:val="single"/>
        </w:rPr>
        <w:t>K Čl. I :</w:t>
      </w:r>
    </w:p>
    <w:p w:rsidR="00871B3E" w:rsidRPr="00354F58" w:rsidRDefault="00871B3E" w:rsidP="00871B3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4F58">
        <w:rPr>
          <w:rFonts w:ascii="Times New Roman" w:eastAsia="Times New Roman" w:hAnsi="Times New Roman"/>
        </w:rPr>
        <w:t>Ministerstvo zdravotníctva Slovenskej republiky predkladá návrh nariadenia vzhľadom na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eastAsia="Times New Roman" w:hAnsi="Times New Roman"/>
        </w:rPr>
        <w:t>potrebu upraviť výšk</w:t>
      </w:r>
      <w:r w:rsidR="00211C9E" w:rsidRPr="00354F58">
        <w:rPr>
          <w:rFonts w:ascii="Times New Roman" w:eastAsia="Times New Roman" w:hAnsi="Times New Roman"/>
        </w:rPr>
        <w:t>u</w:t>
      </w:r>
      <w:r w:rsidRPr="00354F58">
        <w:rPr>
          <w:rFonts w:ascii="Times New Roman" w:eastAsia="Times New Roman" w:hAnsi="Times New Roman"/>
        </w:rPr>
        <w:t xml:space="preserve"> úhrad </w:t>
      </w:r>
      <w:r w:rsidR="00DC75C5" w:rsidRPr="00354F58">
        <w:rPr>
          <w:rFonts w:ascii="Times New Roman" w:eastAsia="Times New Roman" w:hAnsi="Times New Roman"/>
        </w:rPr>
        <w:t>z verejného zdravotného poistenia</w:t>
      </w:r>
      <w:r w:rsidRPr="00354F58">
        <w:rPr>
          <w:rFonts w:ascii="Times New Roman" w:eastAsia="Times New Roman" w:hAnsi="Times New Roman"/>
        </w:rPr>
        <w:t xml:space="preserve"> za poskytovanie zdravotnej starostlivosti ambulanciami pohotovostnej služby v nadväznosti na zmeny </w:t>
      </w:r>
      <w:r w:rsidR="00DC75C5" w:rsidRPr="00354F58">
        <w:rPr>
          <w:rFonts w:ascii="Times New Roman" w:eastAsia="Times New Roman" w:hAnsi="Times New Roman"/>
        </w:rPr>
        <w:t xml:space="preserve">vstupov, ktoré ovplyvňujú náklady </w:t>
      </w:r>
      <w:r w:rsidRPr="00354F58">
        <w:rPr>
          <w:rFonts w:ascii="Times New Roman" w:eastAsia="Times New Roman" w:hAnsi="Times New Roman"/>
        </w:rPr>
        <w:t>ambulanci</w:t>
      </w:r>
      <w:r w:rsidR="00DC75C5" w:rsidRPr="00354F58">
        <w:rPr>
          <w:rFonts w:ascii="Times New Roman" w:eastAsia="Times New Roman" w:hAnsi="Times New Roman"/>
        </w:rPr>
        <w:t>e</w:t>
      </w:r>
      <w:r w:rsidRPr="00354F58">
        <w:rPr>
          <w:rFonts w:ascii="Times New Roman" w:eastAsia="Times New Roman" w:hAnsi="Times New Roman"/>
        </w:rPr>
        <w:t xml:space="preserve"> pohotovostnej služby. </w:t>
      </w:r>
    </w:p>
    <w:p w:rsidR="00DC75C5" w:rsidRPr="00354F58" w:rsidRDefault="00871B3E" w:rsidP="00DC75C5">
      <w:pPr>
        <w:pStyle w:val="Zarkazkladnhotextu"/>
        <w:spacing w:after="0" w:line="240" w:lineRule="auto"/>
        <w:ind w:left="0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 xml:space="preserve">Návrh nariadenia </w:t>
      </w:r>
      <w:r w:rsidR="00DC75C5" w:rsidRPr="00354F58">
        <w:rPr>
          <w:rFonts w:ascii="Times New Roman" w:hAnsi="Times New Roman"/>
        </w:rPr>
        <w:t>upravuje</w:t>
      </w:r>
      <w:r w:rsidRPr="00354F58">
        <w:rPr>
          <w:rFonts w:ascii="Times New Roman" w:hAnsi="Times New Roman"/>
        </w:rPr>
        <w:t xml:space="preserve"> úhrad</w:t>
      </w:r>
      <w:r w:rsidR="00DC75C5" w:rsidRPr="00354F58">
        <w:rPr>
          <w:rFonts w:ascii="Times New Roman" w:hAnsi="Times New Roman"/>
        </w:rPr>
        <w:t>y</w:t>
      </w:r>
      <w:r w:rsidRPr="00354F58">
        <w:rPr>
          <w:rFonts w:ascii="Times New Roman" w:hAnsi="Times New Roman"/>
        </w:rPr>
        <w:t xml:space="preserve"> z prostriedkov verejného zdravotného poistenia pre ambulanciu</w:t>
      </w:r>
      <w:r w:rsidR="00DC75C5" w:rsidRPr="00354F58">
        <w:rPr>
          <w:rFonts w:ascii="Times New Roman" w:hAnsi="Times New Roman"/>
        </w:rPr>
        <w:t>:</w:t>
      </w:r>
    </w:p>
    <w:p w:rsidR="00DC75C5" w:rsidRPr="00354F58" w:rsidRDefault="00DC75C5" w:rsidP="00871B3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701F7" w:rsidRPr="00354F58" w:rsidRDefault="004701F7" w:rsidP="0076163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  <w:u w:val="single"/>
        </w:rPr>
        <w:t>Ambulancia zubno-lekárskej pohotovostnej služby:</w:t>
      </w:r>
    </w:p>
    <w:p w:rsidR="00761633" w:rsidRPr="00E31C76" w:rsidRDefault="00761633" w:rsidP="0076163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V § 2 ods. 1 sa upravuje maximálna výška úhrady za jeden bod zdravotného výkonu z hodnoty 0,029875 eura na </w:t>
      </w:r>
      <w:r w:rsidRPr="00E31C76">
        <w:rPr>
          <w:rFonts w:ascii="Times New Roman" w:hAnsi="Times New Roman"/>
        </w:rPr>
        <w:t xml:space="preserve">hodnotu </w:t>
      </w:r>
      <w:r w:rsidR="007A7A6C" w:rsidRPr="00E31C76">
        <w:rPr>
          <w:rFonts w:ascii="Times New Roman" w:hAnsi="Times New Roman"/>
        </w:rPr>
        <w:t xml:space="preserve">0,045444 </w:t>
      </w:r>
      <w:r w:rsidRPr="00E31C76">
        <w:rPr>
          <w:rFonts w:ascii="Times New Roman" w:hAnsi="Times New Roman"/>
        </w:rPr>
        <w:t>eura.</w:t>
      </w:r>
      <w:r w:rsidR="004701F7" w:rsidRPr="00E31C76">
        <w:rPr>
          <w:rFonts w:ascii="Times New Roman" w:hAnsi="Times New Roman"/>
        </w:rPr>
        <w:t xml:space="preserve"> </w:t>
      </w:r>
    </w:p>
    <w:p w:rsidR="00761633" w:rsidRPr="00354F58" w:rsidRDefault="00761633" w:rsidP="001010E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31C76">
        <w:rPr>
          <w:rFonts w:ascii="Times New Roman" w:hAnsi="Times New Roman"/>
        </w:rPr>
        <w:t xml:space="preserve">V § 2 ods. 2 sa upravuje maximálna výška úhrady na jedného poistenca verejného zdravotného poistenia z hodnoty 0,032862 eura mesačne na hodnotu </w:t>
      </w:r>
      <w:r w:rsidR="007A7A6C" w:rsidRPr="00E31C76">
        <w:rPr>
          <w:rFonts w:ascii="Times New Roman" w:hAnsi="Times New Roman"/>
        </w:rPr>
        <w:t xml:space="preserve">0,049989 </w:t>
      </w:r>
      <w:r w:rsidRPr="00E31C76">
        <w:rPr>
          <w:rFonts w:ascii="Times New Roman" w:hAnsi="Times New Roman"/>
        </w:rPr>
        <w:t>eura mesačne</w:t>
      </w:r>
      <w:r w:rsidRPr="00354F58">
        <w:rPr>
          <w:rFonts w:ascii="Times New Roman" w:hAnsi="Times New Roman"/>
        </w:rPr>
        <w:t>.</w:t>
      </w:r>
    </w:p>
    <w:p w:rsidR="004701F7" w:rsidRPr="00354F58" w:rsidRDefault="004701F7" w:rsidP="0076163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701F7" w:rsidRPr="00354F58" w:rsidRDefault="004701F7" w:rsidP="004701F7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  <w:u w:val="single"/>
        </w:rPr>
        <w:t>Ambulancia pevnej ambulantnej pohotovostnej služby:</w:t>
      </w:r>
      <w:r w:rsidRPr="00354F58">
        <w:rPr>
          <w:rFonts w:ascii="Times New Roman" w:hAnsi="Times New Roman"/>
        </w:rPr>
        <w:t xml:space="preserve"> </w:t>
      </w:r>
    </w:p>
    <w:p w:rsidR="00761633" w:rsidRPr="00354F58" w:rsidRDefault="00761633" w:rsidP="00761633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V § 3 ods. 1 nariadenia sa upravuje výška paušálnej úhrady za poskytovanie zdravotnej starostlivosti v ambulancii pevnej ambulantnej pohotovostnej služby zo sumy 10</w:t>
      </w:r>
      <w:r w:rsidR="007A7A6C" w:rsidRPr="00354F58">
        <w:rPr>
          <w:rFonts w:ascii="Times New Roman" w:hAnsi="Times New Roman"/>
        </w:rPr>
        <w:t> </w:t>
      </w:r>
      <w:r w:rsidRPr="00354F58">
        <w:rPr>
          <w:rFonts w:ascii="Times New Roman" w:hAnsi="Times New Roman"/>
        </w:rPr>
        <w:t xml:space="preserve">303 eur mesačne na jednu ambulanciu pevnej ambulantnej pohotovostnej služby na sumu </w:t>
      </w:r>
      <w:r w:rsidR="00991969" w:rsidRPr="00354F58">
        <w:rPr>
          <w:rFonts w:ascii="Times New Roman" w:hAnsi="Times New Roman"/>
        </w:rPr>
        <w:t xml:space="preserve">12 442 </w:t>
      </w:r>
      <w:r w:rsidRPr="00354F58">
        <w:rPr>
          <w:rFonts w:ascii="Times New Roman" w:hAnsi="Times New Roman"/>
        </w:rPr>
        <w:t xml:space="preserve">eur mesačne na jednu ambulanciu pevnej ambulantnej pohotovostnej služby. </w:t>
      </w:r>
    </w:p>
    <w:p w:rsidR="00761633" w:rsidRPr="00354F58" w:rsidRDefault="00761633" w:rsidP="00761633">
      <w:pPr>
        <w:spacing w:after="0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V § 3 ods. 2 sa upravuje minimálna výška úhrady za jeden bod zdravotného výkonu z hodnoty 0,019916 eura na hodnotu 0,021292 eura.</w:t>
      </w:r>
    </w:p>
    <w:p w:rsidR="004701F7" w:rsidRPr="00354F58" w:rsidRDefault="00761633" w:rsidP="001010E2">
      <w:pPr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V § 3 ods. 4 sa upravuje maximálna výška úhrady za dopravu lekára z hodnoty 0,50 eura za jeden kilometer jazdy na hodnotu 0,72 eura za jeden kilometer jazdy</w:t>
      </w:r>
      <w:r w:rsidR="004701F7" w:rsidRPr="00354F58">
        <w:rPr>
          <w:rFonts w:ascii="Times New Roman" w:hAnsi="Times New Roman"/>
        </w:rPr>
        <w:t xml:space="preserve"> pre </w:t>
      </w:r>
      <w:r w:rsidR="004701F7" w:rsidRPr="00354F58">
        <w:rPr>
          <w:rFonts w:ascii="Times New Roman" w:hAnsi="Times New Roman"/>
          <w:u w:val="single"/>
        </w:rPr>
        <w:t>návštevnú službu</w:t>
      </w:r>
      <w:r w:rsidR="004701F7" w:rsidRPr="00354F58">
        <w:rPr>
          <w:rFonts w:ascii="Times New Roman" w:hAnsi="Times New Roman"/>
        </w:rPr>
        <w:t xml:space="preserve"> poskytovanú v rámci pevnej ambulantnej pohotovostnej služby.</w:t>
      </w:r>
    </w:p>
    <w:p w:rsidR="004701F7" w:rsidRPr="00354F58" w:rsidRDefault="00211C9E" w:rsidP="004701F7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54F58">
        <w:rPr>
          <w:rFonts w:ascii="Times New Roman" w:eastAsia="Times New Roman" w:hAnsi="Times New Roman"/>
          <w:bCs/>
        </w:rPr>
        <w:t>V § 4a sa stanovuje</w:t>
      </w:r>
      <w:r w:rsidR="004701F7" w:rsidRPr="00354F58">
        <w:rPr>
          <w:rFonts w:ascii="Times New Roman" w:eastAsia="Times New Roman" w:hAnsi="Times New Roman"/>
          <w:bCs/>
        </w:rPr>
        <w:t xml:space="preserve"> upraven</w:t>
      </w:r>
      <w:r w:rsidRPr="00354F58">
        <w:rPr>
          <w:rFonts w:ascii="Times New Roman" w:eastAsia="Times New Roman" w:hAnsi="Times New Roman"/>
          <w:bCs/>
        </w:rPr>
        <w:t>á</w:t>
      </w:r>
      <w:r w:rsidR="004701F7" w:rsidRPr="00354F58">
        <w:rPr>
          <w:rFonts w:ascii="Times New Roman" w:eastAsia="Times New Roman" w:hAnsi="Times New Roman"/>
          <w:bCs/>
        </w:rPr>
        <w:t xml:space="preserve"> výšk</w:t>
      </w:r>
      <w:r w:rsidRPr="00354F58">
        <w:rPr>
          <w:rFonts w:ascii="Times New Roman" w:eastAsia="Times New Roman" w:hAnsi="Times New Roman"/>
          <w:bCs/>
        </w:rPr>
        <w:t>a</w:t>
      </w:r>
      <w:r w:rsidR="004701F7" w:rsidRPr="00354F58">
        <w:rPr>
          <w:rFonts w:ascii="Times New Roman" w:eastAsia="Times New Roman" w:hAnsi="Times New Roman"/>
          <w:bCs/>
        </w:rPr>
        <w:t xml:space="preserve"> úhrad na prechodné obdobie pre ambulanciu </w:t>
      </w:r>
      <w:r w:rsidR="004701F7" w:rsidRPr="00354F58">
        <w:rPr>
          <w:rFonts w:ascii="Times New Roman" w:hAnsi="Times New Roman"/>
        </w:rPr>
        <w:t>pevnej ambulantnej pohotovostnej služby</w:t>
      </w:r>
      <w:r w:rsidR="004701F7" w:rsidRPr="00354F58">
        <w:rPr>
          <w:rFonts w:ascii="Times New Roman" w:eastAsia="Times New Roman" w:hAnsi="Times New Roman"/>
          <w:bCs/>
        </w:rPr>
        <w:t>:</w:t>
      </w:r>
    </w:p>
    <w:p w:rsidR="004701F7" w:rsidRPr="00354F58" w:rsidRDefault="004701F7" w:rsidP="004701F7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 xml:space="preserve">Upravuje sa výška paušálnej úhrady za poskytovanie zdravotnej starostlivosti v ambulancii pevnej ambulantnej pohotovostnej služby </w:t>
      </w:r>
      <w:r w:rsidRPr="00354F58">
        <w:rPr>
          <w:rFonts w:ascii="Times New Roman" w:eastAsia="Times New Roman" w:hAnsi="Times New Roman"/>
          <w:bCs/>
        </w:rPr>
        <w:t xml:space="preserve">od 1. júna 2023 do 31. decembra 2023 </w:t>
      </w:r>
      <w:r w:rsidRPr="00354F58">
        <w:rPr>
          <w:rFonts w:ascii="Times New Roman" w:hAnsi="Times New Roman"/>
        </w:rPr>
        <w:t>zo sumy 10</w:t>
      </w:r>
      <w:r w:rsidR="00C1354F" w:rsidRPr="003414BD">
        <w:rPr>
          <w:rFonts w:ascii="Times New Roman" w:hAnsi="Times New Roman"/>
        </w:rPr>
        <w:t> </w:t>
      </w:r>
      <w:r w:rsidRPr="00354F58">
        <w:rPr>
          <w:rFonts w:ascii="Times New Roman" w:hAnsi="Times New Roman"/>
        </w:rPr>
        <w:t xml:space="preserve">303 eur mesačne na jednu ambulanciu pevnej ambulantnej pohotovostnej služby na sumu </w:t>
      </w:r>
      <w:r w:rsidR="00991969" w:rsidRPr="00354F58">
        <w:rPr>
          <w:rFonts w:ascii="Times New Roman" w:hAnsi="Times New Roman"/>
        </w:rPr>
        <w:t xml:space="preserve">13 897 </w:t>
      </w:r>
      <w:r w:rsidRPr="00354F58">
        <w:rPr>
          <w:rFonts w:ascii="Times New Roman" w:hAnsi="Times New Roman"/>
        </w:rPr>
        <w:t xml:space="preserve">eur mesačne na jednu ambulanciu pevnej ambulantnej pohotovostnej služby. </w:t>
      </w:r>
    </w:p>
    <w:p w:rsidR="004701F7" w:rsidRPr="00354F58" w:rsidRDefault="004701F7" w:rsidP="004701F7">
      <w:pPr>
        <w:spacing w:after="0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 xml:space="preserve">Upravuje sa minimálna výška úhrady za jeden bod zdravotného výkonu </w:t>
      </w:r>
      <w:r w:rsidRPr="00354F58">
        <w:rPr>
          <w:rFonts w:ascii="Times New Roman" w:eastAsia="Times New Roman" w:hAnsi="Times New Roman"/>
          <w:bCs/>
        </w:rPr>
        <w:t xml:space="preserve">od 1. júna 2023 do 31. decembra 2023 </w:t>
      </w:r>
      <w:r w:rsidRPr="00354F58">
        <w:rPr>
          <w:rFonts w:ascii="Times New Roman" w:hAnsi="Times New Roman"/>
        </w:rPr>
        <w:t>z hodnoty 0,019916 eura na hodnotu 0,022215 eura.</w:t>
      </w:r>
    </w:p>
    <w:p w:rsidR="004701F7" w:rsidRPr="00354F58" w:rsidRDefault="004701F7" w:rsidP="004701F7">
      <w:pPr>
        <w:spacing w:after="0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Upravuje sa maximálna výška úhrady za dopravu lekára</w:t>
      </w:r>
      <w:r w:rsidRPr="00354F58">
        <w:rPr>
          <w:rFonts w:ascii="Times New Roman" w:eastAsia="Times New Roman" w:hAnsi="Times New Roman"/>
          <w:bCs/>
        </w:rPr>
        <w:t xml:space="preserve"> od 1. júna 2023 do 31. decembra 2023 </w:t>
      </w:r>
      <w:r w:rsidRPr="00354F58">
        <w:rPr>
          <w:rFonts w:ascii="Times New Roman" w:hAnsi="Times New Roman"/>
        </w:rPr>
        <w:t xml:space="preserve">z hodnoty 0,50 eura za jeden kilometer jazdy na hodnotu 0,88 eura za jeden kilometer jazdy pre </w:t>
      </w:r>
      <w:r w:rsidRPr="00354F58">
        <w:rPr>
          <w:rFonts w:ascii="Times New Roman" w:hAnsi="Times New Roman"/>
          <w:u w:val="single"/>
        </w:rPr>
        <w:t>návštevnú službu</w:t>
      </w:r>
      <w:r w:rsidRPr="00354F58">
        <w:rPr>
          <w:rFonts w:ascii="Times New Roman" w:hAnsi="Times New Roman"/>
        </w:rPr>
        <w:t xml:space="preserve"> poskytovanú v rámci pevnej ambulantnej pohotovostnej služby.</w:t>
      </w:r>
    </w:p>
    <w:p w:rsidR="004701F7" w:rsidRPr="00354F58" w:rsidRDefault="004701F7" w:rsidP="00761633">
      <w:pPr>
        <w:spacing w:after="0"/>
        <w:jc w:val="both"/>
        <w:rPr>
          <w:rFonts w:ascii="Times New Roman" w:hAnsi="Times New Roman"/>
        </w:rPr>
      </w:pPr>
    </w:p>
    <w:p w:rsidR="002B2A0F" w:rsidRPr="00354F58" w:rsidRDefault="002B2A0F" w:rsidP="002B2A0F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  <w:u w:val="single"/>
        </w:rPr>
        <w:lastRenderedPageBreak/>
        <w:t>Ambulancia doplnkovej ambulantnej pohotovostnej služby:</w:t>
      </w:r>
      <w:r w:rsidRPr="00354F58">
        <w:rPr>
          <w:rFonts w:ascii="Times New Roman" w:hAnsi="Times New Roman"/>
        </w:rPr>
        <w:t xml:space="preserve"> </w:t>
      </w:r>
    </w:p>
    <w:p w:rsidR="00761633" w:rsidRPr="00354F58" w:rsidRDefault="00761633" w:rsidP="001010E2">
      <w:pPr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V § 4 sa upravuje minimálna výška úhrady za jeden bod zdravotného výkonu z hodnoty 0,019916 eura na hodnotu 0,021292 eura.</w:t>
      </w:r>
    </w:p>
    <w:p w:rsidR="004701F7" w:rsidRPr="00354F58" w:rsidRDefault="004701F7" w:rsidP="004701F7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54F58">
        <w:rPr>
          <w:rFonts w:ascii="Times New Roman" w:eastAsia="Times New Roman" w:hAnsi="Times New Roman"/>
          <w:bCs/>
        </w:rPr>
        <w:t xml:space="preserve">V § 4a sa stanovujú upravené výšky úhrad na prechodné obdobie pre </w:t>
      </w:r>
      <w:r w:rsidR="002B2A0F" w:rsidRPr="00354F58">
        <w:rPr>
          <w:rFonts w:ascii="Times New Roman" w:hAnsi="Times New Roman"/>
        </w:rPr>
        <w:t>ambulanciu doplnkovej ambulantnej pohotovostnej služby</w:t>
      </w:r>
      <w:r w:rsidRPr="00354F58">
        <w:rPr>
          <w:rFonts w:ascii="Times New Roman" w:eastAsia="Times New Roman" w:hAnsi="Times New Roman"/>
          <w:bCs/>
        </w:rPr>
        <w:t>:</w:t>
      </w:r>
    </w:p>
    <w:p w:rsidR="004701F7" w:rsidRPr="00354F58" w:rsidRDefault="004701F7" w:rsidP="004701F7">
      <w:pPr>
        <w:spacing w:after="0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Pre ambulanciu doplnkovej ambulantnej pohotovostnej služby sa upravuje minimálna výška úhrady za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hAnsi="Times New Roman"/>
        </w:rPr>
        <w:t xml:space="preserve">jeden bod zdravotného výkonu </w:t>
      </w:r>
      <w:r w:rsidR="002B2A0F" w:rsidRPr="00354F58">
        <w:rPr>
          <w:rFonts w:ascii="Times New Roman" w:eastAsia="Times New Roman" w:hAnsi="Times New Roman"/>
          <w:bCs/>
        </w:rPr>
        <w:t xml:space="preserve">od 1. júna 2023 do 31. decembra 2023 </w:t>
      </w:r>
      <w:r w:rsidRPr="00354F58">
        <w:rPr>
          <w:rFonts w:ascii="Times New Roman" w:hAnsi="Times New Roman"/>
        </w:rPr>
        <w:t>z hodnoty 0,019916 eura na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hAnsi="Times New Roman"/>
        </w:rPr>
        <w:t>hodnotu 0,022215 eura.</w:t>
      </w:r>
    </w:p>
    <w:p w:rsidR="00761633" w:rsidRPr="00354F58" w:rsidRDefault="00761633" w:rsidP="00CC1609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25A38" w:rsidRPr="00354F58" w:rsidRDefault="00025A38" w:rsidP="00025A3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54F58">
        <w:rPr>
          <w:rFonts w:ascii="Times New Roman" w:eastAsia="Times New Roman" w:hAnsi="Times New Roman"/>
          <w:bCs/>
        </w:rPr>
        <w:t>Navrhovaná úprava sa predkladá v nadväznosti na zákon č. 311/2001 Z. z. Zákonník práce v znení neskorších predpisov a v nadväznosti na ustanovenia v Osobitných ustanoveniach o odmeňovaní niektorých zdravotníckych pracovníkov (§ 80a až § 80b) podľa zákona č. 578/2004 Z. z. o poskytovateľoch zdravotnej starostlivosti, zdravotníckych pracovníkoch, stavovských organizáciách v zdravotníctve a o zmene a doplnení niektorých zákonov v znení neskorších predpisov, ktorými dochádza k úprave minimálnych mzdových nárokov zamestnanca a k úprave základnej zložky mzdy zdravotníckeho pracovníka, čím dochádza u poskytovateľov ambulancií pohotovostných služieb k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eastAsia="Times New Roman" w:hAnsi="Times New Roman"/>
          <w:bCs/>
        </w:rPr>
        <w:t>zvýšeniu mzdového ohodnotenia u sestier. Návrh nariadenia je predložený tiež v nadväznosti na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eastAsia="Times New Roman" w:hAnsi="Times New Roman"/>
          <w:bCs/>
        </w:rPr>
        <w:t>predpokladanú infláciu podľa makroekonomickej prognózy Inštitútu finančnej politiky z februára 2023. Uvedené má priamy dopad na zvýšenie nákladov u poskytovateľov zdravotnej starostlivosti prevádzkujúcich ambulancie pohotovostných služieb.</w:t>
      </w: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eastAsia="Times New Roman" w:hAnsi="Times New Roman"/>
          <w:bCs/>
          <w:strike/>
        </w:rPr>
      </w:pPr>
    </w:p>
    <w:p w:rsidR="001010E2" w:rsidRPr="00354F58" w:rsidRDefault="0058071D" w:rsidP="001010E2">
      <w:pPr>
        <w:pStyle w:val="Nzov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 w:rsidRPr="00354F58">
        <w:rPr>
          <w:rFonts w:eastAsia="Calibri"/>
          <w:b w:val="0"/>
          <w:bCs w:val="0"/>
          <w:sz w:val="22"/>
          <w:szCs w:val="22"/>
          <w:lang w:eastAsia="en-US"/>
        </w:rPr>
        <w:t>Účelom</w:t>
      </w:r>
      <w:r w:rsidR="001010E2" w:rsidRPr="00354F58">
        <w:rPr>
          <w:rFonts w:eastAsia="Calibri"/>
          <w:b w:val="0"/>
          <w:bCs w:val="0"/>
          <w:sz w:val="22"/>
          <w:szCs w:val="22"/>
          <w:lang w:eastAsia="en-US"/>
        </w:rPr>
        <w:t xml:space="preserve"> navrhovanej novely nariadenia je upraviť výšk</w:t>
      </w:r>
      <w:r w:rsidR="00211C9E" w:rsidRPr="00354F58">
        <w:rPr>
          <w:rFonts w:eastAsia="Calibri"/>
          <w:b w:val="0"/>
          <w:bCs w:val="0"/>
          <w:sz w:val="22"/>
          <w:szCs w:val="22"/>
          <w:lang w:eastAsia="en-US"/>
        </w:rPr>
        <w:t>u</w:t>
      </w:r>
      <w:r w:rsidR="001010E2" w:rsidRPr="00354F58">
        <w:rPr>
          <w:rFonts w:eastAsia="Calibri"/>
          <w:b w:val="0"/>
          <w:bCs w:val="0"/>
          <w:sz w:val="22"/>
          <w:szCs w:val="22"/>
          <w:lang w:eastAsia="en-US"/>
        </w:rPr>
        <w:t xml:space="preserve"> úhrad pre ambulancie zubno-lekárskej pohoto</w:t>
      </w:r>
      <w:r w:rsidR="00DD0877" w:rsidRPr="00354F58">
        <w:rPr>
          <w:rFonts w:eastAsia="Calibri"/>
          <w:b w:val="0"/>
          <w:bCs w:val="0"/>
          <w:sz w:val="22"/>
          <w:szCs w:val="22"/>
          <w:lang w:eastAsia="en-US"/>
        </w:rPr>
        <w:t>vostnej služby</w:t>
      </w:r>
      <w:r w:rsidR="001010E2" w:rsidRPr="00354F58">
        <w:rPr>
          <w:rFonts w:eastAsia="Calibri"/>
          <w:b w:val="0"/>
          <w:bCs w:val="0"/>
          <w:sz w:val="22"/>
          <w:szCs w:val="22"/>
          <w:lang w:eastAsia="en-US"/>
        </w:rPr>
        <w:t xml:space="preserve"> a ambulancie ambulantnej pohotovostnej služby z prostriedkov verejného zdravotného poistenia tak, aby sa zabezpečilo primerané finančné krytie ekonomicky oprávnených nákladov u týchto poskytovat</w:t>
      </w:r>
      <w:r w:rsidR="00871B3E" w:rsidRPr="00354F58">
        <w:rPr>
          <w:rFonts w:eastAsia="Calibri"/>
          <w:b w:val="0"/>
          <w:bCs w:val="0"/>
          <w:sz w:val="22"/>
          <w:szCs w:val="22"/>
          <w:lang w:eastAsia="en-US"/>
        </w:rPr>
        <w:t>eľov zdravotnej starostlivosti.</w:t>
      </w:r>
    </w:p>
    <w:p w:rsidR="001010E2" w:rsidRPr="00354F58" w:rsidRDefault="001010E2" w:rsidP="00CC1609">
      <w:pPr>
        <w:spacing w:after="0" w:line="240" w:lineRule="auto"/>
        <w:jc w:val="both"/>
        <w:rPr>
          <w:rFonts w:ascii="Times New Roman" w:eastAsia="Times New Roman" w:hAnsi="Times New Roman"/>
          <w:bCs/>
          <w:strike/>
        </w:rPr>
      </w:pP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54F58">
        <w:rPr>
          <w:rFonts w:ascii="Times New Roman" w:hAnsi="Times New Roman"/>
          <w:color w:val="000000"/>
        </w:rPr>
        <w:t xml:space="preserve">Predpokladané zvýšené výdavky na verejné zdravotné poistenie budú plne kryté v rámci rozpočtu zdravotných poisťovní. </w:t>
      </w:r>
    </w:p>
    <w:p w:rsidR="00DC75C5" w:rsidRPr="00354F58" w:rsidRDefault="00DC75C5" w:rsidP="00DC75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p w:rsidR="00CC1609" w:rsidRPr="00354F58" w:rsidRDefault="00211C9E" w:rsidP="00CC16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54F58">
        <w:rPr>
          <w:rFonts w:ascii="Times New Roman" w:hAnsi="Times New Roman"/>
          <w:color w:val="000000"/>
        </w:rPr>
        <w:t>Zvýšením týchto</w:t>
      </w:r>
      <w:r w:rsidR="00CC1609" w:rsidRPr="00354F58">
        <w:rPr>
          <w:rFonts w:ascii="Times New Roman" w:hAnsi="Times New Roman"/>
          <w:color w:val="000000"/>
        </w:rPr>
        <w:t xml:space="preserve"> úhrad sa zabezpečí primeraná úroveň financovania týchto poskytovateľov</w:t>
      </w:r>
      <w:r w:rsidR="00BD2F95" w:rsidRPr="00354F58">
        <w:rPr>
          <w:rFonts w:ascii="Times New Roman" w:hAnsi="Times New Roman"/>
          <w:color w:val="000000"/>
        </w:rPr>
        <w:t xml:space="preserve"> zdravotnej starostlivosti </w:t>
      </w:r>
      <w:r w:rsidR="00CC1609" w:rsidRPr="00354F58">
        <w:rPr>
          <w:rFonts w:ascii="Times New Roman" w:hAnsi="Times New Roman"/>
          <w:color w:val="000000"/>
        </w:rPr>
        <w:t>tak, aby mohli plniť svoju funkciu v požadovanej kvalite a na adekvátnej úrovni.</w:t>
      </w:r>
    </w:p>
    <w:p w:rsidR="0058071D" w:rsidRPr="00354F58" w:rsidRDefault="0058071D" w:rsidP="00CC160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54F58">
        <w:rPr>
          <w:rFonts w:ascii="Times New Roman" w:hAnsi="Times New Roman"/>
          <w:color w:val="000000"/>
        </w:rPr>
        <w:t xml:space="preserve">Navrhovaným zvýšením úhrad pre ambulancie </w:t>
      </w:r>
      <w:r w:rsidRPr="00E31C76">
        <w:rPr>
          <w:rFonts w:ascii="Times New Roman" w:hAnsi="Times New Roman"/>
          <w:color w:val="000000"/>
        </w:rPr>
        <w:t>pohotovostn</w:t>
      </w:r>
      <w:r w:rsidR="00BE795C" w:rsidRPr="00E31C76">
        <w:rPr>
          <w:rFonts w:ascii="Times New Roman" w:hAnsi="Times New Roman"/>
          <w:color w:val="000000"/>
        </w:rPr>
        <w:t>ých</w:t>
      </w:r>
      <w:r w:rsidRPr="00E31C76">
        <w:rPr>
          <w:rFonts w:ascii="Times New Roman" w:hAnsi="Times New Roman"/>
          <w:color w:val="000000"/>
        </w:rPr>
        <w:t xml:space="preserve"> služ</w:t>
      </w:r>
      <w:r w:rsidR="00BE795C" w:rsidRPr="00E31C76">
        <w:rPr>
          <w:rFonts w:ascii="Times New Roman" w:hAnsi="Times New Roman"/>
          <w:color w:val="000000"/>
        </w:rPr>
        <w:t>ie</w:t>
      </w:r>
      <w:r w:rsidRPr="00E31C76">
        <w:rPr>
          <w:rFonts w:ascii="Times New Roman" w:hAnsi="Times New Roman"/>
          <w:color w:val="000000"/>
        </w:rPr>
        <w:t xml:space="preserve">b sa predpokladajú zvýšené finančné výdavky z verejného zdravotného poistenia </w:t>
      </w:r>
      <w:r w:rsidR="007959CE" w:rsidRPr="00E31C76">
        <w:rPr>
          <w:rFonts w:ascii="Times New Roman" w:hAnsi="Times New Roman"/>
          <w:color w:val="000000"/>
        </w:rPr>
        <w:t xml:space="preserve">pre rok 2023 vo výške cca 3,9 miliónov eur a </w:t>
      </w:r>
      <w:r w:rsidRPr="00E31C76">
        <w:rPr>
          <w:rFonts w:ascii="Times New Roman" w:hAnsi="Times New Roman"/>
          <w:color w:val="000000"/>
        </w:rPr>
        <w:t>pre</w:t>
      </w:r>
      <w:r w:rsidR="006829C7" w:rsidRPr="00E31C76">
        <w:rPr>
          <w:rFonts w:ascii="Times New Roman" w:eastAsia="Times New Roman" w:hAnsi="Times New Roman"/>
        </w:rPr>
        <w:t> </w:t>
      </w:r>
      <w:r w:rsidRPr="00E31C76">
        <w:rPr>
          <w:rFonts w:ascii="Times New Roman" w:hAnsi="Times New Roman"/>
          <w:color w:val="000000"/>
        </w:rPr>
        <w:t>roky 202</w:t>
      </w:r>
      <w:r w:rsidR="007959CE" w:rsidRPr="00E31C76">
        <w:rPr>
          <w:rFonts w:ascii="Times New Roman" w:hAnsi="Times New Roman"/>
          <w:color w:val="000000"/>
        </w:rPr>
        <w:t>4</w:t>
      </w:r>
      <w:r w:rsidRPr="00E31C76">
        <w:rPr>
          <w:rFonts w:ascii="Times New Roman" w:hAnsi="Times New Roman"/>
          <w:color w:val="000000"/>
        </w:rPr>
        <w:t xml:space="preserve"> až 202</w:t>
      </w:r>
      <w:r w:rsidR="00BD2F95" w:rsidRPr="00E31C76">
        <w:rPr>
          <w:rFonts w:ascii="Times New Roman" w:hAnsi="Times New Roman"/>
          <w:color w:val="000000"/>
        </w:rPr>
        <w:t>6</w:t>
      </w:r>
      <w:r w:rsidRPr="00E31C76">
        <w:rPr>
          <w:rFonts w:ascii="Times New Roman" w:hAnsi="Times New Roman"/>
          <w:color w:val="000000"/>
        </w:rPr>
        <w:t xml:space="preserve"> vo výške cca </w:t>
      </w:r>
      <w:r w:rsidR="007959CE" w:rsidRPr="00E31C76">
        <w:rPr>
          <w:rFonts w:ascii="Times New Roman" w:hAnsi="Times New Roman"/>
          <w:color w:val="000000"/>
        </w:rPr>
        <w:t>4,4</w:t>
      </w:r>
      <w:r w:rsidR="00991969" w:rsidRPr="00E31C76">
        <w:rPr>
          <w:rFonts w:ascii="Times New Roman" w:hAnsi="Times New Roman"/>
          <w:color w:val="000000"/>
        </w:rPr>
        <w:t xml:space="preserve"> miliónov</w:t>
      </w:r>
      <w:r w:rsidRPr="00E31C76">
        <w:rPr>
          <w:rFonts w:ascii="Times New Roman" w:hAnsi="Times New Roman"/>
          <w:color w:val="000000"/>
        </w:rPr>
        <w:t xml:space="preserve"> eur ročne. Dopad na</w:t>
      </w:r>
      <w:r w:rsidR="00834934" w:rsidRPr="00E31C76">
        <w:rPr>
          <w:rFonts w:ascii="Times New Roman" w:hAnsi="Times New Roman"/>
          <w:color w:val="000000"/>
        </w:rPr>
        <w:t> </w:t>
      </w:r>
      <w:r w:rsidRPr="00E31C76">
        <w:rPr>
          <w:rFonts w:ascii="Times New Roman" w:hAnsi="Times New Roman"/>
          <w:color w:val="000000"/>
        </w:rPr>
        <w:t>rozpočet verejného zdravotného poistenia bude v plnom rozsahu pokrytý z prostried</w:t>
      </w:r>
      <w:r w:rsidRPr="00354F58">
        <w:rPr>
          <w:rFonts w:ascii="Times New Roman" w:hAnsi="Times New Roman"/>
          <w:color w:val="000000"/>
        </w:rPr>
        <w:t>kov verejného zdravotného poistenia v rámci rozpočtu zdravotných poisťovní.</w:t>
      </w:r>
    </w:p>
    <w:p w:rsidR="00CC1609" w:rsidRPr="00354F58" w:rsidRDefault="00CC1609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2.2.2. Charakteristika návrhu: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CC1609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X </w:t>
      </w:r>
      <w:r w:rsidR="004F0E26" w:rsidRPr="00354F58">
        <w:rPr>
          <w:rFonts w:ascii="Times New Roman" w:eastAsia="Times New Roman" w:hAnsi="Times New Roman"/>
          <w:lang w:eastAsia="sk-SK"/>
        </w:rPr>
        <w:t xml:space="preserve">  zmena sadzby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354F58">
        <w:rPr>
          <w:rFonts w:ascii="Times New Roman" w:eastAsia="Times New Roman" w:hAnsi="Times New Roman"/>
          <w:lang w:eastAsia="sk-SK"/>
        </w:rPr>
        <w:t xml:space="preserve">  zmena v nároku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354F58">
        <w:rPr>
          <w:rFonts w:ascii="Times New Roman" w:eastAsia="Times New Roman" w:hAnsi="Times New Roman"/>
          <w:lang w:eastAsia="sk-SK"/>
        </w:rPr>
        <w:t xml:space="preserve">  nová služba alebo nariadenie (alebo ich zrušenie)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354F58">
        <w:rPr>
          <w:rFonts w:ascii="Times New Roman" w:eastAsia="Times New Roman" w:hAnsi="Times New Roman"/>
          <w:lang w:eastAsia="sk-SK"/>
        </w:rPr>
        <w:t xml:space="preserve">  kombinovaný návrh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354F58">
        <w:rPr>
          <w:rFonts w:ascii="Times New Roman" w:eastAsia="Times New Roman" w:hAnsi="Times New Roman"/>
          <w:lang w:eastAsia="sk-SK"/>
        </w:rPr>
        <w:t xml:space="preserve">  iné 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2.2.3. Predpoklady vývoja objemu aktivít: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4F0E26" w:rsidRPr="00354F58" w:rsidRDefault="004F0E26" w:rsidP="004F0E26">
      <w:pPr>
        <w:spacing w:after="0" w:line="240" w:lineRule="auto"/>
        <w:jc w:val="right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4F0E26" w:rsidRPr="00354F58" w:rsidTr="004F0E2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Odhadované objemy</w:t>
            </w:r>
          </w:p>
        </w:tc>
      </w:tr>
      <w:tr w:rsidR="004F0E26" w:rsidRPr="00354F58" w:rsidTr="004F0E2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</w:tr>
      <w:tr w:rsidR="004F0E26" w:rsidRPr="00354F58" w:rsidTr="004F0E26">
        <w:trPr>
          <w:trHeight w:val="70"/>
        </w:trPr>
        <w:tc>
          <w:tcPr>
            <w:tcW w:w="4530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70"/>
        </w:trPr>
        <w:tc>
          <w:tcPr>
            <w:tcW w:w="4530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70"/>
        </w:trPr>
        <w:tc>
          <w:tcPr>
            <w:tcW w:w="4530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</w:tcPr>
          <w:p w:rsidR="004F0E26" w:rsidRPr="00354F58" w:rsidRDefault="004F0E26" w:rsidP="004F0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2.2.4. Výpočty vplyvov na verejné financie</w:t>
      </w: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lang w:eastAsia="sk-SK"/>
        </w:rPr>
      </w:pPr>
      <w:r w:rsidRPr="00354F58">
        <w:rPr>
          <w:rFonts w:ascii="Times New Roman" w:eastAsia="Times New Roman" w:hAnsi="Times New Roman"/>
          <w:sz w:val="20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D0877" w:rsidRPr="00354F58" w:rsidRDefault="00DD0877" w:rsidP="00DD087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sk-SK"/>
        </w:rPr>
      </w:pPr>
      <w:r w:rsidRPr="00354F58">
        <w:rPr>
          <w:rFonts w:ascii="Times New Roman" w:hAnsi="Times New Roman"/>
        </w:rPr>
        <w:t>Vybraná položka z makroekonomickej prognózy Inštitútu finančnej politiky z februára 2023: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256"/>
        <w:gridCol w:w="1256"/>
        <w:gridCol w:w="1256"/>
        <w:gridCol w:w="1256"/>
        <w:gridCol w:w="1256"/>
      </w:tblGrid>
      <w:tr w:rsidR="00DD0877" w:rsidRPr="00354F58" w:rsidTr="00274107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2023</w:t>
            </w:r>
          </w:p>
        </w:tc>
      </w:tr>
      <w:tr w:rsidR="00DD0877" w:rsidRPr="00354F58" w:rsidTr="00274107">
        <w:trPr>
          <w:trHeight w:val="315"/>
        </w:trPr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77" w:rsidRPr="00354F58" w:rsidRDefault="00DD0877" w:rsidP="00274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sk-SK"/>
              </w:rPr>
              <w:t>Percentuálna zmena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D0877" w:rsidRPr="00354F58" w:rsidRDefault="00DD0877" w:rsidP="0027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prog.</w:t>
            </w:r>
          </w:p>
        </w:tc>
      </w:tr>
      <w:tr w:rsidR="00DD0877" w:rsidRPr="00354F58" w:rsidTr="00274107">
        <w:trPr>
          <w:trHeight w:val="315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Spotrebiteľská inflácia (CPI) 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D0877" w:rsidRPr="00354F58" w:rsidRDefault="00DD0877" w:rsidP="002741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9,8</w:t>
            </w:r>
          </w:p>
        </w:tc>
      </w:tr>
    </w:tbl>
    <w:p w:rsidR="00DD0877" w:rsidRPr="00354F58" w:rsidRDefault="00DD0877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DD0877" w:rsidRPr="00354F58" w:rsidRDefault="00DD0877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A1309" w:rsidRPr="00354F58" w:rsidRDefault="004A1309" w:rsidP="004A1309">
      <w:pPr>
        <w:spacing w:line="240" w:lineRule="auto"/>
        <w:jc w:val="both"/>
        <w:rPr>
          <w:rFonts w:ascii="Times New Roman" w:hAnsi="Times New Roman"/>
          <w:u w:val="double"/>
        </w:rPr>
      </w:pPr>
      <w:r w:rsidRPr="00354F58">
        <w:rPr>
          <w:rFonts w:ascii="Times New Roman" w:hAnsi="Times New Roman"/>
          <w:u w:val="double"/>
        </w:rPr>
        <w:t xml:space="preserve">Ambulancia </w:t>
      </w:r>
      <w:r w:rsidR="00211C9E" w:rsidRPr="00354F58">
        <w:rPr>
          <w:rFonts w:ascii="Times New Roman" w:hAnsi="Times New Roman"/>
          <w:u w:val="double"/>
        </w:rPr>
        <w:t>zubno</w:t>
      </w:r>
      <w:r w:rsidR="006829C7">
        <w:rPr>
          <w:rFonts w:ascii="Times New Roman" w:hAnsi="Times New Roman"/>
          <w:u w:val="double"/>
        </w:rPr>
        <w:t>-</w:t>
      </w:r>
      <w:r w:rsidRPr="00354F58">
        <w:rPr>
          <w:rFonts w:ascii="Times New Roman" w:hAnsi="Times New Roman"/>
          <w:u w:val="double"/>
        </w:rPr>
        <w:t xml:space="preserve">lekárskej pohotovostnej služby: </w:t>
      </w:r>
    </w:p>
    <w:p w:rsidR="0041082B" w:rsidRPr="00354F58" w:rsidRDefault="0041082B" w:rsidP="004A1309">
      <w:pPr>
        <w:spacing w:after="0"/>
        <w:jc w:val="both"/>
        <w:rPr>
          <w:rFonts w:ascii="Times New Roman" w:hAnsi="Times New Roman"/>
          <w:bCs/>
          <w:u w:val="single"/>
        </w:rPr>
      </w:pPr>
    </w:p>
    <w:p w:rsidR="004A1309" w:rsidRPr="00354F58" w:rsidRDefault="00481A7E" w:rsidP="004A1309">
      <w:pPr>
        <w:spacing w:after="0"/>
        <w:jc w:val="both"/>
        <w:rPr>
          <w:rFonts w:ascii="Times New Roman" w:hAnsi="Times New Roman"/>
          <w:bCs/>
          <w:u w:val="single"/>
        </w:rPr>
      </w:pPr>
      <w:r w:rsidRPr="00354F58">
        <w:rPr>
          <w:rFonts w:ascii="Times New Roman" w:hAnsi="Times New Roman"/>
          <w:bCs/>
          <w:u w:val="single"/>
        </w:rPr>
        <w:t xml:space="preserve">Maximálna výška úhrady za jeden bod zdravotného výkonu </w:t>
      </w:r>
      <w:r w:rsidR="004A1309" w:rsidRPr="00354F58">
        <w:rPr>
          <w:rFonts w:ascii="Times New Roman" w:hAnsi="Times New Roman"/>
          <w:bCs/>
          <w:u w:val="single"/>
        </w:rPr>
        <w:t xml:space="preserve">na ambulanciu </w:t>
      </w:r>
      <w:r w:rsidRPr="00354F58">
        <w:rPr>
          <w:rFonts w:ascii="Times New Roman" w:hAnsi="Times New Roman"/>
          <w:bCs/>
          <w:u w:val="single"/>
        </w:rPr>
        <w:t>zubno</w:t>
      </w:r>
      <w:r w:rsidR="00C564CA">
        <w:rPr>
          <w:rFonts w:ascii="Times New Roman" w:hAnsi="Times New Roman"/>
          <w:bCs/>
          <w:u w:val="single"/>
        </w:rPr>
        <w:t>-</w:t>
      </w:r>
      <w:r w:rsidRPr="00354F58">
        <w:rPr>
          <w:rFonts w:ascii="Times New Roman" w:hAnsi="Times New Roman"/>
          <w:bCs/>
          <w:u w:val="single"/>
        </w:rPr>
        <w:t xml:space="preserve">lekárskej </w:t>
      </w:r>
      <w:r w:rsidR="004A1309" w:rsidRPr="00354F58">
        <w:rPr>
          <w:rFonts w:ascii="Times New Roman" w:hAnsi="Times New Roman"/>
          <w:bCs/>
          <w:u w:val="single"/>
        </w:rPr>
        <w:t>pohotovostnej služby:</w:t>
      </w:r>
    </w:p>
    <w:p w:rsidR="001338B1" w:rsidRPr="00E31C76" w:rsidRDefault="00481A7E" w:rsidP="00481A7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hAnsi="Times New Roman"/>
        </w:rPr>
        <w:t xml:space="preserve">Pre ambulancie </w:t>
      </w:r>
      <w:r w:rsidR="00511376" w:rsidRPr="00354F58">
        <w:rPr>
          <w:rFonts w:ascii="Times New Roman" w:hAnsi="Times New Roman"/>
        </w:rPr>
        <w:t>zubno</w:t>
      </w:r>
      <w:r w:rsidR="00C564CA">
        <w:rPr>
          <w:rFonts w:ascii="Times New Roman" w:hAnsi="Times New Roman"/>
        </w:rPr>
        <w:t>-</w:t>
      </w:r>
      <w:r w:rsidR="00511376" w:rsidRPr="00354F58">
        <w:rPr>
          <w:rFonts w:ascii="Times New Roman" w:hAnsi="Times New Roman"/>
        </w:rPr>
        <w:t xml:space="preserve">lekárskej </w:t>
      </w:r>
      <w:r w:rsidRPr="00354F58">
        <w:rPr>
          <w:rFonts w:ascii="Times New Roman" w:hAnsi="Times New Roman"/>
          <w:bCs/>
        </w:rPr>
        <w:t>pohotovostnej služby</w:t>
      </w:r>
      <w:r w:rsidRPr="00354F58">
        <w:rPr>
          <w:rFonts w:ascii="Times New Roman" w:hAnsi="Times New Roman"/>
        </w:rPr>
        <w:t xml:space="preserve"> sa </w:t>
      </w:r>
      <w:r w:rsidRPr="00E31C76">
        <w:rPr>
          <w:rFonts w:ascii="Times New Roman" w:hAnsi="Times New Roman"/>
        </w:rPr>
        <w:t xml:space="preserve">navrhuje </w:t>
      </w:r>
      <w:r w:rsidRPr="00E31C76">
        <w:rPr>
          <w:rFonts w:ascii="Times New Roman" w:hAnsi="Times New Roman"/>
          <w:bCs/>
        </w:rPr>
        <w:t xml:space="preserve">zvýšenie </w:t>
      </w:r>
      <w:r w:rsidRPr="00E31C76">
        <w:rPr>
          <w:rFonts w:ascii="Times New Roman" w:hAnsi="Times New Roman"/>
        </w:rPr>
        <w:t>m</w:t>
      </w:r>
      <w:r w:rsidR="00511376" w:rsidRPr="00E31C76">
        <w:rPr>
          <w:rFonts w:ascii="Times New Roman" w:hAnsi="Times New Roman"/>
        </w:rPr>
        <w:t>ax</w:t>
      </w:r>
      <w:r w:rsidRPr="00E31C76">
        <w:rPr>
          <w:rFonts w:ascii="Times New Roman" w:hAnsi="Times New Roman"/>
        </w:rPr>
        <w:t xml:space="preserve">imálnej výšky úhrady za jeden bod zdravotného výkonu z hodnoty </w:t>
      </w:r>
      <w:r w:rsidR="00511376" w:rsidRPr="00E31C76">
        <w:rPr>
          <w:rFonts w:ascii="Times New Roman" w:hAnsi="Times New Roman"/>
        </w:rPr>
        <w:t xml:space="preserve">0,029875 </w:t>
      </w:r>
      <w:r w:rsidRPr="00E31C76">
        <w:rPr>
          <w:rFonts w:ascii="Times New Roman" w:hAnsi="Times New Roman"/>
        </w:rPr>
        <w:t xml:space="preserve">eura na hodnotu </w:t>
      </w:r>
      <w:r w:rsidR="007A7A6C" w:rsidRPr="00E31C76">
        <w:rPr>
          <w:rFonts w:ascii="Times New Roman" w:hAnsi="Times New Roman"/>
        </w:rPr>
        <w:t xml:space="preserve">0,045444 </w:t>
      </w:r>
      <w:r w:rsidRPr="00E31C76">
        <w:rPr>
          <w:rFonts w:ascii="Times New Roman" w:hAnsi="Times New Roman"/>
        </w:rPr>
        <w:t>eura</w:t>
      </w:r>
      <w:r w:rsidR="00F57100" w:rsidRPr="00E31C76">
        <w:rPr>
          <w:rFonts w:ascii="Times New Roman" w:hAnsi="Times New Roman"/>
        </w:rPr>
        <w:t xml:space="preserve">. V úprave výšky úhrady je zohľadnená inflácia za obdobie rokov </w:t>
      </w:r>
      <w:r w:rsidR="005F591E" w:rsidRPr="00E31C76">
        <w:rPr>
          <w:rFonts w:ascii="Times New Roman" w:hAnsi="Times New Roman"/>
        </w:rPr>
        <w:t xml:space="preserve">2019 až 2023 </w:t>
      </w:r>
      <w:r w:rsidR="00F57100" w:rsidRPr="00E31C76">
        <w:rPr>
          <w:rFonts w:ascii="Times New Roman" w:hAnsi="Times New Roman"/>
        </w:rPr>
        <w:t xml:space="preserve">v hodnote </w:t>
      </w:r>
      <w:r w:rsidR="005F591E" w:rsidRPr="00E31C76">
        <w:rPr>
          <w:rFonts w:ascii="Times New Roman" w:hAnsi="Times New Roman"/>
        </w:rPr>
        <w:t>30,4</w:t>
      </w:r>
      <w:r w:rsidR="0014748A" w:rsidRPr="00E31C76">
        <w:rPr>
          <w:rFonts w:ascii="Times New Roman" w:hAnsi="Times New Roman"/>
        </w:rPr>
        <w:t xml:space="preserve"> percent</w:t>
      </w:r>
      <w:r w:rsidR="005F591E" w:rsidRPr="00E31C76">
        <w:rPr>
          <w:rFonts w:ascii="Times New Roman" w:hAnsi="Times New Roman"/>
        </w:rPr>
        <w:t>.</w:t>
      </w:r>
      <w:r w:rsidR="00F57100" w:rsidRPr="00E31C76">
        <w:rPr>
          <w:rFonts w:ascii="Times New Roman" w:hAnsi="Times New Roman"/>
        </w:rPr>
        <w:t xml:space="preserve"> Dopad</w:t>
      </w:r>
      <w:r w:rsidRPr="00E31C76">
        <w:rPr>
          <w:rFonts w:ascii="Times New Roman" w:hAnsi="Times New Roman"/>
        </w:rPr>
        <w:t xml:space="preserve"> </w:t>
      </w:r>
      <w:r w:rsidR="00F57100" w:rsidRPr="00E31C76">
        <w:rPr>
          <w:rFonts w:ascii="Times New Roman" w:hAnsi="Times New Roman"/>
        </w:rPr>
        <w:t xml:space="preserve">zmeny </w:t>
      </w:r>
      <w:r w:rsidRPr="00E31C76">
        <w:rPr>
          <w:rFonts w:ascii="Times New Roman" w:hAnsi="Times New Roman"/>
        </w:rPr>
        <w:t>predstavuje</w:t>
      </w:r>
      <w:r w:rsidRPr="00E31C76">
        <w:rPr>
          <w:rFonts w:ascii="Times New Roman" w:hAnsi="Times New Roman"/>
          <w:bCs/>
        </w:rPr>
        <w:t xml:space="preserve"> ročnú čiastku vo</w:t>
      </w:r>
      <w:r w:rsidR="005F591E" w:rsidRPr="00E31C76">
        <w:rPr>
          <w:rFonts w:ascii="Times New Roman" w:hAnsi="Times New Roman"/>
        </w:rPr>
        <w:t> </w:t>
      </w:r>
      <w:r w:rsidRPr="00E31C76">
        <w:rPr>
          <w:rFonts w:ascii="Times New Roman" w:hAnsi="Times New Roman"/>
          <w:bCs/>
        </w:rPr>
        <w:t>výške cca 1</w:t>
      </w:r>
      <w:r w:rsidR="00511376" w:rsidRPr="00E31C76">
        <w:rPr>
          <w:rFonts w:ascii="Times New Roman" w:hAnsi="Times New Roman"/>
          <w:bCs/>
        </w:rPr>
        <w:t>07</w:t>
      </w:r>
      <w:r w:rsidRPr="00E31C76">
        <w:rPr>
          <w:rFonts w:ascii="Times New Roman" w:hAnsi="Times New Roman"/>
          <w:bCs/>
        </w:rPr>
        <w:t xml:space="preserve"> tisíc eur:</w:t>
      </w:r>
    </w:p>
    <w:p w:rsidR="004A1309" w:rsidRPr="00E31C76" w:rsidRDefault="004A13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110"/>
        <w:gridCol w:w="1052"/>
        <w:gridCol w:w="1302"/>
        <w:gridCol w:w="1112"/>
        <w:gridCol w:w="1302"/>
        <w:gridCol w:w="1111"/>
        <w:gridCol w:w="1107"/>
      </w:tblGrid>
      <w:tr w:rsidR="00511376" w:rsidRPr="00E31C76" w:rsidTr="00511376">
        <w:trPr>
          <w:trHeight w:val="14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aktuálne platná výška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výška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navýšenie 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predpokladaný počet bodov / rok 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odhadované dopady k návrhu zmeny za rok v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predpokladaný počet bodov / obdobie 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navrhované upravené navýšenie max výšky úhrady za 1 </w:t>
            </w:r>
            <w:r w:rsidR="00F05AB0"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bod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upravená max výška úhrady</w:t>
            </w:r>
          </w:p>
        </w:tc>
      </w:tr>
      <w:tr w:rsidR="00511376" w:rsidRPr="00E31C76" w:rsidTr="00511376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 = b - 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*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 = e / 12 *7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 = e / f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 = a + g</w:t>
            </w:r>
          </w:p>
        </w:tc>
      </w:tr>
      <w:tr w:rsidR="00511376" w:rsidRPr="00E31C76" w:rsidTr="00511376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0,029875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0,038957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0,009082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11 800 000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107 168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6 883 333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0,015569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76" w:rsidRPr="00E31C76" w:rsidRDefault="00511376" w:rsidP="0051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0,045444</w:t>
            </w:r>
          </w:p>
        </w:tc>
      </w:tr>
    </w:tbl>
    <w:p w:rsidR="00511376" w:rsidRPr="00E31C76" w:rsidRDefault="00511376" w:rsidP="0051137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31C76">
        <w:rPr>
          <w:rFonts w:ascii="Times New Roman" w:hAnsi="Times New Roman"/>
          <w:sz w:val="20"/>
        </w:rPr>
        <w:t xml:space="preserve">* odhad podľa údajov </w:t>
      </w:r>
      <w:r w:rsidR="005C73E0" w:rsidRPr="00E31C76">
        <w:rPr>
          <w:rFonts w:ascii="Times New Roman" w:hAnsi="Times New Roman"/>
          <w:sz w:val="20"/>
        </w:rPr>
        <w:t>zdravotných poisťovní (</w:t>
      </w:r>
      <w:r w:rsidRPr="00E31C76">
        <w:rPr>
          <w:rFonts w:ascii="Times New Roman" w:hAnsi="Times New Roman"/>
          <w:sz w:val="20"/>
        </w:rPr>
        <w:t>ZP</w:t>
      </w:r>
      <w:r w:rsidR="005C73E0" w:rsidRPr="00E31C76">
        <w:rPr>
          <w:rFonts w:ascii="Times New Roman" w:hAnsi="Times New Roman"/>
          <w:sz w:val="20"/>
        </w:rPr>
        <w:t>)</w:t>
      </w:r>
      <w:r w:rsidR="005C27BE" w:rsidRPr="00E31C76">
        <w:rPr>
          <w:rFonts w:ascii="Times New Roman" w:hAnsi="Times New Roman"/>
          <w:sz w:val="20"/>
        </w:rPr>
        <w:t xml:space="preserve">: priemerný počet bodov za posledné tri roky cca 11 777 tisíc, </w:t>
      </w:r>
      <w:r w:rsidR="00AB6C7A" w:rsidRPr="00E31C76">
        <w:rPr>
          <w:rFonts w:ascii="Times New Roman" w:hAnsi="Times New Roman"/>
          <w:sz w:val="20"/>
        </w:rPr>
        <w:t>pri</w:t>
      </w:r>
      <w:r w:rsidR="005C27BE" w:rsidRPr="00E31C76">
        <w:rPr>
          <w:rFonts w:ascii="Times New Roman" w:hAnsi="Times New Roman"/>
          <w:sz w:val="20"/>
        </w:rPr>
        <w:t xml:space="preserve">emerný počet </w:t>
      </w:r>
      <w:r w:rsidR="00AB6C7A" w:rsidRPr="00E31C76">
        <w:rPr>
          <w:rFonts w:ascii="Times New Roman" w:hAnsi="Times New Roman"/>
          <w:sz w:val="20"/>
        </w:rPr>
        <w:t>zazmluvnen</w:t>
      </w:r>
      <w:r w:rsidR="005C27BE" w:rsidRPr="00E31C76">
        <w:rPr>
          <w:rFonts w:ascii="Times New Roman" w:hAnsi="Times New Roman"/>
          <w:sz w:val="20"/>
        </w:rPr>
        <w:t>ých</w:t>
      </w:r>
      <w:r w:rsidR="00AB6C7A" w:rsidRPr="00E31C76">
        <w:rPr>
          <w:rFonts w:ascii="Times New Roman" w:hAnsi="Times New Roman"/>
          <w:sz w:val="20"/>
        </w:rPr>
        <w:t xml:space="preserve"> ambulancií zubno-lekárskej pohotovostnej služby zdravotnými poisťovňami </w:t>
      </w:r>
      <w:r w:rsidR="005C27BE" w:rsidRPr="00E31C76">
        <w:rPr>
          <w:rFonts w:ascii="Times New Roman" w:hAnsi="Times New Roman"/>
          <w:sz w:val="20"/>
          <w:szCs w:val="20"/>
        </w:rPr>
        <w:t>za</w:t>
      </w:r>
      <w:r w:rsidR="006829C7" w:rsidRPr="00E31C76">
        <w:rPr>
          <w:rFonts w:ascii="Times New Roman" w:eastAsia="Times New Roman" w:hAnsi="Times New Roman"/>
          <w:sz w:val="20"/>
          <w:szCs w:val="20"/>
        </w:rPr>
        <w:t> </w:t>
      </w:r>
      <w:r w:rsidR="005C27BE" w:rsidRPr="00E31C76">
        <w:rPr>
          <w:rFonts w:ascii="Times New Roman" w:hAnsi="Times New Roman"/>
          <w:sz w:val="20"/>
          <w:szCs w:val="20"/>
        </w:rPr>
        <w:t xml:space="preserve">posledné tri roky cca 25, </w:t>
      </w:r>
      <w:r w:rsidR="00775B9C" w:rsidRPr="00E31C76">
        <w:rPr>
          <w:rFonts w:ascii="Times New Roman" w:hAnsi="Times New Roman"/>
          <w:sz w:val="20"/>
          <w:szCs w:val="20"/>
        </w:rPr>
        <w:t>a </w:t>
      </w:r>
      <w:r w:rsidR="005C27BE" w:rsidRPr="00E31C76">
        <w:rPr>
          <w:rFonts w:ascii="Times New Roman" w:hAnsi="Times New Roman"/>
          <w:sz w:val="20"/>
          <w:szCs w:val="20"/>
        </w:rPr>
        <w:t>priemerná</w:t>
      </w:r>
      <w:r w:rsidR="00775B9C" w:rsidRPr="00E31C76">
        <w:rPr>
          <w:rFonts w:ascii="Times New Roman" w:hAnsi="Times New Roman"/>
          <w:sz w:val="20"/>
          <w:szCs w:val="20"/>
        </w:rPr>
        <w:t xml:space="preserve"> návštevnos</w:t>
      </w:r>
      <w:r w:rsidR="005C27BE" w:rsidRPr="00E31C76">
        <w:rPr>
          <w:rFonts w:ascii="Times New Roman" w:hAnsi="Times New Roman"/>
          <w:sz w:val="20"/>
          <w:szCs w:val="20"/>
        </w:rPr>
        <w:t>ť</w:t>
      </w:r>
      <w:r w:rsidR="00775B9C" w:rsidRPr="00E31C76">
        <w:rPr>
          <w:rFonts w:ascii="Times New Roman" w:hAnsi="Times New Roman"/>
          <w:sz w:val="20"/>
          <w:szCs w:val="20"/>
        </w:rPr>
        <w:t xml:space="preserve"> v ambulanciách zubno-lekárskej pohotovostnej služby </w:t>
      </w:r>
      <w:r w:rsidR="005C27BE" w:rsidRPr="00E31C76">
        <w:rPr>
          <w:rFonts w:ascii="Times New Roman" w:hAnsi="Times New Roman"/>
          <w:sz w:val="20"/>
          <w:szCs w:val="20"/>
        </w:rPr>
        <w:t>za</w:t>
      </w:r>
      <w:r w:rsidR="006829C7" w:rsidRPr="00E31C76">
        <w:rPr>
          <w:rFonts w:ascii="Times New Roman" w:eastAsia="Times New Roman" w:hAnsi="Times New Roman"/>
          <w:sz w:val="20"/>
          <w:szCs w:val="20"/>
        </w:rPr>
        <w:t> </w:t>
      </w:r>
      <w:r w:rsidR="005C27BE" w:rsidRPr="00E31C76">
        <w:rPr>
          <w:rFonts w:ascii="Times New Roman" w:hAnsi="Times New Roman"/>
          <w:sz w:val="20"/>
          <w:szCs w:val="20"/>
        </w:rPr>
        <w:t>posledné</w:t>
      </w:r>
      <w:r w:rsidR="005C27BE" w:rsidRPr="00E31C76">
        <w:rPr>
          <w:rFonts w:ascii="Times New Roman" w:hAnsi="Times New Roman"/>
          <w:sz w:val="20"/>
        </w:rPr>
        <w:t xml:space="preserve"> tri roky cca 70 tisíc (dané parametre pri obdobnom ordinačnom čase týchto ambulancií ako v posledných troch rokoch)</w:t>
      </w:r>
    </w:p>
    <w:p w:rsidR="00511376" w:rsidRPr="00E31C76" w:rsidRDefault="00511376" w:rsidP="0051137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31C76">
        <w:rPr>
          <w:rFonts w:ascii="Times New Roman" w:hAnsi="Times New Roman"/>
          <w:sz w:val="20"/>
        </w:rPr>
        <w:t>** pri rovnomernom rozmiestnení počtu bodov v priebehu roka</w:t>
      </w:r>
    </w:p>
    <w:p w:rsidR="004A1309" w:rsidRPr="00E31C76" w:rsidRDefault="004A13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A7A6C" w:rsidRPr="00E31C76" w:rsidRDefault="006132F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31C76">
        <w:rPr>
          <w:rFonts w:ascii="Times New Roman" w:eastAsia="Times New Roman" w:hAnsi="Times New Roman"/>
          <w:lang w:eastAsia="sk-SK"/>
        </w:rPr>
        <w:t xml:space="preserve">Pre roky 2024 až 2026 ide o navýšenie maximálnej výšky úhrady o 0,015569 eura za jeden bod zdravotného výkonu a pri predpokladanom ročnom počte bodov v segmente </w:t>
      </w:r>
      <w:r w:rsidRPr="00E31C76">
        <w:rPr>
          <w:rFonts w:ascii="Times New Roman" w:hAnsi="Times New Roman"/>
          <w:sz w:val="20"/>
        </w:rPr>
        <w:t>zubno-lekárskej pohotovostnej služby na úrovni 11 800 000 je maximálny predpokladaný dopad tejto zmeny v čiastke cca 184 tisíc eur.</w:t>
      </w:r>
    </w:p>
    <w:p w:rsidR="00341A09" w:rsidRPr="00E31C76" w:rsidRDefault="00341A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A1309" w:rsidRPr="00E31C76" w:rsidRDefault="004A13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F05AB0" w:rsidRPr="00E31C76" w:rsidRDefault="00F05AB0" w:rsidP="00F05AB0">
      <w:pPr>
        <w:spacing w:after="0"/>
        <w:jc w:val="both"/>
        <w:rPr>
          <w:rFonts w:ascii="Times New Roman" w:hAnsi="Times New Roman"/>
          <w:bCs/>
          <w:u w:val="single"/>
        </w:rPr>
      </w:pPr>
      <w:r w:rsidRPr="00E31C76">
        <w:rPr>
          <w:rFonts w:ascii="Times New Roman" w:hAnsi="Times New Roman"/>
          <w:bCs/>
          <w:u w:val="single"/>
        </w:rPr>
        <w:t>Maximálna výška úhrady na 1 poistenca verejného zdravotného poistenia mesačne na ambulanciu zubno</w:t>
      </w:r>
      <w:r w:rsidR="00C564CA" w:rsidRPr="00E31C76">
        <w:rPr>
          <w:rFonts w:ascii="Times New Roman" w:hAnsi="Times New Roman"/>
          <w:bCs/>
          <w:u w:val="single"/>
        </w:rPr>
        <w:t>-</w:t>
      </w:r>
      <w:r w:rsidRPr="00E31C76">
        <w:rPr>
          <w:rFonts w:ascii="Times New Roman" w:hAnsi="Times New Roman"/>
          <w:bCs/>
          <w:u w:val="single"/>
        </w:rPr>
        <w:t>lekárskej pohotovostnej služby:</w:t>
      </w:r>
    </w:p>
    <w:p w:rsidR="00F05AB0" w:rsidRPr="00354F58" w:rsidRDefault="00F05AB0" w:rsidP="00F05AB0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31C76">
        <w:rPr>
          <w:rFonts w:ascii="Times New Roman" w:hAnsi="Times New Roman"/>
        </w:rPr>
        <w:t>Pre ambulancie zubno</w:t>
      </w:r>
      <w:r w:rsidR="00C564CA" w:rsidRPr="00E31C76">
        <w:rPr>
          <w:rFonts w:ascii="Times New Roman" w:hAnsi="Times New Roman"/>
        </w:rPr>
        <w:t>-</w:t>
      </w:r>
      <w:r w:rsidRPr="00E31C76">
        <w:rPr>
          <w:rFonts w:ascii="Times New Roman" w:hAnsi="Times New Roman"/>
        </w:rPr>
        <w:t xml:space="preserve">lekárskej </w:t>
      </w:r>
      <w:r w:rsidRPr="00E31C76">
        <w:rPr>
          <w:rFonts w:ascii="Times New Roman" w:hAnsi="Times New Roman"/>
          <w:bCs/>
        </w:rPr>
        <w:t>pohotovostnej služby</w:t>
      </w:r>
      <w:r w:rsidRPr="00E31C76">
        <w:rPr>
          <w:rFonts w:ascii="Times New Roman" w:hAnsi="Times New Roman"/>
        </w:rPr>
        <w:t xml:space="preserve"> sa navrhuje </w:t>
      </w:r>
      <w:r w:rsidRPr="00E31C76">
        <w:rPr>
          <w:rFonts w:ascii="Times New Roman" w:hAnsi="Times New Roman"/>
          <w:bCs/>
        </w:rPr>
        <w:t xml:space="preserve">zvýšenie </w:t>
      </w:r>
      <w:r w:rsidRPr="00E31C76">
        <w:rPr>
          <w:rFonts w:ascii="Times New Roman" w:hAnsi="Times New Roman"/>
        </w:rPr>
        <w:t xml:space="preserve">maximálnej výšky úhrady na 1 poistenca verejného zdravotného poistenia mesačne z hodnoty 0,032862 eura na hodnotu </w:t>
      </w:r>
      <w:r w:rsidR="00C564CA" w:rsidRPr="00E31C76">
        <w:rPr>
          <w:rFonts w:ascii="Times New Roman" w:hAnsi="Times New Roman"/>
        </w:rPr>
        <w:t xml:space="preserve">0,049989 </w:t>
      </w:r>
      <w:r w:rsidRPr="00E31C76">
        <w:rPr>
          <w:rFonts w:ascii="Times New Roman" w:hAnsi="Times New Roman"/>
        </w:rPr>
        <w:t>eura</w:t>
      </w:r>
      <w:r w:rsidR="00F57100" w:rsidRPr="00E31C76">
        <w:rPr>
          <w:rFonts w:ascii="Times New Roman" w:hAnsi="Times New Roman"/>
        </w:rPr>
        <w:t xml:space="preserve">. </w:t>
      </w:r>
      <w:r w:rsidR="005F591E" w:rsidRPr="00E31C76">
        <w:rPr>
          <w:rFonts w:ascii="Times New Roman" w:hAnsi="Times New Roman"/>
        </w:rPr>
        <w:t>V úprave výšky úhrady je zohľadnená inflácia za obdobie rokov 2019 až 2023 v hodnote</w:t>
      </w:r>
      <w:r w:rsidR="005F591E" w:rsidRPr="00354F58">
        <w:rPr>
          <w:rFonts w:ascii="Times New Roman" w:hAnsi="Times New Roman"/>
        </w:rPr>
        <w:t xml:space="preserve"> 30,4</w:t>
      </w:r>
      <w:r w:rsidR="0014748A" w:rsidRPr="00354F58">
        <w:rPr>
          <w:rFonts w:ascii="Times New Roman" w:hAnsi="Times New Roman"/>
        </w:rPr>
        <w:t xml:space="preserve"> percent</w:t>
      </w:r>
      <w:r w:rsidR="005F591E" w:rsidRPr="00354F58">
        <w:rPr>
          <w:rFonts w:ascii="Times New Roman" w:hAnsi="Times New Roman"/>
        </w:rPr>
        <w:t>.</w:t>
      </w:r>
      <w:r w:rsidRPr="00354F58">
        <w:rPr>
          <w:rFonts w:ascii="Times New Roman" w:hAnsi="Times New Roman"/>
          <w:bCs/>
        </w:rPr>
        <w:t xml:space="preserve"> </w:t>
      </w:r>
      <w:r w:rsidR="00F57100" w:rsidRPr="00354F58">
        <w:rPr>
          <w:rFonts w:ascii="Times New Roman" w:hAnsi="Times New Roman"/>
          <w:bCs/>
        </w:rPr>
        <w:t>Dopad zmeny</w:t>
      </w:r>
      <w:r w:rsidRPr="00354F58">
        <w:rPr>
          <w:rFonts w:ascii="Times New Roman" w:hAnsi="Times New Roman"/>
          <w:bCs/>
        </w:rPr>
        <w:t xml:space="preserve"> predstavuje ročnú čiastku vo výške cca 622 tisíc eur:</w:t>
      </w:r>
    </w:p>
    <w:p w:rsidR="004A1309" w:rsidRPr="00354F58" w:rsidRDefault="004A13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417"/>
        <w:gridCol w:w="1276"/>
        <w:gridCol w:w="1701"/>
        <w:gridCol w:w="1559"/>
      </w:tblGrid>
      <w:tr w:rsidR="00F05AB0" w:rsidRPr="00354F58" w:rsidTr="00F05AB0">
        <w:trPr>
          <w:trHeight w:val="1075"/>
        </w:trPr>
        <w:tc>
          <w:tcPr>
            <w:tcW w:w="988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aktuálne platná výška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výška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navýšenie 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 odhadovanom počte poistencov k 1.1.2023 (UDZS)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odhadované dopady k návrhu zmeny za rok v 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upravené navýšenie max výšky úhrady za 1 poistenca VZP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upravená max výška úhrady</w:t>
            </w:r>
          </w:p>
        </w:tc>
      </w:tr>
      <w:tr w:rsidR="00F05AB0" w:rsidRPr="00354F58" w:rsidTr="00F05AB0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 = b - 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* c</w:t>
            </w:r>
            <w:r w:rsidR="00613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 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 = e / 7 / 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 = a + f</w:t>
            </w:r>
          </w:p>
        </w:tc>
      </w:tr>
      <w:tr w:rsidR="00F05AB0" w:rsidRPr="00354F58" w:rsidTr="00F05AB0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0,032862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0,042853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0,009991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5 183 952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621 514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0,017127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5AB0" w:rsidRPr="00354F58" w:rsidRDefault="00F05AB0" w:rsidP="00F05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0,049989</w:t>
            </w:r>
          </w:p>
        </w:tc>
      </w:tr>
    </w:tbl>
    <w:p w:rsidR="00F05AB0" w:rsidRPr="00354F58" w:rsidRDefault="00F05AB0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A1309" w:rsidRDefault="004A13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C564CA" w:rsidRPr="00E31C76" w:rsidRDefault="00C564CA" w:rsidP="00C564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31C76">
        <w:rPr>
          <w:rFonts w:ascii="Times New Roman" w:eastAsia="Times New Roman" w:hAnsi="Times New Roman"/>
          <w:lang w:eastAsia="sk-SK"/>
        </w:rPr>
        <w:t xml:space="preserve">Pre roky 2024 až 2026 ide o navýšenie maximálnej výšky úhrady o 0,017127 eura na 1 poistenca verejného zdravotného poistenia mesačne a pri odhadovanom mesačnom počte poistencov </w:t>
      </w:r>
      <w:r w:rsidRPr="00E31C76">
        <w:rPr>
          <w:rFonts w:ascii="Times New Roman" w:hAnsi="Times New Roman"/>
          <w:sz w:val="20"/>
        </w:rPr>
        <w:t>na úrovni 5 183 952</w:t>
      </w:r>
      <w:r w:rsidRPr="00E31C76">
        <w:t xml:space="preserve"> </w:t>
      </w:r>
      <w:r w:rsidRPr="00E31C76">
        <w:rPr>
          <w:rFonts w:ascii="Times New Roman" w:hAnsi="Times New Roman"/>
          <w:sz w:val="20"/>
        </w:rPr>
        <w:t>je maximálny predpokladaný dopad tejto zmeny vo výške cca 1,1 milióna eur.</w:t>
      </w:r>
    </w:p>
    <w:p w:rsidR="00C564CA" w:rsidRPr="00E31C76" w:rsidRDefault="00C564CA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C1354F" w:rsidRPr="00E31C76" w:rsidRDefault="00C1354F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A1309" w:rsidRPr="00E31C76" w:rsidRDefault="004A1309" w:rsidP="004A13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  <w:r w:rsidRPr="00E31C76">
        <w:rPr>
          <w:rFonts w:ascii="Times New Roman" w:eastAsia="Times New Roman" w:hAnsi="Times New Roman"/>
          <w:bCs/>
          <w:lang w:eastAsia="sk-SK"/>
        </w:rPr>
        <w:t>P</w:t>
      </w:r>
      <w:r w:rsidR="005F591E" w:rsidRPr="00E31C76">
        <w:rPr>
          <w:rFonts w:ascii="Times New Roman" w:eastAsia="Times New Roman" w:hAnsi="Times New Roman"/>
          <w:bCs/>
          <w:lang w:eastAsia="sk-SK"/>
        </w:rPr>
        <w:t>r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edpokladané ročné dopady úpravy výšky úhrad z verejného zdravotného poistenia za poskytnutú zdravotnú starostlivosť v ambulancii </w:t>
      </w:r>
      <w:r w:rsidR="00F05AB0" w:rsidRPr="00E31C76">
        <w:rPr>
          <w:rFonts w:ascii="Times New Roman" w:eastAsia="Times New Roman" w:hAnsi="Times New Roman"/>
          <w:bCs/>
          <w:lang w:eastAsia="sk-SK"/>
        </w:rPr>
        <w:t>zubno</w:t>
      </w:r>
      <w:r w:rsidR="00C564CA" w:rsidRPr="00E31C76">
        <w:rPr>
          <w:rFonts w:ascii="Times New Roman" w:eastAsia="Times New Roman" w:hAnsi="Times New Roman"/>
          <w:bCs/>
          <w:lang w:eastAsia="sk-SK"/>
        </w:rPr>
        <w:t>-</w:t>
      </w:r>
      <w:r w:rsidR="00F05AB0" w:rsidRPr="00E31C76">
        <w:rPr>
          <w:rFonts w:ascii="Times New Roman" w:eastAsia="Times New Roman" w:hAnsi="Times New Roman"/>
          <w:bCs/>
          <w:lang w:eastAsia="sk-SK"/>
        </w:rPr>
        <w:t>lekárskej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 pohotovostnej služby</w:t>
      </w:r>
      <w:r w:rsidR="00401B7C" w:rsidRPr="00E31C76">
        <w:rPr>
          <w:rFonts w:ascii="Times New Roman" w:eastAsia="Times New Roman" w:hAnsi="Times New Roman"/>
          <w:bCs/>
          <w:lang w:eastAsia="sk-SK"/>
        </w:rPr>
        <w:t xml:space="preserve"> pre rok 2023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 </w:t>
      </w:r>
      <w:r w:rsidR="00FF61BF" w:rsidRPr="00E31C76">
        <w:rPr>
          <w:rFonts w:ascii="Times New Roman" w:eastAsia="Times New Roman" w:hAnsi="Times New Roman"/>
          <w:bCs/>
          <w:lang w:eastAsia="sk-SK"/>
        </w:rPr>
        <w:t xml:space="preserve">sú 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v čiastke </w:t>
      </w:r>
      <w:r w:rsidRPr="00E31C76">
        <w:rPr>
          <w:rFonts w:ascii="Times New Roman" w:hAnsi="Times New Roman"/>
        </w:rPr>
        <w:t>cca 1</w:t>
      </w:r>
      <w:r w:rsidR="00F05AB0" w:rsidRPr="00E31C76">
        <w:rPr>
          <w:rFonts w:ascii="Times New Roman" w:hAnsi="Times New Roman"/>
        </w:rPr>
        <w:t>07</w:t>
      </w:r>
      <w:r w:rsidRPr="00E31C76">
        <w:rPr>
          <w:rFonts w:ascii="Times New Roman" w:hAnsi="Times New Roman"/>
        </w:rPr>
        <w:t xml:space="preserve"> tisíc eur </w:t>
      </w:r>
      <w:r w:rsidRPr="00E31C76">
        <w:rPr>
          <w:rFonts w:ascii="Times New Roman" w:hAnsi="Times New Roman"/>
          <w:bCs/>
        </w:rPr>
        <w:t xml:space="preserve">(zmena </w:t>
      </w:r>
      <w:r w:rsidR="00244162" w:rsidRPr="00E31C76">
        <w:rPr>
          <w:rFonts w:ascii="Times New Roman" w:hAnsi="Times New Roman"/>
        </w:rPr>
        <w:t>maximálnej výšky úhrady za jeden bod zdravotného výkonu</w:t>
      </w:r>
      <w:r w:rsidRPr="00E31C76">
        <w:rPr>
          <w:rFonts w:ascii="Times New Roman" w:hAnsi="Times New Roman"/>
          <w:bCs/>
        </w:rPr>
        <w:t xml:space="preserve">) a </w:t>
      </w:r>
      <w:r w:rsidRPr="00E31C76">
        <w:rPr>
          <w:rFonts w:ascii="Times New Roman" w:eastAsia="Times New Roman" w:hAnsi="Times New Roman"/>
          <w:bCs/>
          <w:lang w:eastAsia="sk-SK"/>
        </w:rPr>
        <w:t>v čiastke</w:t>
      </w:r>
      <w:r w:rsidRPr="00E31C76">
        <w:rPr>
          <w:rFonts w:ascii="Times New Roman" w:hAnsi="Times New Roman"/>
          <w:bCs/>
        </w:rPr>
        <w:t xml:space="preserve"> cca </w:t>
      </w:r>
      <w:r w:rsidR="00244162" w:rsidRPr="00E31C76">
        <w:rPr>
          <w:rFonts w:ascii="Times New Roman" w:hAnsi="Times New Roman"/>
          <w:bCs/>
        </w:rPr>
        <w:t>622</w:t>
      </w:r>
      <w:r w:rsidRPr="00E31C76">
        <w:rPr>
          <w:rFonts w:ascii="Times New Roman" w:hAnsi="Times New Roman"/>
          <w:bCs/>
        </w:rPr>
        <w:t xml:space="preserve"> tisíc eur (zmena </w:t>
      </w:r>
      <w:r w:rsidR="00244162" w:rsidRPr="00E31C76">
        <w:rPr>
          <w:rFonts w:ascii="Times New Roman" w:hAnsi="Times New Roman"/>
        </w:rPr>
        <w:t>maximálnej výšky úhrady na</w:t>
      </w:r>
      <w:r w:rsidR="005F591E" w:rsidRPr="00E31C76">
        <w:rPr>
          <w:rFonts w:ascii="Times New Roman" w:hAnsi="Times New Roman"/>
        </w:rPr>
        <w:t> </w:t>
      </w:r>
      <w:r w:rsidR="00244162" w:rsidRPr="00E31C76">
        <w:rPr>
          <w:rFonts w:ascii="Times New Roman" w:hAnsi="Times New Roman"/>
        </w:rPr>
        <w:t>1 poistenca verejného zdravotného poistenia mesačne</w:t>
      </w:r>
      <w:r w:rsidRPr="00E31C76">
        <w:rPr>
          <w:rFonts w:ascii="Times New Roman" w:hAnsi="Times New Roman"/>
          <w:bCs/>
        </w:rPr>
        <w:t xml:space="preserve">), čo predstavuje spolu ročnú čiastku vo výške cca </w:t>
      </w:r>
      <w:r w:rsidR="00244162" w:rsidRPr="00E31C76">
        <w:rPr>
          <w:rFonts w:ascii="Times New Roman" w:hAnsi="Times New Roman"/>
          <w:bCs/>
        </w:rPr>
        <w:t>729</w:t>
      </w:r>
      <w:r w:rsidRPr="00E31C76">
        <w:rPr>
          <w:rFonts w:ascii="Times New Roman" w:hAnsi="Times New Roman"/>
          <w:bCs/>
        </w:rPr>
        <w:t xml:space="preserve"> tisíc eur v prospech segmentu </w:t>
      </w:r>
      <w:r w:rsidR="00244162" w:rsidRPr="00E31C76">
        <w:rPr>
          <w:rFonts w:ascii="Times New Roman" w:eastAsia="Times New Roman" w:hAnsi="Times New Roman"/>
          <w:bCs/>
          <w:lang w:eastAsia="sk-SK"/>
        </w:rPr>
        <w:t>zubno</w:t>
      </w:r>
      <w:r w:rsidR="00AC2A7B" w:rsidRPr="00E31C76">
        <w:rPr>
          <w:rFonts w:ascii="Times New Roman" w:eastAsia="Times New Roman" w:hAnsi="Times New Roman"/>
          <w:bCs/>
          <w:lang w:eastAsia="sk-SK"/>
        </w:rPr>
        <w:t>-</w:t>
      </w:r>
      <w:r w:rsidR="00244162" w:rsidRPr="00E31C76">
        <w:rPr>
          <w:rFonts w:ascii="Times New Roman" w:eastAsia="Times New Roman" w:hAnsi="Times New Roman"/>
          <w:bCs/>
          <w:lang w:eastAsia="sk-SK"/>
        </w:rPr>
        <w:t>lekárskej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 pohotovostnej služby</w:t>
      </w:r>
      <w:r w:rsidR="008B3DEE" w:rsidRPr="00E31C76">
        <w:rPr>
          <w:rFonts w:ascii="Times New Roman" w:eastAsia="Times New Roman" w:hAnsi="Times New Roman"/>
          <w:bCs/>
          <w:lang w:eastAsia="sk-SK"/>
        </w:rPr>
        <w:t>.</w:t>
      </w:r>
      <w:r w:rsidR="00244162" w:rsidRPr="00E31C76">
        <w:rPr>
          <w:rFonts w:ascii="Times New Roman" w:eastAsia="Times New Roman" w:hAnsi="Times New Roman"/>
          <w:bCs/>
          <w:lang w:eastAsia="sk-SK"/>
        </w:rPr>
        <w:t xml:space="preserve"> </w:t>
      </w:r>
    </w:p>
    <w:p w:rsidR="004A1309" w:rsidRPr="00E31C76" w:rsidRDefault="004A1309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C564CA" w:rsidRDefault="00C564CA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31C76">
        <w:rPr>
          <w:rFonts w:ascii="Times New Roman" w:eastAsia="Times New Roman" w:hAnsi="Times New Roman"/>
          <w:bCs/>
          <w:lang w:eastAsia="sk-SK"/>
        </w:rPr>
        <w:t xml:space="preserve">Predpokladané ročné dopady úpravy výšky úhrad z verejného zdravotného poistenia za poskytnutú zdravotnú starostlivosť v ambulancii zubno-lekárskej pohotovostnej služby pre obdobia rokov 2024 až 2026 sú v čiastke </w:t>
      </w:r>
      <w:r w:rsidRPr="00E31C76">
        <w:rPr>
          <w:rFonts w:ascii="Times New Roman" w:hAnsi="Times New Roman"/>
        </w:rPr>
        <w:t xml:space="preserve">cca 184 tisíc eur </w:t>
      </w:r>
      <w:r w:rsidRPr="00E31C76">
        <w:rPr>
          <w:rFonts w:ascii="Times New Roman" w:hAnsi="Times New Roman"/>
          <w:bCs/>
        </w:rPr>
        <w:t xml:space="preserve">(zmena </w:t>
      </w:r>
      <w:r w:rsidRPr="00E31C76">
        <w:rPr>
          <w:rFonts w:ascii="Times New Roman" w:hAnsi="Times New Roman"/>
        </w:rPr>
        <w:t>maximálnej výšky úhrady za jeden bod zdravotného výkonu</w:t>
      </w:r>
      <w:r w:rsidRPr="00E31C76">
        <w:rPr>
          <w:rFonts w:ascii="Times New Roman" w:hAnsi="Times New Roman"/>
          <w:bCs/>
        </w:rPr>
        <w:t xml:space="preserve">) a </w:t>
      </w:r>
      <w:r w:rsidRPr="00E31C76">
        <w:rPr>
          <w:rFonts w:ascii="Times New Roman" w:eastAsia="Times New Roman" w:hAnsi="Times New Roman"/>
          <w:bCs/>
          <w:lang w:eastAsia="sk-SK"/>
        </w:rPr>
        <w:t>v čiastke</w:t>
      </w:r>
      <w:r w:rsidRPr="00E31C76">
        <w:rPr>
          <w:rFonts w:ascii="Times New Roman" w:hAnsi="Times New Roman"/>
          <w:bCs/>
        </w:rPr>
        <w:t xml:space="preserve"> cca 1,1 milióna eur (zmena </w:t>
      </w:r>
      <w:r w:rsidRPr="00E31C76">
        <w:rPr>
          <w:rFonts w:ascii="Times New Roman" w:hAnsi="Times New Roman"/>
        </w:rPr>
        <w:t>maximálnej výšky úhrady na 1 poistenca verejného zdravotného poistenia mesačne</w:t>
      </w:r>
      <w:r w:rsidRPr="00E31C76">
        <w:rPr>
          <w:rFonts w:ascii="Times New Roman" w:hAnsi="Times New Roman"/>
          <w:bCs/>
        </w:rPr>
        <w:t xml:space="preserve">), čo predstavuje spolu ročnú čiastku vo výške cca 1,2 milióna eur v prospech segmentu </w:t>
      </w:r>
      <w:r w:rsidRPr="00E31C76">
        <w:rPr>
          <w:rFonts w:ascii="Times New Roman" w:eastAsia="Times New Roman" w:hAnsi="Times New Roman"/>
          <w:bCs/>
          <w:lang w:eastAsia="sk-SK"/>
        </w:rPr>
        <w:t>zubno-lekárskej pohotovostnej služby.</w:t>
      </w:r>
    </w:p>
    <w:p w:rsidR="00C564CA" w:rsidRPr="00354F58" w:rsidRDefault="00C564CA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8B3DEE" w:rsidRPr="00354F58" w:rsidRDefault="008B3DEE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1338B1" w:rsidRPr="00354F58" w:rsidRDefault="001338B1" w:rsidP="004A1309">
      <w:pPr>
        <w:spacing w:line="240" w:lineRule="auto"/>
        <w:jc w:val="both"/>
        <w:rPr>
          <w:rFonts w:ascii="Times New Roman" w:hAnsi="Times New Roman"/>
          <w:u w:val="double"/>
        </w:rPr>
      </w:pPr>
      <w:r w:rsidRPr="00354F58">
        <w:rPr>
          <w:rFonts w:ascii="Times New Roman" w:hAnsi="Times New Roman"/>
          <w:u w:val="double"/>
        </w:rPr>
        <w:t xml:space="preserve">Ambulancia ambulantnej pohotovostnej služby: </w:t>
      </w:r>
    </w:p>
    <w:p w:rsidR="001338B1" w:rsidRPr="00354F58" w:rsidRDefault="001338B1" w:rsidP="004A1309">
      <w:pPr>
        <w:spacing w:after="0"/>
        <w:rPr>
          <w:rFonts w:ascii="Times New Roman" w:eastAsia="Times New Roman" w:hAnsi="Times New Roman"/>
          <w:u w:val="single"/>
          <w:lang w:eastAsia="sk-SK"/>
        </w:rPr>
      </w:pPr>
      <w:r w:rsidRPr="00354F58">
        <w:rPr>
          <w:rFonts w:ascii="Times New Roman" w:hAnsi="Times New Roman"/>
          <w:bCs/>
          <w:u w:val="single"/>
        </w:rPr>
        <w:t>Pevná mesačná paušálna úhrada na ambulanciu pevnej ambulantnej pohotovostnej služby:</w:t>
      </w:r>
    </w:p>
    <w:p w:rsidR="00CC1609" w:rsidRPr="00354F58" w:rsidRDefault="00CC1609" w:rsidP="001338B1">
      <w:pPr>
        <w:spacing w:after="0" w:line="240" w:lineRule="auto"/>
        <w:jc w:val="both"/>
        <w:rPr>
          <w:rFonts w:ascii="Times New Roman" w:hAnsi="Times New Roman"/>
          <w:bCs/>
        </w:rPr>
      </w:pPr>
      <w:r w:rsidRPr="00354F58">
        <w:rPr>
          <w:rFonts w:ascii="Times New Roman" w:hAnsi="Times New Roman"/>
        </w:rPr>
        <w:t xml:space="preserve">Pre ambulancie pevnej </w:t>
      </w:r>
      <w:r w:rsidRPr="00354F58">
        <w:rPr>
          <w:rFonts w:ascii="Times New Roman" w:hAnsi="Times New Roman"/>
          <w:bCs/>
        </w:rPr>
        <w:t>ambulantnej pohotovostnej služby</w:t>
      </w:r>
      <w:r w:rsidRPr="00354F58">
        <w:rPr>
          <w:rFonts w:ascii="Times New Roman" w:hAnsi="Times New Roman"/>
        </w:rPr>
        <w:t xml:space="preserve"> sa navrhuje </w:t>
      </w:r>
      <w:r w:rsidRPr="00354F58">
        <w:rPr>
          <w:rFonts w:ascii="Times New Roman" w:hAnsi="Times New Roman"/>
          <w:bCs/>
        </w:rPr>
        <w:t xml:space="preserve">zvýšenie pevnej mesačnej paušálnej úhrady na ambulanciu pevnej ambulantnej pohotovostnej služby zo sumy </w:t>
      </w:r>
      <w:r w:rsidR="008139D2" w:rsidRPr="00354F58">
        <w:rPr>
          <w:rFonts w:ascii="Times New Roman" w:hAnsi="Times New Roman"/>
          <w:bCs/>
        </w:rPr>
        <w:t>10</w:t>
      </w:r>
      <w:r w:rsidRPr="00354F58">
        <w:rPr>
          <w:rFonts w:ascii="Times New Roman" w:hAnsi="Times New Roman"/>
          <w:bCs/>
        </w:rPr>
        <w:t> </w:t>
      </w:r>
      <w:r w:rsidR="008139D2" w:rsidRPr="00354F58">
        <w:rPr>
          <w:rFonts w:ascii="Times New Roman" w:hAnsi="Times New Roman"/>
          <w:bCs/>
        </w:rPr>
        <w:t>303</w:t>
      </w:r>
      <w:r w:rsidRPr="00354F58">
        <w:rPr>
          <w:rFonts w:ascii="Times New Roman" w:hAnsi="Times New Roman"/>
          <w:bCs/>
        </w:rPr>
        <w:t xml:space="preserve"> eur na sumu 1</w:t>
      </w:r>
      <w:r w:rsidR="004D35D7" w:rsidRPr="00354F58">
        <w:rPr>
          <w:rFonts w:ascii="Times New Roman" w:hAnsi="Times New Roman"/>
          <w:bCs/>
        </w:rPr>
        <w:t>2</w:t>
      </w:r>
      <w:r w:rsidRPr="00354F58">
        <w:rPr>
          <w:rFonts w:ascii="Times New Roman" w:hAnsi="Times New Roman"/>
          <w:bCs/>
        </w:rPr>
        <w:t> </w:t>
      </w:r>
      <w:r w:rsidR="004D35D7" w:rsidRPr="00354F58">
        <w:rPr>
          <w:rFonts w:ascii="Times New Roman" w:hAnsi="Times New Roman"/>
          <w:bCs/>
        </w:rPr>
        <w:t>340</w:t>
      </w:r>
      <w:r w:rsidRPr="00354F58">
        <w:rPr>
          <w:rFonts w:ascii="Times New Roman" w:hAnsi="Times New Roman"/>
          <w:bCs/>
        </w:rPr>
        <w:t xml:space="preserve"> eur</w:t>
      </w:r>
      <w:r w:rsidR="00F57100" w:rsidRPr="00354F58">
        <w:rPr>
          <w:rFonts w:ascii="Times New Roman" w:hAnsi="Times New Roman"/>
          <w:bCs/>
        </w:rPr>
        <w:t>. V úprave výšky úhrady je zohľadnená</w:t>
      </w:r>
      <w:r w:rsidR="0043742D" w:rsidRPr="00354F58">
        <w:rPr>
          <w:rFonts w:ascii="Times New Roman" w:hAnsi="Times New Roman"/>
          <w:bCs/>
        </w:rPr>
        <w:t xml:space="preserve"> </w:t>
      </w:r>
      <w:r w:rsidR="002A3E07" w:rsidRPr="00354F58">
        <w:rPr>
          <w:rFonts w:ascii="Times New Roman" w:hAnsi="Times New Roman"/>
          <w:bCs/>
        </w:rPr>
        <w:t xml:space="preserve">inflácia roku 2022 a </w:t>
      </w:r>
      <w:r w:rsidR="0043742D" w:rsidRPr="00354F58">
        <w:rPr>
          <w:rFonts w:ascii="Times New Roman" w:hAnsi="Times New Roman"/>
          <w:bCs/>
        </w:rPr>
        <w:t>predpokladaná</w:t>
      </w:r>
      <w:r w:rsidR="00F57100" w:rsidRPr="00354F58">
        <w:rPr>
          <w:rFonts w:ascii="Times New Roman" w:hAnsi="Times New Roman"/>
          <w:bCs/>
        </w:rPr>
        <w:t xml:space="preserve"> inflácia </w:t>
      </w:r>
      <w:r w:rsidR="005F64B9" w:rsidRPr="00354F58">
        <w:rPr>
          <w:rFonts w:ascii="Times New Roman" w:hAnsi="Times New Roman"/>
          <w:bCs/>
        </w:rPr>
        <w:t xml:space="preserve">pre </w:t>
      </w:r>
      <w:r w:rsidR="00F57100" w:rsidRPr="00354F58">
        <w:rPr>
          <w:rFonts w:ascii="Times New Roman" w:hAnsi="Times New Roman"/>
          <w:bCs/>
        </w:rPr>
        <w:t>rok</w:t>
      </w:r>
      <w:r w:rsidR="005F64B9" w:rsidRPr="00354F58">
        <w:rPr>
          <w:rFonts w:ascii="Times New Roman" w:hAnsi="Times New Roman"/>
          <w:bCs/>
        </w:rPr>
        <w:t xml:space="preserve"> 2023</w:t>
      </w:r>
      <w:r w:rsidR="002A3E07" w:rsidRPr="00354F58">
        <w:rPr>
          <w:rFonts w:ascii="Times New Roman" w:hAnsi="Times New Roman"/>
          <w:bCs/>
        </w:rPr>
        <w:t>, spolu</w:t>
      </w:r>
      <w:r w:rsidR="005F64B9" w:rsidRPr="00354F58">
        <w:rPr>
          <w:rFonts w:ascii="Times New Roman" w:hAnsi="Times New Roman"/>
          <w:bCs/>
        </w:rPr>
        <w:t xml:space="preserve"> </w:t>
      </w:r>
      <w:r w:rsidR="00820519" w:rsidRPr="00354F58">
        <w:rPr>
          <w:rFonts w:ascii="Times New Roman" w:hAnsi="Times New Roman"/>
          <w:bCs/>
        </w:rPr>
        <w:t>vo výške</w:t>
      </w:r>
      <w:r w:rsidR="00F57100" w:rsidRPr="00354F58">
        <w:rPr>
          <w:rFonts w:ascii="Times New Roman" w:hAnsi="Times New Roman"/>
          <w:bCs/>
        </w:rPr>
        <w:t xml:space="preserve"> </w:t>
      </w:r>
      <w:r w:rsidR="00991969" w:rsidRPr="00354F58">
        <w:rPr>
          <w:rFonts w:ascii="Times New Roman" w:hAnsi="Times New Roman"/>
          <w:bCs/>
        </w:rPr>
        <w:t>22,6</w:t>
      </w:r>
      <w:r w:rsidR="0014748A" w:rsidRPr="00354F58">
        <w:rPr>
          <w:rFonts w:ascii="Times New Roman" w:hAnsi="Times New Roman"/>
          <w:bCs/>
        </w:rPr>
        <w:t xml:space="preserve"> percent</w:t>
      </w:r>
      <w:r w:rsidR="002A3E07" w:rsidRPr="00354F58">
        <w:rPr>
          <w:rFonts w:ascii="Times New Roman" w:hAnsi="Times New Roman"/>
          <w:bCs/>
        </w:rPr>
        <w:t xml:space="preserve"> a </w:t>
      </w:r>
      <w:r w:rsidR="00E74029" w:rsidRPr="00354F58">
        <w:rPr>
          <w:rFonts w:ascii="Times New Roman" w:hAnsi="Times New Roman"/>
          <w:bCs/>
        </w:rPr>
        <w:t>navýšenie</w:t>
      </w:r>
      <w:r w:rsidR="00F57100" w:rsidRPr="00354F58">
        <w:rPr>
          <w:rFonts w:ascii="Times New Roman" w:hAnsi="Times New Roman"/>
          <w:bCs/>
        </w:rPr>
        <w:t xml:space="preserve"> finančného ohodnotenia sestier slúžiacich v ambulanciách</w:t>
      </w:r>
      <w:r w:rsidR="00820519" w:rsidRPr="00354F58">
        <w:rPr>
          <w:rFonts w:ascii="Times New Roman" w:hAnsi="Times New Roman"/>
          <w:bCs/>
        </w:rPr>
        <w:t>.</w:t>
      </w:r>
      <w:r w:rsidR="00F57100" w:rsidRPr="00354F58">
        <w:rPr>
          <w:rFonts w:ascii="Times New Roman" w:hAnsi="Times New Roman"/>
          <w:bCs/>
        </w:rPr>
        <w:t xml:space="preserve"> Dopad</w:t>
      </w:r>
      <w:r w:rsidR="00B53410" w:rsidRPr="00354F58">
        <w:rPr>
          <w:rFonts w:ascii="Times New Roman" w:hAnsi="Times New Roman"/>
          <w:bCs/>
        </w:rPr>
        <w:t>y</w:t>
      </w:r>
      <w:r w:rsidR="00F57100" w:rsidRPr="00354F58">
        <w:rPr>
          <w:rFonts w:ascii="Times New Roman" w:hAnsi="Times New Roman"/>
          <w:bCs/>
        </w:rPr>
        <w:t xml:space="preserve"> zm</w:t>
      </w:r>
      <w:r w:rsidR="00B53410" w:rsidRPr="00354F58">
        <w:rPr>
          <w:rFonts w:ascii="Times New Roman" w:hAnsi="Times New Roman"/>
          <w:bCs/>
        </w:rPr>
        <w:t>i</w:t>
      </w:r>
      <w:r w:rsidR="00F57100" w:rsidRPr="00354F58">
        <w:rPr>
          <w:rFonts w:ascii="Times New Roman" w:hAnsi="Times New Roman"/>
          <w:bCs/>
        </w:rPr>
        <w:t>en</w:t>
      </w:r>
      <w:r w:rsidRPr="00354F58">
        <w:rPr>
          <w:rFonts w:ascii="Times New Roman" w:hAnsi="Times New Roman"/>
          <w:bCs/>
        </w:rPr>
        <w:t xml:space="preserve"> predstavuj</w:t>
      </w:r>
      <w:r w:rsidR="003D27EE" w:rsidRPr="00354F58">
        <w:rPr>
          <w:rFonts w:ascii="Times New Roman" w:hAnsi="Times New Roman"/>
          <w:bCs/>
        </w:rPr>
        <w:t>ú</w:t>
      </w:r>
      <w:r w:rsidRPr="00354F58">
        <w:rPr>
          <w:rFonts w:ascii="Times New Roman" w:hAnsi="Times New Roman"/>
          <w:bCs/>
        </w:rPr>
        <w:t xml:space="preserve"> pre ambulancie pevnej ambulantnej pohotovostnej služby </w:t>
      </w:r>
      <w:r w:rsidR="0058071D" w:rsidRPr="00354F58">
        <w:rPr>
          <w:rFonts w:ascii="Times New Roman" w:hAnsi="Times New Roman"/>
          <w:bCs/>
        </w:rPr>
        <w:t xml:space="preserve">pri plnej naplnenosti siete týchto ambulancií </w:t>
      </w:r>
      <w:r w:rsidRPr="00354F58">
        <w:rPr>
          <w:rFonts w:ascii="Times New Roman" w:hAnsi="Times New Roman"/>
          <w:bCs/>
        </w:rPr>
        <w:t xml:space="preserve">ročnú čiastku vo výške cca </w:t>
      </w:r>
      <w:r w:rsidR="004D35D7" w:rsidRPr="00354F58">
        <w:rPr>
          <w:rFonts w:ascii="Times New Roman" w:hAnsi="Times New Roman"/>
          <w:bCs/>
        </w:rPr>
        <w:t>3,2 milióna</w:t>
      </w:r>
      <w:r w:rsidRPr="00354F58">
        <w:rPr>
          <w:rFonts w:ascii="Times New Roman" w:hAnsi="Times New Roman"/>
          <w:bCs/>
        </w:rPr>
        <w:t xml:space="preserve"> eur</w:t>
      </w:r>
      <w:r w:rsidR="00B201D8" w:rsidRPr="00354F58">
        <w:rPr>
          <w:rFonts w:ascii="Times New Roman" w:hAnsi="Times New Roman"/>
          <w:bCs/>
        </w:rPr>
        <w:t>:</w:t>
      </w:r>
      <w:r w:rsidRPr="00354F58">
        <w:rPr>
          <w:rFonts w:ascii="Times New Roman" w:hAnsi="Times New Roman"/>
          <w:bCs/>
        </w:rPr>
        <w:t xml:space="preserve"> </w:t>
      </w:r>
    </w:p>
    <w:p w:rsidR="00CC1609" w:rsidRPr="00354F58" w:rsidRDefault="00CC1609" w:rsidP="00CC160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157"/>
        <w:gridCol w:w="1158"/>
        <w:gridCol w:w="1158"/>
        <w:gridCol w:w="1157"/>
        <w:gridCol w:w="1158"/>
        <w:gridCol w:w="1158"/>
      </w:tblGrid>
      <w:tr w:rsidR="00D0286D" w:rsidRPr="00354F58" w:rsidTr="00D0286D">
        <w:trPr>
          <w:trHeight w:val="178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typ ambulancie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58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počet ambulancií pevnej APS</w:t>
            </w:r>
            <w:r w:rsidR="001F46D1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platná mesačná paušálna úhrada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navrhovaná mesačná paušálna úhrada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navrhované navýšenie mesačnej paušálnej úhrady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ročné navýšenie paušálnej úhrady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ročné navýšenie paušálnej úhrady na všetky ambulancie pevnej APS</w:t>
            </w:r>
          </w:p>
        </w:tc>
      </w:tr>
      <w:tr w:rsidR="00D0286D" w:rsidRPr="00354F58" w:rsidTr="00D0286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 = c - 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x 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f = e x a </w:t>
            </w:r>
          </w:p>
        </w:tc>
      </w:tr>
      <w:tr w:rsidR="00D0286D" w:rsidRPr="00354F58" w:rsidTr="00D0286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ambulancia pevnej ambulantnej pohotovostnej služby (APS) - návrh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8139D2" w:rsidP="008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10 303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991969" w:rsidP="008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12 340</w:t>
            </w:r>
            <w:r w:rsidR="008139D2"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991969" w:rsidP="008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2 037</w:t>
            </w:r>
            <w:r w:rsidR="008139D2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991969" w:rsidP="008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24 444</w:t>
            </w:r>
            <w:r w:rsidR="008139D2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D2" w:rsidRPr="00354F58" w:rsidRDefault="00991969" w:rsidP="008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3 202 164</w:t>
            </w:r>
            <w:r w:rsidR="008139D2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871B3E" w:rsidRPr="00354F58" w:rsidRDefault="0058071D" w:rsidP="00871B3E">
      <w:pPr>
        <w:spacing w:after="0" w:line="240" w:lineRule="auto"/>
        <w:rPr>
          <w:rFonts w:ascii="Times New Roman" w:eastAsia="Times New Roman" w:hAnsi="Times New Roman"/>
          <w:sz w:val="20"/>
          <w:lang w:eastAsia="sk-SK"/>
        </w:rPr>
      </w:pPr>
      <w:r w:rsidRPr="00354F58">
        <w:rPr>
          <w:rFonts w:ascii="Times New Roman" w:hAnsi="Times New Roman"/>
          <w:color w:val="000000"/>
          <w:sz w:val="20"/>
        </w:rPr>
        <w:t xml:space="preserve">* </w:t>
      </w:r>
      <w:r w:rsidR="00871B3E" w:rsidRPr="00354F58">
        <w:rPr>
          <w:rFonts w:ascii="Times New Roman" w:hAnsi="Times New Roman"/>
          <w:color w:val="000000"/>
          <w:sz w:val="20"/>
        </w:rPr>
        <w:t xml:space="preserve">pri plnej naplnenosti siete pevných ambulancií ambulantnej pohotovostnej služby </w:t>
      </w:r>
    </w:p>
    <w:p w:rsidR="00383C1D" w:rsidRPr="00354F58" w:rsidRDefault="00383C1D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383C1D" w:rsidRPr="00354F58" w:rsidRDefault="00383C1D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D0286D" w:rsidRPr="00354F58" w:rsidRDefault="00D0286D" w:rsidP="00CC1609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lastRenderedPageBreak/>
        <w:t xml:space="preserve">Od 1. júna 2023 sa navrhuje pre ambulancie pevnej </w:t>
      </w:r>
      <w:r w:rsidRPr="00354F58">
        <w:rPr>
          <w:rFonts w:ascii="Times New Roman" w:hAnsi="Times New Roman"/>
          <w:bCs/>
        </w:rPr>
        <w:t>ambulantnej pohotovostnej služby</w:t>
      </w:r>
      <w:r w:rsidRPr="00354F58">
        <w:rPr>
          <w:rFonts w:ascii="Times New Roman" w:hAnsi="Times New Roman"/>
        </w:rPr>
        <w:t xml:space="preserve"> </w:t>
      </w:r>
      <w:r w:rsidRPr="00354F58">
        <w:rPr>
          <w:rFonts w:ascii="Times New Roman" w:hAnsi="Times New Roman"/>
          <w:bCs/>
        </w:rPr>
        <w:t xml:space="preserve">zvýšenie pevnej mesačnej paušálnej úhrady </w:t>
      </w:r>
      <w:r w:rsidRPr="00354F58">
        <w:rPr>
          <w:rFonts w:ascii="Times New Roman" w:hAnsi="Times New Roman"/>
        </w:rPr>
        <w:t xml:space="preserve">na ambulanciu pevnej ambulantnej pohotovostnej služby z navrhovanej sumy </w:t>
      </w:r>
      <w:r w:rsidR="00991969" w:rsidRPr="00354F58">
        <w:rPr>
          <w:rFonts w:ascii="Times New Roman" w:hAnsi="Times New Roman"/>
        </w:rPr>
        <w:t xml:space="preserve">12 340 </w:t>
      </w:r>
      <w:r w:rsidRPr="00354F58">
        <w:rPr>
          <w:rFonts w:ascii="Times New Roman" w:hAnsi="Times New Roman"/>
        </w:rPr>
        <w:t>eur na</w:t>
      </w:r>
      <w:r w:rsidR="0014748A" w:rsidRPr="00354F58">
        <w:rPr>
          <w:rFonts w:ascii="Times New Roman" w:hAnsi="Times New Roman"/>
        </w:rPr>
        <w:t> </w:t>
      </w:r>
      <w:r w:rsidRPr="00354F58">
        <w:rPr>
          <w:rFonts w:ascii="Times New Roman" w:hAnsi="Times New Roman"/>
        </w:rPr>
        <w:t xml:space="preserve">sumu </w:t>
      </w:r>
      <w:r w:rsidR="00991969" w:rsidRPr="00354F58">
        <w:rPr>
          <w:rFonts w:ascii="Times New Roman" w:hAnsi="Times New Roman"/>
        </w:rPr>
        <w:t xml:space="preserve">12 442 </w:t>
      </w:r>
      <w:r w:rsidRPr="00354F58">
        <w:rPr>
          <w:rFonts w:ascii="Times New Roman" w:hAnsi="Times New Roman"/>
        </w:rPr>
        <w:t>eur</w:t>
      </w:r>
      <w:r w:rsidR="0011635F" w:rsidRPr="00354F58">
        <w:rPr>
          <w:rFonts w:ascii="Times New Roman" w:hAnsi="Times New Roman"/>
        </w:rPr>
        <w:t>. V úprave výšky úhrady je zohľadnená zmena finančného ohodnotenia sestier slúžiacich v</w:t>
      </w:r>
      <w:r w:rsidR="003B4C59" w:rsidRPr="00354F58">
        <w:rPr>
          <w:rFonts w:ascii="Times New Roman" w:hAnsi="Times New Roman"/>
        </w:rPr>
        <w:t> </w:t>
      </w:r>
      <w:r w:rsidR="0011635F" w:rsidRPr="00354F58">
        <w:rPr>
          <w:rFonts w:ascii="Times New Roman" w:hAnsi="Times New Roman"/>
        </w:rPr>
        <w:t>ambulanciách</w:t>
      </w:r>
      <w:r w:rsidR="003B4C59" w:rsidRPr="00354F58">
        <w:rPr>
          <w:rFonts w:ascii="Times New Roman" w:hAnsi="Times New Roman"/>
        </w:rPr>
        <w:t xml:space="preserve"> z titulu nadobudnutia účinnosti zákon</w:t>
      </w:r>
      <w:r w:rsidR="00B53410" w:rsidRPr="00354F58">
        <w:rPr>
          <w:rFonts w:ascii="Times New Roman" w:hAnsi="Times New Roman"/>
        </w:rPr>
        <w:t>a</w:t>
      </w:r>
      <w:r w:rsidR="003B4C59" w:rsidRPr="00354F58">
        <w:rPr>
          <w:rFonts w:ascii="Times New Roman" w:hAnsi="Times New Roman"/>
        </w:rPr>
        <w:t xml:space="preserve"> č. 1/2023 Z. z. ktorým sa mení a dopĺňa zákon č. 311/2001 Z.z. Zákonník práce v znení neskorších predpisov, ktorým sú opätovne naviazané mzdové zvýhodnenia za prácu na minimálnu mzdu</w:t>
      </w:r>
      <w:r w:rsidR="0011635F" w:rsidRPr="00354F58">
        <w:rPr>
          <w:rFonts w:ascii="Times New Roman" w:hAnsi="Times New Roman"/>
        </w:rPr>
        <w:t>. D</w:t>
      </w:r>
      <w:r w:rsidR="00B53410" w:rsidRPr="00354F58">
        <w:rPr>
          <w:rFonts w:ascii="Times New Roman" w:hAnsi="Times New Roman"/>
        </w:rPr>
        <w:t>opad zmeny</w:t>
      </w:r>
      <w:r w:rsidR="0011635F" w:rsidRPr="00354F58">
        <w:rPr>
          <w:rFonts w:ascii="Times New Roman" w:hAnsi="Times New Roman"/>
        </w:rPr>
        <w:t xml:space="preserve"> </w:t>
      </w:r>
      <w:r w:rsidRPr="00354F58">
        <w:rPr>
          <w:rFonts w:ascii="Times New Roman" w:hAnsi="Times New Roman"/>
          <w:bCs/>
        </w:rPr>
        <w:t>predstavuj</w:t>
      </w:r>
      <w:r w:rsidR="00B53410" w:rsidRPr="00354F58">
        <w:rPr>
          <w:rFonts w:ascii="Times New Roman" w:hAnsi="Times New Roman"/>
          <w:bCs/>
        </w:rPr>
        <w:t>e</w:t>
      </w:r>
      <w:r w:rsidRPr="00354F58">
        <w:rPr>
          <w:rFonts w:ascii="Times New Roman" w:hAnsi="Times New Roman"/>
          <w:bCs/>
        </w:rPr>
        <w:t xml:space="preserve"> pre ambulancie pevnej ambulantnej pohotovostnej služby </w:t>
      </w:r>
      <w:r w:rsidR="001F46D1" w:rsidRPr="00354F58">
        <w:rPr>
          <w:rFonts w:ascii="Times New Roman" w:hAnsi="Times New Roman"/>
          <w:bCs/>
        </w:rPr>
        <w:t xml:space="preserve">pri plnej naplnenosti siete týchto ambulancií </w:t>
      </w:r>
      <w:r w:rsidRPr="00354F58">
        <w:rPr>
          <w:rFonts w:ascii="Times New Roman" w:hAnsi="Times New Roman"/>
          <w:bCs/>
        </w:rPr>
        <w:t>čiastku vo výške cca 94 tisíc eur od 1. júna 2023 do 31.decembra 2023</w:t>
      </w:r>
      <w:r w:rsidR="00B201D8" w:rsidRPr="00354F58">
        <w:rPr>
          <w:rFonts w:ascii="Times New Roman" w:hAnsi="Times New Roman"/>
          <w:bCs/>
        </w:rPr>
        <w:t>:</w:t>
      </w:r>
    </w:p>
    <w:p w:rsidR="00D0286D" w:rsidRPr="00354F58" w:rsidRDefault="00D0286D" w:rsidP="00CC16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57"/>
        <w:gridCol w:w="1158"/>
        <w:gridCol w:w="1157"/>
        <w:gridCol w:w="1158"/>
        <w:gridCol w:w="1157"/>
        <w:gridCol w:w="1158"/>
      </w:tblGrid>
      <w:tr w:rsidR="00D0286D" w:rsidRPr="00354F58" w:rsidTr="00D0286D">
        <w:trPr>
          <w:trHeight w:val="17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typ ambulancie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počet ambulancií pevnej APS</w:t>
            </w:r>
            <w:r w:rsidR="001F46D1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mesačná paušálna úhrada  - návrh 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mesačná paušálna úhrada k 1.6.2023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navrhované zvýšenie mesačnej paušálnej úhrady k 1.6.2023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navýšenie paušálnej úhrady za obdobie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navýšenie paušálnej úhrady na všetky ambulancie pevnej APS za obdobie</w:t>
            </w:r>
          </w:p>
        </w:tc>
      </w:tr>
      <w:tr w:rsidR="00D0286D" w:rsidRPr="00354F58" w:rsidTr="00D0286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 = c - 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x 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f = e x a </w:t>
            </w:r>
          </w:p>
        </w:tc>
      </w:tr>
      <w:tr w:rsidR="00D0286D" w:rsidRPr="00354F58" w:rsidTr="00D0286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ambulancia pevnej APS - návrh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991969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12 340 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991969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12 442</w:t>
            </w:r>
            <w:r w:rsidR="00D0286D"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102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715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9919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93 6</w:t>
            </w:r>
            <w:r w:rsidR="00991969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57</w:t>
            </w: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1F46D1" w:rsidRPr="00354F58" w:rsidRDefault="001F46D1" w:rsidP="001F46D1">
      <w:pPr>
        <w:spacing w:after="0" w:line="240" w:lineRule="auto"/>
        <w:rPr>
          <w:rFonts w:ascii="Times New Roman" w:eastAsia="Times New Roman" w:hAnsi="Times New Roman"/>
          <w:sz w:val="20"/>
          <w:lang w:eastAsia="sk-SK"/>
        </w:rPr>
      </w:pPr>
      <w:r w:rsidRPr="00354F58">
        <w:rPr>
          <w:rFonts w:ascii="Times New Roman" w:hAnsi="Times New Roman"/>
          <w:color w:val="000000"/>
          <w:sz w:val="20"/>
        </w:rPr>
        <w:t xml:space="preserve">* pri plnej naplnenosti siete pevných ambulancií ambulantnej pohotovostnej služby </w:t>
      </w:r>
    </w:p>
    <w:p w:rsidR="00D0286D" w:rsidRPr="00354F58" w:rsidRDefault="00D0286D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D0286D" w:rsidRPr="00354F58" w:rsidRDefault="00A9581C" w:rsidP="00CC1609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N</w:t>
      </w:r>
      <w:r w:rsidR="00D0286D" w:rsidRPr="00354F58">
        <w:rPr>
          <w:rFonts w:ascii="Times New Roman" w:hAnsi="Times New Roman"/>
        </w:rPr>
        <w:t xml:space="preserve">avrhuje </w:t>
      </w:r>
      <w:r w:rsidRPr="00354F58">
        <w:rPr>
          <w:rFonts w:ascii="Times New Roman" w:hAnsi="Times New Roman"/>
        </w:rPr>
        <w:t xml:space="preserve">sa </w:t>
      </w:r>
      <w:r w:rsidR="00D0286D" w:rsidRPr="00354F58">
        <w:rPr>
          <w:rFonts w:ascii="Times New Roman" w:hAnsi="Times New Roman"/>
        </w:rPr>
        <w:t xml:space="preserve">pre ambulancie pevnej </w:t>
      </w:r>
      <w:r w:rsidR="00D0286D" w:rsidRPr="00354F58">
        <w:rPr>
          <w:rFonts w:ascii="Times New Roman" w:hAnsi="Times New Roman"/>
          <w:bCs/>
        </w:rPr>
        <w:t>ambulantnej pohotovostnej služby</w:t>
      </w:r>
      <w:r w:rsidR="00D0286D" w:rsidRPr="00354F58">
        <w:rPr>
          <w:rFonts w:ascii="Times New Roman" w:hAnsi="Times New Roman"/>
        </w:rPr>
        <w:t xml:space="preserve"> </w:t>
      </w:r>
      <w:r w:rsidRPr="00354F58">
        <w:rPr>
          <w:rFonts w:ascii="Times New Roman" w:hAnsi="Times New Roman"/>
          <w:bCs/>
        </w:rPr>
        <w:t>z</w:t>
      </w:r>
      <w:r w:rsidR="00D0286D" w:rsidRPr="00354F58">
        <w:rPr>
          <w:rFonts w:ascii="Times New Roman" w:hAnsi="Times New Roman"/>
          <w:bCs/>
        </w:rPr>
        <w:t xml:space="preserve">výšenie pevnej mesačnej paušálnej úhrady na ambulanciu pevnej ambulantnej pohotovostnej služby </w:t>
      </w:r>
      <w:r w:rsidR="001F46D1" w:rsidRPr="00354F58">
        <w:rPr>
          <w:rFonts w:ascii="Times New Roman" w:hAnsi="Times New Roman"/>
        </w:rPr>
        <w:t xml:space="preserve">od 1. júna 2023 do 31. decembra 2023 </w:t>
      </w:r>
      <w:r w:rsidR="00D0286D" w:rsidRPr="00354F58">
        <w:rPr>
          <w:rFonts w:ascii="Times New Roman" w:hAnsi="Times New Roman"/>
          <w:bCs/>
        </w:rPr>
        <w:t xml:space="preserve">z platnej sumy 10 303 eur na sumu </w:t>
      </w:r>
      <w:r w:rsidR="00991969" w:rsidRPr="00354F58">
        <w:rPr>
          <w:rFonts w:ascii="Times New Roman" w:hAnsi="Times New Roman"/>
          <w:bCs/>
        </w:rPr>
        <w:t xml:space="preserve">13 897 </w:t>
      </w:r>
      <w:r w:rsidR="00D0286D" w:rsidRPr="00354F58">
        <w:rPr>
          <w:rFonts w:ascii="Times New Roman" w:hAnsi="Times New Roman"/>
          <w:bCs/>
        </w:rPr>
        <w:t xml:space="preserve">eur, čo predstavuje pre ambulancie pevnej ambulantnej pohotovostnej služby </w:t>
      </w:r>
      <w:r w:rsidR="001F46D1" w:rsidRPr="00354F58">
        <w:rPr>
          <w:rFonts w:ascii="Times New Roman" w:hAnsi="Times New Roman"/>
          <w:bCs/>
        </w:rPr>
        <w:t xml:space="preserve">pri plnej naplnenosti siete týchto ambulancií </w:t>
      </w:r>
      <w:r w:rsidR="00D0286D" w:rsidRPr="00354F58">
        <w:rPr>
          <w:rFonts w:ascii="Times New Roman" w:hAnsi="Times New Roman"/>
          <w:bCs/>
        </w:rPr>
        <w:t xml:space="preserve">čiastku vo výške cca </w:t>
      </w:r>
      <w:r w:rsidR="004D35D7" w:rsidRPr="00354F58">
        <w:rPr>
          <w:rFonts w:ascii="Times New Roman" w:hAnsi="Times New Roman"/>
          <w:bCs/>
        </w:rPr>
        <w:t>3,3 milióna</w:t>
      </w:r>
      <w:r w:rsidR="00D0286D" w:rsidRPr="00354F58">
        <w:rPr>
          <w:rFonts w:ascii="Times New Roman" w:hAnsi="Times New Roman"/>
          <w:bCs/>
        </w:rPr>
        <w:t xml:space="preserve"> eur </w:t>
      </w:r>
      <w:r w:rsidR="006B368C" w:rsidRPr="00354F58">
        <w:rPr>
          <w:rFonts w:ascii="Times New Roman" w:hAnsi="Times New Roman"/>
          <w:bCs/>
        </w:rPr>
        <w:t xml:space="preserve">** </w:t>
      </w:r>
      <w:r w:rsidRPr="00354F58">
        <w:rPr>
          <w:rFonts w:ascii="Times New Roman" w:hAnsi="Times New Roman"/>
          <w:bCs/>
        </w:rPr>
        <w:t>v roku</w:t>
      </w:r>
      <w:r w:rsidR="00D0286D" w:rsidRPr="00354F58">
        <w:rPr>
          <w:rFonts w:ascii="Times New Roman" w:hAnsi="Times New Roman"/>
          <w:bCs/>
        </w:rPr>
        <w:t xml:space="preserve"> 2023</w:t>
      </w:r>
      <w:r w:rsidR="00B201D8" w:rsidRPr="00354F58">
        <w:rPr>
          <w:rFonts w:ascii="Times New Roman" w:hAnsi="Times New Roman"/>
          <w:bCs/>
        </w:rPr>
        <w:t>:</w:t>
      </w:r>
      <w:r w:rsidRPr="00354F58">
        <w:rPr>
          <w:rFonts w:ascii="Times New Roman" w:hAnsi="Times New Roman"/>
        </w:rPr>
        <w:t xml:space="preserve"> </w:t>
      </w:r>
    </w:p>
    <w:p w:rsidR="00D0286D" w:rsidRPr="00354F58" w:rsidRDefault="00D0286D" w:rsidP="00CC16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007"/>
        <w:gridCol w:w="1008"/>
        <w:gridCol w:w="1007"/>
        <w:gridCol w:w="1008"/>
        <w:gridCol w:w="1007"/>
        <w:gridCol w:w="1008"/>
        <w:gridCol w:w="1007"/>
        <w:gridCol w:w="1008"/>
      </w:tblGrid>
      <w:tr w:rsidR="00D0286D" w:rsidRPr="00354F58" w:rsidTr="00D0286D">
        <w:trPr>
          <w:trHeight w:val="17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A9581C" w:rsidP="00D02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yp ambulancie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A9581C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očet ambulancií pevnej APS</w:t>
            </w:r>
            <w:r w:rsidR="006B368C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platná mesačná paušálna úhrada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zvýšenie mesačnej paušálnej úhrady - návrh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6B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ročné navýšenie paušálnej úhrady na všetky ambulancie pevnej APS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upravené navýšenie mesačnej paušálnej úhrady k 1.6.2023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upravená mesačná paušálna úhrada k 1.6.2023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zvýšenie mesačnej paušálnej úhrady k 1.6.2023 - návrh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upravená mesačná paušálna úhrada k 1.6.2023 SPOLU</w:t>
            </w:r>
          </w:p>
        </w:tc>
      </w:tr>
      <w:tr w:rsidR="00D0286D" w:rsidRPr="00354F58" w:rsidTr="00D0286D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d = c x 12 x 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/ a / 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 = e + 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 = f + g</w:t>
            </w:r>
          </w:p>
        </w:tc>
      </w:tr>
      <w:tr w:rsidR="00D0286D" w:rsidRPr="00354F58" w:rsidTr="00D0286D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ambulancia pevnej APS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10 303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991969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2 037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991969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3 202 164 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991969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3 492 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991969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13 795</w:t>
            </w:r>
            <w:r w:rsidR="00D0286D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D0286D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102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6D" w:rsidRPr="00354F58" w:rsidRDefault="00211C97" w:rsidP="00D028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13 897</w:t>
            </w:r>
            <w:r w:rsidR="00D0286D"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6B368C" w:rsidRPr="00354F58" w:rsidRDefault="006B368C" w:rsidP="006B368C">
      <w:pPr>
        <w:spacing w:after="0" w:line="240" w:lineRule="auto"/>
        <w:rPr>
          <w:rFonts w:ascii="Times New Roman" w:eastAsia="Times New Roman" w:hAnsi="Times New Roman"/>
          <w:sz w:val="20"/>
          <w:lang w:eastAsia="sk-SK"/>
        </w:rPr>
      </w:pPr>
      <w:r w:rsidRPr="00354F58">
        <w:rPr>
          <w:rFonts w:ascii="Times New Roman" w:hAnsi="Times New Roman"/>
          <w:color w:val="000000"/>
          <w:sz w:val="20"/>
        </w:rPr>
        <w:t xml:space="preserve">* pri plnej naplnenosti siete pevných ambulancií ambulantnej pohotovostnej služby </w:t>
      </w:r>
    </w:p>
    <w:p w:rsidR="00D0286D" w:rsidRPr="00354F58" w:rsidRDefault="006B368C" w:rsidP="00CC160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sz w:val="20"/>
        </w:rPr>
        <w:t xml:space="preserve">** ročné navýšenie paušálnej úhrady (návrh 1) v čiastke vo výške cca </w:t>
      </w:r>
      <w:r w:rsidR="004D35D7" w:rsidRPr="00354F58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3 202 </w:t>
      </w:r>
      <w:r w:rsidRPr="00354F58">
        <w:rPr>
          <w:rFonts w:ascii="Times New Roman" w:hAnsi="Times New Roman"/>
          <w:sz w:val="20"/>
        </w:rPr>
        <w:t>tisíc eur a navýšenie paušálnej úhrady od 1. júna 2023 (návrh 2) v čiastke vo výške cca 94 tisíc eur</w:t>
      </w:r>
    </w:p>
    <w:p w:rsidR="00D0286D" w:rsidRPr="00354F58" w:rsidRDefault="00D0286D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Podľa skutočných úhrad z verejného zdravotného poistenia nad rámec paušálnej platby za rok 20</w:t>
      </w:r>
      <w:r w:rsidR="00A9581C" w:rsidRPr="00354F58">
        <w:rPr>
          <w:rFonts w:ascii="Times New Roman" w:hAnsi="Times New Roman"/>
        </w:rPr>
        <w:t>2</w:t>
      </w:r>
      <w:r w:rsidRPr="00354F58">
        <w:rPr>
          <w:rFonts w:ascii="Times New Roman" w:hAnsi="Times New Roman"/>
        </w:rPr>
        <w:t>1 vo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hAnsi="Times New Roman"/>
        </w:rPr>
        <w:t>väzbe na</w:t>
      </w:r>
      <w:r w:rsidRPr="00354F58">
        <w:rPr>
          <w:rFonts w:ascii="Times New Roman" w:eastAsia="Times New Roman" w:hAnsi="Times New Roman"/>
          <w:color w:val="000000"/>
        </w:rPr>
        <w:t> </w:t>
      </w:r>
      <w:r w:rsidRPr="00354F58">
        <w:rPr>
          <w:rFonts w:ascii="Times New Roman" w:hAnsi="Times New Roman"/>
        </w:rPr>
        <w:t>pôvodnú pevnú mesačnú paušálnu úhradu (</w:t>
      </w:r>
      <w:r w:rsidR="00A9581C" w:rsidRPr="00354F58">
        <w:rPr>
          <w:rFonts w:ascii="Times New Roman" w:hAnsi="Times New Roman"/>
        </w:rPr>
        <w:t>10</w:t>
      </w:r>
      <w:r w:rsidRPr="00354F58">
        <w:rPr>
          <w:rFonts w:ascii="Times New Roman" w:hAnsi="Times New Roman"/>
          <w:bCs/>
        </w:rPr>
        <w:t> </w:t>
      </w:r>
      <w:r w:rsidR="00A9581C" w:rsidRPr="00354F58">
        <w:rPr>
          <w:rFonts w:ascii="Times New Roman" w:hAnsi="Times New Roman"/>
          <w:bCs/>
        </w:rPr>
        <w:t>303</w:t>
      </w:r>
      <w:r w:rsidRPr="00354F58">
        <w:rPr>
          <w:rFonts w:ascii="Times New Roman" w:hAnsi="Times New Roman"/>
        </w:rPr>
        <w:t xml:space="preserve"> eur) </w:t>
      </w:r>
      <w:r w:rsidRPr="00354F58">
        <w:rPr>
          <w:rFonts w:ascii="Times New Roman" w:hAnsi="Times New Roman"/>
          <w:bCs/>
        </w:rPr>
        <w:t>možno predpokladať</w:t>
      </w:r>
      <w:r w:rsidRPr="00354F58">
        <w:rPr>
          <w:rFonts w:ascii="Times New Roman" w:hAnsi="Times New Roman"/>
        </w:rPr>
        <w:t xml:space="preserve"> pri zvýšení pevnej mesačnej paušálnej úhrady na ambulanciu pevnej </w:t>
      </w:r>
      <w:r w:rsidRPr="00354F58">
        <w:rPr>
          <w:rFonts w:ascii="Times New Roman" w:hAnsi="Times New Roman"/>
          <w:bCs/>
        </w:rPr>
        <w:t>ambulantnej pohotovostnej služby pokles celkovej úhrady za poskytnuté zdravotné výkony ambulanciami ambulantnej pohotovostnej služby nad</w:t>
      </w:r>
      <w:r w:rsidR="006829C7" w:rsidRPr="00354F58">
        <w:rPr>
          <w:rFonts w:ascii="Times New Roman" w:eastAsia="Times New Roman" w:hAnsi="Times New Roman"/>
        </w:rPr>
        <w:t> </w:t>
      </w:r>
      <w:r w:rsidRPr="00354F58">
        <w:rPr>
          <w:rFonts w:ascii="Times New Roman" w:hAnsi="Times New Roman"/>
          <w:bCs/>
        </w:rPr>
        <w:t xml:space="preserve">rámec paušálnej platby v ročnej výške cca </w:t>
      </w:r>
      <w:r w:rsidR="004D35D7" w:rsidRPr="00354F58">
        <w:rPr>
          <w:rFonts w:ascii="Times New Roman" w:hAnsi="Times New Roman"/>
          <w:bCs/>
        </w:rPr>
        <w:t>139</w:t>
      </w:r>
      <w:r w:rsidRPr="00354F58">
        <w:rPr>
          <w:rFonts w:ascii="Times New Roman" w:hAnsi="Times New Roman"/>
          <w:bCs/>
        </w:rPr>
        <w:t xml:space="preserve"> tisíc eur</w:t>
      </w:r>
      <w:r w:rsidRPr="00354F58">
        <w:rPr>
          <w:rFonts w:ascii="Times New Roman" w:hAnsi="Times New Roman"/>
        </w:rPr>
        <w:t xml:space="preserve">. Celkový ročný dopad navrhovaných zmien </w:t>
      </w:r>
      <w:r w:rsidR="00B201D8" w:rsidRPr="00354F58">
        <w:rPr>
          <w:rFonts w:ascii="Times New Roman" w:hAnsi="Times New Roman"/>
        </w:rPr>
        <w:t xml:space="preserve">paušálnej úhrady </w:t>
      </w:r>
      <w:r w:rsidRPr="00354F58">
        <w:rPr>
          <w:rFonts w:ascii="Times New Roman" w:hAnsi="Times New Roman"/>
        </w:rPr>
        <w:t xml:space="preserve">segmentu ambulantnej pohotovostnej služby v nadväznosti na uvedené sa predpokladá vo výške cca </w:t>
      </w:r>
      <w:r w:rsidR="004D35D7" w:rsidRPr="00354F58">
        <w:rPr>
          <w:rFonts w:ascii="Times New Roman" w:hAnsi="Times New Roman"/>
        </w:rPr>
        <w:t>3,2 milióna</w:t>
      </w:r>
      <w:r w:rsidRPr="00354F58">
        <w:rPr>
          <w:rFonts w:ascii="Times New Roman" w:hAnsi="Times New Roman"/>
        </w:rPr>
        <w:t xml:space="preserve"> eur (zníženie celkového dopadu zvýšenia paušálu o zníženie úhrady nad rámec paušálnej platby o</w:t>
      </w:r>
      <w:r w:rsidR="00B201D8" w:rsidRPr="00354F58">
        <w:rPr>
          <w:rFonts w:ascii="Times New Roman" w:hAnsi="Times New Roman"/>
        </w:rPr>
        <w:t xml:space="preserve"> cca </w:t>
      </w:r>
      <w:r w:rsidR="004D35D7" w:rsidRPr="00354F58">
        <w:rPr>
          <w:rFonts w:ascii="Times New Roman" w:hAnsi="Times New Roman"/>
        </w:rPr>
        <w:t>13</w:t>
      </w:r>
      <w:r w:rsidR="00B201D8" w:rsidRPr="00354F58">
        <w:rPr>
          <w:rFonts w:ascii="Times New Roman" w:hAnsi="Times New Roman"/>
        </w:rPr>
        <w:t>9</w:t>
      </w:r>
      <w:r w:rsidRPr="00354F58">
        <w:rPr>
          <w:rFonts w:ascii="Times New Roman" w:hAnsi="Times New Roman"/>
        </w:rPr>
        <w:t xml:space="preserve"> tisíc eur). </w:t>
      </w: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027"/>
        <w:gridCol w:w="1418"/>
        <w:gridCol w:w="2415"/>
      </w:tblGrid>
      <w:tr w:rsidR="00CC1609" w:rsidRPr="00354F58" w:rsidTr="00FF0514">
        <w:trPr>
          <w:trHeight w:val="928"/>
          <w:jc w:val="right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na jednu ambulanciu pevnej APS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súčasnosť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návrh</w:t>
            </w:r>
            <w:r w:rsidR="00A9581C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SPOLU k 1.6.2023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rozdiel </w:t>
            </w:r>
            <w:r w:rsidRPr="00354F58">
              <w:rPr>
                <w:rFonts w:ascii="Times New Roman" w:eastAsia="Times New Roman" w:hAnsi="Times New Roman"/>
                <w:sz w:val="20"/>
                <w:lang w:eastAsia="sk-SK"/>
              </w:rPr>
              <w:t xml:space="preserve">medzi návrhom </w:t>
            </w:r>
            <w:r w:rsidR="00A9581C" w:rsidRPr="00354F58">
              <w:rPr>
                <w:rFonts w:ascii="Times New Roman" w:eastAsia="Times New Roman" w:hAnsi="Times New Roman"/>
                <w:sz w:val="20"/>
                <w:lang w:eastAsia="sk-SK"/>
              </w:rPr>
              <w:t xml:space="preserve">SPOLU </w:t>
            </w:r>
            <w:r w:rsidRPr="00354F58">
              <w:rPr>
                <w:rFonts w:ascii="Times New Roman" w:eastAsia="Times New Roman" w:hAnsi="Times New Roman"/>
                <w:sz w:val="20"/>
                <w:lang w:eastAsia="sk-SK"/>
              </w:rPr>
              <w:t xml:space="preserve">a súčasnosťou </w:t>
            </w:r>
          </w:p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zmena</w:t>
            </w:r>
            <w:r w:rsidR="00B201D8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za obdobie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609" w:rsidRPr="00354F58" w:rsidRDefault="00CC1609" w:rsidP="00B20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celkový prepočet úhrad z verejného zdravotného poistenia na sieť APS</w:t>
            </w:r>
            <w:r w:rsidR="00B201D8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za obdobie</w:t>
            </w:r>
          </w:p>
        </w:tc>
      </w:tr>
      <w:tr w:rsidR="00CC1609" w:rsidRPr="00354F58" w:rsidTr="00FF0514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09" w:rsidRPr="00354F58" w:rsidRDefault="00CC1609" w:rsidP="00FF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c = b -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09" w:rsidRPr="00354F58" w:rsidRDefault="00CC1609" w:rsidP="00B20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d = c * </w:t>
            </w:r>
            <w:r w:rsidR="00B201D8" w:rsidRPr="00354F58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09" w:rsidRPr="00354F58" w:rsidRDefault="00CC1609" w:rsidP="00B20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e = d * 13</w:t>
            </w:r>
            <w:r w:rsidR="00B201D8" w:rsidRPr="00354F58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</w:tr>
      <w:tr w:rsidR="00CC1609" w:rsidRPr="00354F58" w:rsidTr="00FF0514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mesačná paušálna úhrada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A9581C" w:rsidP="00FF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10 303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211C97" w:rsidP="00A95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13 897</w:t>
            </w:r>
            <w:r w:rsidR="00CC1609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211C97" w:rsidP="00FF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3 594</w:t>
            </w:r>
            <w:r w:rsidR="00B201D8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211C97" w:rsidP="00B20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25 159</w:t>
            </w:r>
            <w:r w:rsidR="00CC1609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211C97" w:rsidP="004D3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3 295</w:t>
            </w:r>
            <w:r w:rsidR="004D35D7" w:rsidRPr="00354F5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821</w:t>
            </w:r>
            <w:r w:rsidR="004D35D7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B201D8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CC1609" w:rsidRPr="00354F58" w:rsidTr="00FF0514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priemerná mesačná úhrada nad rámec paušálu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A9581C" w:rsidP="00FF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243</w:t>
            </w:r>
            <w:r w:rsidR="00CC1609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4D35D7" w:rsidP="00FF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91</w:t>
            </w:r>
            <w:r w:rsidR="00CC1609" w:rsidRPr="00354F58">
              <w:rPr>
                <w:rFonts w:ascii="Times New Roman" w:eastAsia="Times New Roman" w:hAnsi="Times New Roman"/>
                <w:color w:val="000000"/>
                <w:sz w:val="20"/>
              </w:rPr>
              <w:t xml:space="preserve"> **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4D3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FF0000"/>
                <w:sz w:val="20"/>
              </w:rPr>
              <w:t>-1</w:t>
            </w:r>
            <w:r w:rsidR="004D35D7" w:rsidRPr="00354F58">
              <w:rPr>
                <w:rFonts w:ascii="Times New Roman" w:eastAsia="Times New Roman" w:hAnsi="Times New Roman"/>
                <w:color w:val="FF0000"/>
                <w:sz w:val="20"/>
              </w:rPr>
              <w:t>52</w:t>
            </w:r>
            <w:r w:rsidRPr="00354F58">
              <w:rPr>
                <w:rFonts w:ascii="Times New Roman" w:eastAsia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4D3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FF0000"/>
                <w:sz w:val="20"/>
              </w:rPr>
              <w:t>-</w:t>
            </w:r>
            <w:r w:rsidR="004D35D7" w:rsidRPr="00354F58">
              <w:rPr>
                <w:rFonts w:ascii="Times New Roman" w:eastAsia="Times New Roman" w:hAnsi="Times New Roman"/>
                <w:color w:val="FF0000"/>
                <w:sz w:val="20"/>
              </w:rPr>
              <w:t>1 061</w:t>
            </w:r>
            <w:r w:rsidRPr="00354F58">
              <w:rPr>
                <w:rFonts w:ascii="Times New Roman" w:eastAsia="Times New Roman" w:hAnsi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4D3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FF0000"/>
                <w:sz w:val="20"/>
              </w:rPr>
              <w:t>-</w:t>
            </w:r>
            <w:r w:rsidR="004D35D7" w:rsidRPr="00354F58">
              <w:rPr>
                <w:rFonts w:ascii="Times New Roman" w:eastAsia="Times New Roman" w:hAnsi="Times New Roman"/>
                <w:color w:val="FF0000"/>
                <w:sz w:val="20"/>
              </w:rPr>
              <w:t xml:space="preserve">138 999 </w:t>
            </w:r>
            <w:r w:rsidRPr="00354F58">
              <w:rPr>
                <w:rFonts w:ascii="Times New Roman" w:eastAsia="Times New Roman" w:hAnsi="Times New Roman"/>
                <w:color w:val="FF0000"/>
                <w:sz w:val="20"/>
              </w:rPr>
              <w:t xml:space="preserve">  </w:t>
            </w:r>
          </w:p>
        </w:tc>
      </w:tr>
      <w:tr w:rsidR="00CC1609" w:rsidRPr="00354F58" w:rsidTr="00FF0514">
        <w:tblPrEx>
          <w:tblCellMar>
            <w:left w:w="70" w:type="dxa"/>
            <w:right w:w="70" w:type="dxa"/>
          </w:tblCellMar>
        </w:tblPrEx>
        <w:trPr>
          <w:trHeight w:val="300"/>
          <w:jc w:val="right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09" w:rsidRPr="00354F58" w:rsidRDefault="00CC1609" w:rsidP="00FF051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09" w:rsidRPr="00354F58" w:rsidRDefault="00211C97" w:rsidP="004D35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="004D35D7"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>1</w:t>
            </w:r>
            <w:r w:rsidR="004D35D7"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>5</w:t>
            </w: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>6</w:t>
            </w:r>
            <w:r w:rsidR="004D35D7"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 822 </w:t>
            </w:r>
            <w:r w:rsidR="00B201D8"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CC1609" w:rsidRPr="00354F58" w:rsidRDefault="00CC1609" w:rsidP="00CC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354F58">
        <w:rPr>
          <w:rFonts w:ascii="Times New Roman" w:hAnsi="Times New Roman"/>
          <w:color w:val="000000"/>
          <w:sz w:val="20"/>
        </w:rPr>
        <w:t>* podľa údajov zo zdravotných poisťovní za rok 20</w:t>
      </w:r>
      <w:r w:rsidR="00A9581C" w:rsidRPr="00354F58">
        <w:rPr>
          <w:rFonts w:ascii="Times New Roman" w:hAnsi="Times New Roman"/>
          <w:color w:val="000000"/>
          <w:sz w:val="20"/>
        </w:rPr>
        <w:t>2</w:t>
      </w:r>
      <w:r w:rsidRPr="00354F58">
        <w:rPr>
          <w:rFonts w:ascii="Times New Roman" w:hAnsi="Times New Roman"/>
          <w:color w:val="000000"/>
          <w:sz w:val="20"/>
        </w:rPr>
        <w:t xml:space="preserve">1 </w:t>
      </w: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color w:val="000000"/>
          <w:sz w:val="20"/>
        </w:rPr>
        <w:t>** predpokladaná priemerná hodnota pri navrhovanej úrovni paušálu pri zohľadnení zachovania podmienok podľa roku 20</w:t>
      </w:r>
      <w:r w:rsidR="00A9581C" w:rsidRPr="00354F58">
        <w:rPr>
          <w:rFonts w:ascii="Times New Roman" w:hAnsi="Times New Roman"/>
          <w:color w:val="000000"/>
          <w:sz w:val="20"/>
        </w:rPr>
        <w:t>2</w:t>
      </w:r>
      <w:r w:rsidRPr="00354F58">
        <w:rPr>
          <w:rFonts w:ascii="Times New Roman" w:hAnsi="Times New Roman"/>
          <w:color w:val="000000"/>
          <w:sz w:val="20"/>
        </w:rPr>
        <w:t>1 v systéme ambulantnej pohotovostnej služby</w:t>
      </w: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A9581C" w:rsidRPr="00354F58" w:rsidRDefault="00A9581C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CC1609" w:rsidRPr="00354F58" w:rsidRDefault="00CC1609" w:rsidP="00CC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 xml:space="preserve">V systéme ambulantnej pohotovostnej služby je zavedený pri úhradách z verejného zdravotného poistenia tzv. „pretekanie“ to znamená, že čím je vyššia hodnota paušálu, tým menej úhrad za zdravotné výkony „pretečie“ ponad úroveň tohto paušálu. Ambulancii ambulantnej pohotovostnej služby patrí úhrada z verejného zdravotného poistenia vo výške mesačného paušálu a úhrad za zdravotné výkony, ktoré „pretiekli“ nad hodnotu paušálu. </w:t>
      </w:r>
    </w:p>
    <w:p w:rsidR="00CC1609" w:rsidRPr="00354F58" w:rsidRDefault="00CC1609" w:rsidP="00CC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 xml:space="preserve">V súčasnosti je stanovená mesačná paušálna úhrada na 1 ambulanciu pevnej ambulantnej pohotovostnej služby vo výške </w:t>
      </w:r>
      <w:r w:rsidR="006964ED" w:rsidRPr="00354F58">
        <w:rPr>
          <w:rFonts w:ascii="Times New Roman" w:hAnsi="Times New Roman"/>
        </w:rPr>
        <w:t>10</w:t>
      </w:r>
      <w:r w:rsidR="006964ED" w:rsidRPr="00354F58">
        <w:rPr>
          <w:rFonts w:ascii="Times New Roman" w:hAnsi="Times New Roman"/>
          <w:bCs/>
        </w:rPr>
        <w:t> 303</w:t>
      </w:r>
      <w:r w:rsidR="006964ED" w:rsidRPr="00354F58">
        <w:rPr>
          <w:rFonts w:ascii="Times New Roman" w:hAnsi="Times New Roman"/>
        </w:rPr>
        <w:t xml:space="preserve"> </w:t>
      </w:r>
      <w:r w:rsidRPr="00354F58">
        <w:rPr>
          <w:rFonts w:ascii="Times New Roman" w:hAnsi="Times New Roman"/>
        </w:rPr>
        <w:t>€ a pri tejto hodnote paušálu je podľa údajov zo zdravotných poisťovní priemerná hodnota v</w:t>
      </w:r>
      <w:r w:rsidR="009079FE" w:rsidRPr="00354F58">
        <w:rPr>
          <w:rFonts w:ascii="Times New Roman" w:hAnsi="Times New Roman"/>
        </w:rPr>
        <w:t> </w:t>
      </w:r>
      <w:r w:rsidRPr="00354F58">
        <w:rPr>
          <w:rFonts w:ascii="Times New Roman" w:hAnsi="Times New Roman"/>
        </w:rPr>
        <w:t xml:space="preserve">položke mesačná úhrada nad rámec paušálu na úrovni </w:t>
      </w:r>
      <w:r w:rsidR="006964ED" w:rsidRPr="00354F58">
        <w:rPr>
          <w:rFonts w:ascii="Times New Roman" w:hAnsi="Times New Roman"/>
        </w:rPr>
        <w:t xml:space="preserve">243 </w:t>
      </w:r>
      <w:r w:rsidRPr="00354F58">
        <w:rPr>
          <w:rFonts w:ascii="Times New Roman" w:hAnsi="Times New Roman"/>
        </w:rPr>
        <w:t xml:space="preserve">€ na 1 ambulanciu pevnej ambulantnej pohotovostnej služby. </w:t>
      </w:r>
    </w:p>
    <w:p w:rsidR="00CC1609" w:rsidRPr="00354F58" w:rsidRDefault="007B50D5" w:rsidP="00CC1609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V období od 1. júna 2023 do 31. decembra 2023 sa n</w:t>
      </w:r>
      <w:r w:rsidR="00CC1609" w:rsidRPr="00354F58">
        <w:rPr>
          <w:rFonts w:ascii="Times New Roman" w:hAnsi="Times New Roman"/>
        </w:rPr>
        <w:t xml:space="preserve">avrhuje zvýšiť stanovenú mesačnú paušálnu úhradu na 1 ambulanciu pevnej ambulantnej pohotovostnej služby na hodnotu </w:t>
      </w:r>
      <w:r w:rsidR="006964ED" w:rsidRPr="00354F58">
        <w:rPr>
          <w:rFonts w:ascii="Times New Roman" w:hAnsi="Times New Roman"/>
        </w:rPr>
        <w:t>1</w:t>
      </w:r>
      <w:r w:rsidR="004D35D7" w:rsidRPr="00354F58">
        <w:rPr>
          <w:rFonts w:ascii="Times New Roman" w:hAnsi="Times New Roman"/>
        </w:rPr>
        <w:t>3</w:t>
      </w:r>
      <w:r w:rsidR="006964ED" w:rsidRPr="00354F58">
        <w:rPr>
          <w:rFonts w:ascii="Times New Roman" w:hAnsi="Times New Roman"/>
        </w:rPr>
        <w:t> </w:t>
      </w:r>
      <w:r w:rsidR="004D35D7" w:rsidRPr="00354F58">
        <w:rPr>
          <w:rFonts w:ascii="Times New Roman" w:hAnsi="Times New Roman"/>
        </w:rPr>
        <w:t>897</w:t>
      </w:r>
      <w:r w:rsidR="006964ED" w:rsidRPr="00354F58">
        <w:rPr>
          <w:rFonts w:ascii="Times New Roman" w:hAnsi="Times New Roman"/>
        </w:rPr>
        <w:t xml:space="preserve"> </w:t>
      </w:r>
      <w:r w:rsidR="00CC1609" w:rsidRPr="00354F58">
        <w:rPr>
          <w:rFonts w:ascii="Times New Roman" w:hAnsi="Times New Roman"/>
        </w:rPr>
        <w:t>€. Pri navrhovanej úrovni paušálu a za predpokladu zachovania podmienok v systéme ambulantnej pohotovostnej služby</w:t>
      </w:r>
      <w:r w:rsidR="001338B1" w:rsidRPr="00354F58">
        <w:rPr>
          <w:rFonts w:ascii="Times New Roman" w:hAnsi="Times New Roman"/>
        </w:rPr>
        <w:t xml:space="preserve"> podľa roku 2021</w:t>
      </w:r>
      <w:r w:rsidR="00CC1609" w:rsidRPr="00354F58">
        <w:rPr>
          <w:rFonts w:ascii="Times New Roman" w:hAnsi="Times New Roman"/>
        </w:rPr>
        <w:t xml:space="preserve"> predpokladáme priemernú hodnotu v položke mesačná úhrada nad rámec paušálu na úrovni </w:t>
      </w:r>
      <w:r w:rsidR="004D35D7" w:rsidRPr="00354F58">
        <w:rPr>
          <w:rFonts w:ascii="Times New Roman" w:hAnsi="Times New Roman"/>
        </w:rPr>
        <w:t>91</w:t>
      </w:r>
      <w:r w:rsidR="00630AB3" w:rsidRPr="00354F58">
        <w:rPr>
          <w:rFonts w:ascii="Times New Roman" w:hAnsi="Times New Roman"/>
        </w:rPr>
        <w:t xml:space="preserve"> </w:t>
      </w:r>
      <w:r w:rsidR="00CC1609" w:rsidRPr="00354F58">
        <w:rPr>
          <w:rFonts w:ascii="Times New Roman" w:hAnsi="Times New Roman"/>
        </w:rPr>
        <w:t>€ na 1 ambulanciu pevnej ambulantnej pohotovostnej služby. To znamená, že pri navýšení mesačného paušálu o</w:t>
      </w:r>
      <w:r w:rsidR="004D35D7" w:rsidRPr="00354F58">
        <w:rPr>
          <w:rFonts w:ascii="Times New Roman" w:hAnsi="Times New Roman"/>
        </w:rPr>
        <w:t xml:space="preserve"> 3 594 </w:t>
      </w:r>
      <w:r w:rsidR="00CC1609" w:rsidRPr="00354F58">
        <w:rPr>
          <w:rFonts w:ascii="Times New Roman" w:hAnsi="Times New Roman"/>
        </w:rPr>
        <w:t>€ na 1 ambulanciu pevnej ambulantnej pohotovostnej služby predpokladáme pokles mesačnej úhrady nad rámec paušálu o</w:t>
      </w:r>
      <w:r w:rsidR="00630AB3" w:rsidRPr="00354F58">
        <w:rPr>
          <w:rFonts w:ascii="Times New Roman" w:hAnsi="Times New Roman"/>
        </w:rPr>
        <w:t> </w:t>
      </w:r>
      <w:r w:rsidR="00CC1609" w:rsidRPr="00354F58">
        <w:rPr>
          <w:rFonts w:ascii="Times New Roman" w:hAnsi="Times New Roman"/>
        </w:rPr>
        <w:t>1</w:t>
      </w:r>
      <w:r w:rsidR="004D35D7" w:rsidRPr="00354F58">
        <w:rPr>
          <w:rFonts w:ascii="Times New Roman" w:hAnsi="Times New Roman"/>
        </w:rPr>
        <w:t>52</w:t>
      </w:r>
      <w:r w:rsidR="00630AB3" w:rsidRPr="00354F58">
        <w:rPr>
          <w:rFonts w:ascii="Times New Roman" w:hAnsi="Times New Roman"/>
        </w:rPr>
        <w:t xml:space="preserve"> </w:t>
      </w:r>
      <w:r w:rsidR="00CC1609" w:rsidRPr="00354F58">
        <w:rPr>
          <w:rFonts w:ascii="Times New Roman" w:hAnsi="Times New Roman"/>
        </w:rPr>
        <w:t>€ na 1 ambulanciu pevnej ambulantnej pohotovostnej služby.</w:t>
      </w:r>
    </w:p>
    <w:p w:rsidR="00CC1609" w:rsidRPr="00354F58" w:rsidRDefault="00CC1609" w:rsidP="00CC16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26"/>
        <w:gridCol w:w="1560"/>
        <w:gridCol w:w="2409"/>
      </w:tblGrid>
      <w:tr w:rsidR="002F70D4" w:rsidRPr="00354F58" w:rsidTr="007B50D5">
        <w:trPr>
          <w:trHeight w:val="973"/>
        </w:trPr>
        <w:tc>
          <w:tcPr>
            <w:tcW w:w="2122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 jednu ambulanciu pevnej APS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skutočnosť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0D4" w:rsidRPr="00354F58" w:rsidRDefault="002F70D4" w:rsidP="007B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návrh k 1.</w:t>
            </w:r>
            <w:r w:rsidR="007B50D5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.202</w:t>
            </w:r>
            <w:r w:rsidR="007B50D5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F70D4" w:rsidRPr="00354F58" w:rsidRDefault="002F70D4" w:rsidP="007B5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rozdiel medzi návrhom a skutočnosťou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zmena za obdobie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celkový prepočet úhrad z verejného zdravotného poistenia na sieť APS za obdobie</w:t>
            </w:r>
          </w:p>
        </w:tc>
      </w:tr>
      <w:tr w:rsidR="002F70D4" w:rsidRPr="00354F58" w:rsidTr="007B50D5">
        <w:trPr>
          <w:trHeight w:val="300"/>
        </w:trPr>
        <w:tc>
          <w:tcPr>
            <w:tcW w:w="2122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 = b - 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 = c * 12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* 131</w:t>
            </w:r>
          </w:p>
        </w:tc>
      </w:tr>
      <w:tr w:rsidR="002F70D4" w:rsidRPr="00354F58" w:rsidTr="007B50D5">
        <w:trPr>
          <w:trHeight w:val="765"/>
        </w:trPr>
        <w:tc>
          <w:tcPr>
            <w:tcW w:w="2122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mesačná paušálna úhrada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10 303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12 442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2 139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25 670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3 362 718 </w:t>
            </w:r>
          </w:p>
        </w:tc>
      </w:tr>
      <w:tr w:rsidR="002F70D4" w:rsidRPr="00354F58" w:rsidTr="007B50D5">
        <w:trPr>
          <w:trHeight w:val="585"/>
        </w:trPr>
        <w:tc>
          <w:tcPr>
            <w:tcW w:w="2122" w:type="dxa"/>
            <w:shd w:val="clear" w:color="auto" w:fill="auto"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priemerná mesačná úhrada nad rámec paušálu - predpoklad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243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119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  <w:t xml:space="preserve">-124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  <w:t xml:space="preserve">-1 483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k-SK"/>
              </w:rPr>
              <w:t xml:space="preserve">-194 268 </w:t>
            </w:r>
          </w:p>
        </w:tc>
      </w:tr>
      <w:tr w:rsidR="002F70D4" w:rsidRPr="00354F58" w:rsidTr="007B50D5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70D4" w:rsidRPr="00354F58" w:rsidRDefault="002F70D4" w:rsidP="002F7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F70D4" w:rsidRPr="00354F58" w:rsidRDefault="002F70D4" w:rsidP="002F7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3 168 451 </w:t>
            </w:r>
          </w:p>
        </w:tc>
      </w:tr>
    </w:tbl>
    <w:p w:rsidR="007B50D5" w:rsidRPr="00354F58" w:rsidRDefault="007B50D5" w:rsidP="007B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354F58">
        <w:rPr>
          <w:rFonts w:ascii="Times New Roman" w:hAnsi="Times New Roman"/>
          <w:color w:val="000000"/>
          <w:sz w:val="20"/>
        </w:rPr>
        <w:t xml:space="preserve">* podľa údajov zo zdravotných poisťovní za rok 2021 </w:t>
      </w:r>
    </w:p>
    <w:p w:rsidR="007B50D5" w:rsidRPr="00354F58" w:rsidRDefault="007B50D5" w:rsidP="007B50D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color w:val="000000"/>
          <w:sz w:val="20"/>
        </w:rPr>
        <w:t>** predpokladaná priemerná hodnota pri navrhovanej úrovni paušálu pri zohľadnení zachovania podmienok podľa roku 2021 v systéme ambulantnej pohotovostnej služby</w:t>
      </w:r>
    </w:p>
    <w:p w:rsidR="002F70D4" w:rsidRPr="00354F58" w:rsidRDefault="002F70D4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7B50D5" w:rsidRPr="00354F58" w:rsidRDefault="007B50D5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7B50D5" w:rsidRPr="00354F58" w:rsidRDefault="007B50D5" w:rsidP="00CC1609">
      <w:pPr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>Pre obdobie rokov 2024 až 202</w:t>
      </w:r>
      <w:r w:rsidR="00455187">
        <w:rPr>
          <w:rFonts w:ascii="Times New Roman" w:hAnsi="Times New Roman"/>
        </w:rPr>
        <w:t>6</w:t>
      </w:r>
      <w:r w:rsidRPr="00354F58">
        <w:rPr>
          <w:rFonts w:ascii="Times New Roman" w:hAnsi="Times New Roman"/>
        </w:rPr>
        <w:t xml:space="preserve"> sa navrhuje zvýšiť stanovenú mesačnú paušálnu úhradu na 1 ambulanciu pevnej ambulantnej pohotovostnej služby na hodnotu 12 442 €. Pri navrhovanej úrovni paušálu a za predpokladu zachovania podmienok v systéme ambulantnej pohotovostnej služby podľa </w:t>
      </w:r>
      <w:r w:rsidRPr="00354F58">
        <w:rPr>
          <w:rFonts w:ascii="Times New Roman" w:hAnsi="Times New Roman"/>
        </w:rPr>
        <w:lastRenderedPageBreak/>
        <w:t>roku 2021 predpokladáme priemernú hodnotu v položke mesačná úhrada nad rámec paušálu na úrovni 119 € na 1 ambulanciu pevnej ambulantnej pohotovostnej služby. To znamená, že pri navýšení mesačného paušálu o 2 139 € na 1 ambulanciu pevnej ambulantnej pohotovostnej služby predpokladáme pokles mesačnej úhrady nad rámec paušálu o 124 € na 1 ambulanciu pevnej ambulantnej pohotovostnej služby.</w:t>
      </w:r>
    </w:p>
    <w:p w:rsidR="007B50D5" w:rsidRPr="00354F58" w:rsidRDefault="007B50D5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F351E5" w:rsidRPr="00354F58" w:rsidRDefault="00F351E5" w:rsidP="00CC1609">
      <w:pPr>
        <w:spacing w:after="0" w:line="240" w:lineRule="auto"/>
        <w:jc w:val="both"/>
        <w:rPr>
          <w:rFonts w:ascii="Times New Roman" w:hAnsi="Times New Roman"/>
        </w:rPr>
      </w:pPr>
    </w:p>
    <w:p w:rsidR="001338B1" w:rsidRPr="00354F58" w:rsidRDefault="00F351E5" w:rsidP="00CC1609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354F58">
        <w:rPr>
          <w:rFonts w:ascii="Times New Roman" w:hAnsi="Times New Roman"/>
          <w:bCs/>
          <w:u w:val="single"/>
        </w:rPr>
        <w:t xml:space="preserve">Minimálna </w:t>
      </w:r>
      <w:r w:rsidR="001338B1" w:rsidRPr="00354F58">
        <w:rPr>
          <w:rFonts w:ascii="Times New Roman" w:hAnsi="Times New Roman"/>
          <w:bCs/>
          <w:u w:val="single"/>
        </w:rPr>
        <w:t>výška úhrady za 1 bod zdravotného výkonu</w:t>
      </w:r>
      <w:r w:rsidRPr="00354F58">
        <w:rPr>
          <w:rFonts w:ascii="Times New Roman" w:hAnsi="Times New Roman"/>
          <w:bCs/>
          <w:u w:val="single"/>
        </w:rPr>
        <w:t xml:space="preserve"> pre </w:t>
      </w:r>
      <w:r w:rsidRPr="00354F58">
        <w:rPr>
          <w:rFonts w:ascii="Times New Roman" w:hAnsi="Times New Roman"/>
          <w:u w:val="single"/>
        </w:rPr>
        <w:t>ambulanciu pevnej a doplnkovej ambulantnej pohotovostnej služby</w:t>
      </w:r>
      <w:r w:rsidRPr="00354F58">
        <w:rPr>
          <w:rFonts w:ascii="Times New Roman" w:hAnsi="Times New Roman"/>
          <w:bCs/>
          <w:u w:val="single"/>
        </w:rPr>
        <w:t>:</w:t>
      </w:r>
    </w:p>
    <w:p w:rsidR="00F351E5" w:rsidRPr="00354F58" w:rsidRDefault="00F351E5" w:rsidP="00CC1609">
      <w:pPr>
        <w:spacing w:after="0" w:line="240" w:lineRule="auto"/>
        <w:jc w:val="both"/>
        <w:rPr>
          <w:rFonts w:ascii="Times New Roman" w:hAnsi="Times New Roman"/>
          <w:bCs/>
        </w:rPr>
      </w:pPr>
      <w:r w:rsidRPr="00354F58">
        <w:rPr>
          <w:rFonts w:ascii="Times New Roman" w:hAnsi="Times New Roman"/>
        </w:rPr>
        <w:t xml:space="preserve">Pre ambulancie pevnej a doplnkovej </w:t>
      </w:r>
      <w:r w:rsidRPr="00354F58">
        <w:rPr>
          <w:rFonts w:ascii="Times New Roman" w:hAnsi="Times New Roman"/>
          <w:bCs/>
        </w:rPr>
        <w:t>ambulantnej pohotovostnej služby</w:t>
      </w:r>
      <w:r w:rsidRPr="00354F58">
        <w:rPr>
          <w:rFonts w:ascii="Times New Roman" w:hAnsi="Times New Roman"/>
        </w:rPr>
        <w:t xml:space="preserve"> sa navrhuje </w:t>
      </w:r>
      <w:r w:rsidRPr="00354F58">
        <w:rPr>
          <w:rFonts w:ascii="Times New Roman" w:hAnsi="Times New Roman"/>
          <w:bCs/>
        </w:rPr>
        <w:t xml:space="preserve">zvýšenie </w:t>
      </w:r>
      <w:r w:rsidRPr="00354F58">
        <w:rPr>
          <w:rFonts w:ascii="Times New Roman" w:hAnsi="Times New Roman"/>
        </w:rPr>
        <w:t>minimálnej výšky úhrady za jeden bod zdravotného výkonu z hodnoty 0,019916 eura na hodnotu 0,021292 eura</w:t>
      </w:r>
      <w:r w:rsidR="00F57100" w:rsidRPr="00354F58">
        <w:rPr>
          <w:rFonts w:ascii="Times New Roman" w:hAnsi="Times New Roman"/>
        </w:rPr>
        <w:t>.</w:t>
      </w:r>
      <w:r w:rsidR="001E62BE" w:rsidRPr="00354F58">
        <w:rPr>
          <w:rFonts w:ascii="Times New Roman" w:hAnsi="Times New Roman"/>
        </w:rPr>
        <w:t xml:space="preserve"> </w:t>
      </w:r>
      <w:r w:rsidR="00F57100" w:rsidRPr="00354F58">
        <w:rPr>
          <w:rFonts w:ascii="Times New Roman" w:hAnsi="Times New Roman"/>
          <w:bCs/>
        </w:rPr>
        <w:t xml:space="preserve">Dopad zmeny </w:t>
      </w:r>
      <w:r w:rsidRPr="00354F58">
        <w:rPr>
          <w:rFonts w:ascii="Times New Roman" w:hAnsi="Times New Roman"/>
          <w:bCs/>
        </w:rPr>
        <w:t xml:space="preserve">predstavuje </w:t>
      </w:r>
      <w:r w:rsidR="004C47AA" w:rsidRPr="00354F58">
        <w:rPr>
          <w:rFonts w:ascii="Times New Roman" w:hAnsi="Times New Roman"/>
          <w:bCs/>
        </w:rPr>
        <w:t>ročnú čiastku vo výške cca 1,6</w:t>
      </w:r>
      <w:r w:rsidRPr="00354F58">
        <w:rPr>
          <w:rFonts w:ascii="Times New Roman" w:hAnsi="Times New Roman"/>
          <w:bCs/>
        </w:rPr>
        <w:t xml:space="preserve"> tisíc eur:</w:t>
      </w:r>
    </w:p>
    <w:p w:rsidR="00F351E5" w:rsidRPr="00354F58" w:rsidRDefault="00F351E5" w:rsidP="00CC1609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  <w:gridCol w:w="851"/>
        <w:gridCol w:w="992"/>
        <w:gridCol w:w="992"/>
        <w:gridCol w:w="1134"/>
        <w:gridCol w:w="992"/>
        <w:gridCol w:w="993"/>
      </w:tblGrid>
      <w:tr w:rsidR="00F351E5" w:rsidRPr="00354F58" w:rsidTr="004C47AA">
        <w:trPr>
          <w:trHeight w:val="21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aktuálne platná </w:t>
            </w:r>
            <w:r w:rsidR="004C47AA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výška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navýšenie 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predpokladaný počet bodov, ktorých sa min. zvýšenie úhrady za 1 bod týka /rok</w:t>
            </w:r>
            <w:r w:rsidR="004C47AA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10879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aktuálna skutočná výška min. úhrady za 1 bod ZV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skutočné navýšenie výšky min úhrady za 1 bod ZV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Odhadované dopady k návrhu zmeny za rok v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predpokladaný počet bodov, ktorých sa zvýšenie výšky min úhrady za 1 bod týka / obdobie</w:t>
            </w:r>
            <w:r w:rsidR="004C47AA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upravené navýšenie výšky min úhrady za 1 bod ZV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navrhovaná upravená min výška úhrady </w:t>
            </w:r>
          </w:p>
        </w:tc>
      </w:tr>
      <w:tr w:rsidR="00F351E5" w:rsidRPr="00354F58" w:rsidTr="004C47AA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 = b -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 = b -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 = f *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 = d / 12 *7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 = g / 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B1" w:rsidRPr="00354F58" w:rsidRDefault="001338B1" w:rsidP="00F3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j = i + e</w:t>
            </w:r>
          </w:p>
        </w:tc>
      </w:tr>
      <w:tr w:rsidR="00511376" w:rsidRPr="00354F58" w:rsidTr="004C47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0,019916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0,021292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0,001376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0,001292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0,002215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B1" w:rsidRPr="00354F58" w:rsidRDefault="001338B1" w:rsidP="00F35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0,022215 </w:t>
            </w:r>
          </w:p>
        </w:tc>
      </w:tr>
    </w:tbl>
    <w:p w:rsidR="001338B1" w:rsidRPr="00354F58" w:rsidRDefault="004C47AA" w:rsidP="00CC160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sz w:val="20"/>
        </w:rPr>
        <w:t>* odhad podľa údajov ZP</w:t>
      </w:r>
    </w:p>
    <w:p w:rsidR="004C47AA" w:rsidRPr="00354F58" w:rsidRDefault="004C47AA" w:rsidP="00CC160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sz w:val="20"/>
        </w:rPr>
        <w:t>** pri rovnomernom rozmiestnení počtu bodov v priebehu roka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4C47AA" w:rsidRPr="00354F58" w:rsidRDefault="004C47AA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960F63" w:rsidRPr="00354F58" w:rsidRDefault="00960F63" w:rsidP="00960F63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354F58">
        <w:rPr>
          <w:rFonts w:ascii="Times New Roman" w:hAnsi="Times New Roman"/>
          <w:bCs/>
          <w:u w:val="single"/>
        </w:rPr>
        <w:t>Maximálna výška úhrady za dopravu lekára za jeden ki</w:t>
      </w:r>
      <w:r w:rsidR="00910879" w:rsidRPr="00354F58">
        <w:rPr>
          <w:rFonts w:ascii="Times New Roman" w:hAnsi="Times New Roman"/>
          <w:bCs/>
          <w:u w:val="single"/>
        </w:rPr>
        <w:t>lom</w:t>
      </w:r>
      <w:r w:rsidRPr="00354F58">
        <w:rPr>
          <w:rFonts w:ascii="Times New Roman" w:hAnsi="Times New Roman"/>
          <w:bCs/>
          <w:u w:val="single"/>
        </w:rPr>
        <w:t>eter jazdy pre návštevnú službu poskytovanú v rámci pevnej ambulantnej pohotovostnej služby:</w:t>
      </w:r>
    </w:p>
    <w:p w:rsidR="0041082B" w:rsidRPr="00354F58" w:rsidRDefault="0041082B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04"/>
        <w:gridCol w:w="1304"/>
        <w:gridCol w:w="1304"/>
        <w:gridCol w:w="1304"/>
        <w:gridCol w:w="1304"/>
      </w:tblGrid>
      <w:tr w:rsidR="001E62BE" w:rsidRPr="00354F58" w:rsidTr="001E62BE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1E62BE" w:rsidRPr="00354F58" w:rsidTr="001E62BE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  <w:r w:rsidR="00820519" w:rsidRPr="00354F58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sk-SK"/>
              </w:rPr>
              <w:t>Percentuálna zmena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skut.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prog.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prog.</w:t>
            </w:r>
          </w:p>
        </w:tc>
      </w:tr>
      <w:tr w:rsidR="001E62BE" w:rsidRPr="00354F58" w:rsidTr="001E62BE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Inflácia cien palív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BE" w:rsidRPr="00354F58" w:rsidRDefault="001E62BE" w:rsidP="001E6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-10,2</w:t>
            </w:r>
          </w:p>
        </w:tc>
      </w:tr>
    </w:tbl>
    <w:p w:rsidR="0041082B" w:rsidRPr="00354F58" w:rsidRDefault="001E62BE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  <w:sz w:val="20"/>
        </w:rPr>
        <w:t>* podľa makroekonomickej prognózy Inštitútu finančnej politiky z februára 2023</w:t>
      </w:r>
    </w:p>
    <w:p w:rsidR="0041082B" w:rsidRPr="00354F58" w:rsidRDefault="0041082B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41082B" w:rsidRPr="00354F58" w:rsidRDefault="0041082B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960F63" w:rsidRPr="00354F58" w:rsidRDefault="00960F63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hAnsi="Times New Roman"/>
        </w:rPr>
        <w:t xml:space="preserve">Pre návštevnú službu poskytovanú v rámci pevnej </w:t>
      </w:r>
      <w:r w:rsidRPr="00354F58">
        <w:rPr>
          <w:rFonts w:ascii="Times New Roman" w:hAnsi="Times New Roman"/>
          <w:bCs/>
        </w:rPr>
        <w:t>ambulantnej pohotovostnej služby</w:t>
      </w:r>
      <w:r w:rsidRPr="00354F58">
        <w:rPr>
          <w:rFonts w:ascii="Times New Roman" w:hAnsi="Times New Roman"/>
        </w:rPr>
        <w:t xml:space="preserve"> sa navrhuje zvýšenie maximálnej výšky úhrady za dopravu lekára za jeden kilometer jazdy z hodnoty 0,</w:t>
      </w:r>
      <w:r w:rsidR="00910879" w:rsidRPr="00354F58">
        <w:rPr>
          <w:rFonts w:ascii="Times New Roman" w:hAnsi="Times New Roman"/>
        </w:rPr>
        <w:t>5</w:t>
      </w:r>
      <w:r w:rsidRPr="00354F58">
        <w:rPr>
          <w:rFonts w:ascii="Times New Roman" w:hAnsi="Times New Roman"/>
        </w:rPr>
        <w:t>0 eura na hodnotu 0,</w:t>
      </w:r>
      <w:r w:rsidR="00910879" w:rsidRPr="00354F58">
        <w:rPr>
          <w:rFonts w:ascii="Times New Roman" w:hAnsi="Times New Roman"/>
        </w:rPr>
        <w:t>72</w:t>
      </w:r>
      <w:r w:rsidRPr="00354F58">
        <w:rPr>
          <w:rFonts w:ascii="Times New Roman" w:hAnsi="Times New Roman"/>
        </w:rPr>
        <w:t xml:space="preserve"> eura</w:t>
      </w:r>
      <w:r w:rsidR="00F57100" w:rsidRPr="00354F58">
        <w:rPr>
          <w:rFonts w:ascii="Times New Roman" w:hAnsi="Times New Roman"/>
        </w:rPr>
        <w:t>. V</w:t>
      </w:r>
      <w:r w:rsidR="001E62BE" w:rsidRPr="00354F58">
        <w:rPr>
          <w:rFonts w:ascii="Times New Roman" w:hAnsi="Times New Roman"/>
        </w:rPr>
        <w:t> </w:t>
      </w:r>
      <w:r w:rsidR="00F57100" w:rsidRPr="00354F58">
        <w:rPr>
          <w:rFonts w:ascii="Times New Roman" w:hAnsi="Times New Roman"/>
        </w:rPr>
        <w:t xml:space="preserve">úprave výšky úhrady je zohľadnená inflácia </w:t>
      </w:r>
      <w:r w:rsidR="001E62BE" w:rsidRPr="00354F58">
        <w:rPr>
          <w:rFonts w:ascii="Times New Roman" w:hAnsi="Times New Roman"/>
        </w:rPr>
        <w:t xml:space="preserve">cien palív </w:t>
      </w:r>
      <w:r w:rsidR="00F57100" w:rsidRPr="00354F58">
        <w:rPr>
          <w:rFonts w:ascii="Times New Roman" w:hAnsi="Times New Roman"/>
        </w:rPr>
        <w:t xml:space="preserve">za obdobie rokov </w:t>
      </w:r>
      <w:r w:rsidR="001E62BE" w:rsidRPr="00354F58">
        <w:rPr>
          <w:rFonts w:ascii="Times New Roman" w:hAnsi="Times New Roman"/>
        </w:rPr>
        <w:t xml:space="preserve">2021 a 2022 </w:t>
      </w:r>
      <w:r w:rsidR="00F57100" w:rsidRPr="00354F58">
        <w:rPr>
          <w:rFonts w:ascii="Times New Roman" w:hAnsi="Times New Roman"/>
        </w:rPr>
        <w:t xml:space="preserve">v hodnote </w:t>
      </w:r>
      <w:r w:rsidR="001E62BE" w:rsidRPr="00354F58">
        <w:rPr>
          <w:rFonts w:ascii="Times New Roman" w:hAnsi="Times New Roman"/>
        </w:rPr>
        <w:t>43,5</w:t>
      </w:r>
      <w:r w:rsidR="0014748A" w:rsidRPr="00354F58">
        <w:rPr>
          <w:rFonts w:ascii="Times New Roman" w:hAnsi="Times New Roman"/>
        </w:rPr>
        <w:t xml:space="preserve"> percent</w:t>
      </w:r>
      <w:r w:rsidR="001E62BE" w:rsidRPr="00354F58">
        <w:rPr>
          <w:rFonts w:ascii="Times New Roman" w:hAnsi="Times New Roman"/>
        </w:rPr>
        <w:t>.</w:t>
      </w:r>
      <w:r w:rsidR="00F57100" w:rsidRPr="00354F58">
        <w:rPr>
          <w:rFonts w:ascii="Times New Roman" w:hAnsi="Times New Roman"/>
        </w:rPr>
        <w:t xml:space="preserve"> Dopad zmeny</w:t>
      </w:r>
      <w:r w:rsidRPr="00354F58">
        <w:rPr>
          <w:rFonts w:ascii="Times New Roman" w:hAnsi="Times New Roman"/>
        </w:rPr>
        <w:t xml:space="preserve"> predstavuje ročnú čiastku vo výške cca </w:t>
      </w:r>
      <w:r w:rsidR="00910879" w:rsidRPr="00354F58">
        <w:rPr>
          <w:rFonts w:ascii="Times New Roman" w:hAnsi="Times New Roman"/>
        </w:rPr>
        <w:t>5,3</w:t>
      </w:r>
      <w:r w:rsidRPr="00354F58">
        <w:rPr>
          <w:rFonts w:ascii="Times New Roman" w:hAnsi="Times New Roman"/>
        </w:rPr>
        <w:t xml:space="preserve"> tisíc eur:</w:t>
      </w:r>
    </w:p>
    <w:p w:rsidR="00960F63" w:rsidRPr="00354F58" w:rsidRDefault="00960F63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110"/>
        <w:gridCol w:w="1050"/>
        <w:gridCol w:w="1300"/>
        <w:gridCol w:w="1126"/>
        <w:gridCol w:w="1300"/>
        <w:gridCol w:w="1247"/>
        <w:gridCol w:w="1105"/>
      </w:tblGrid>
      <w:tr w:rsidR="00910879" w:rsidRPr="00354F58" w:rsidTr="00F05AB0">
        <w:trPr>
          <w:trHeight w:val="13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aktuálne platná</w:t>
            </w:r>
            <w:r w:rsidR="00910879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výška</w:t>
            </w: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výška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navýšenie 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predpokladaný počet km / rok</w:t>
            </w:r>
            <w:r w:rsidR="00910879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Odhadované dopady k návrhu zmeny za rok v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predpokladaný počet km / obdobie</w:t>
            </w:r>
            <w:r w:rsidR="00910879"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navrhované upravené navýšenie max výšky úhrady za 1 km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navrhovaná upravená max výška úhrady</w:t>
            </w:r>
          </w:p>
        </w:tc>
      </w:tr>
      <w:tr w:rsidR="00910879" w:rsidRPr="00354F58" w:rsidTr="00910879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c = b - 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 = d *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f = e / 12 *7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 = e / f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 = a + g</w:t>
            </w:r>
          </w:p>
        </w:tc>
      </w:tr>
      <w:tr w:rsidR="00910879" w:rsidRPr="00354F58" w:rsidTr="00910879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5 280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0,38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49" w:rsidRPr="00354F58" w:rsidRDefault="00971749" w:rsidP="00910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0,88</w:t>
            </w:r>
          </w:p>
        </w:tc>
      </w:tr>
    </w:tbl>
    <w:p w:rsidR="00910879" w:rsidRPr="00354F58" w:rsidRDefault="00910879" w:rsidP="0091087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sz w:val="20"/>
        </w:rPr>
        <w:t>* odhad podľa údajov ZP</w:t>
      </w:r>
    </w:p>
    <w:p w:rsidR="00910879" w:rsidRPr="00354F58" w:rsidRDefault="00910879" w:rsidP="0091087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54F58">
        <w:rPr>
          <w:rFonts w:ascii="Times New Roman" w:hAnsi="Times New Roman"/>
          <w:sz w:val="20"/>
        </w:rPr>
        <w:t xml:space="preserve">** pri rovnomernom rozmiestnení počtu </w:t>
      </w:r>
      <w:r w:rsidR="00950E4E" w:rsidRPr="00354F58">
        <w:rPr>
          <w:rFonts w:ascii="Times New Roman" w:hAnsi="Times New Roman"/>
          <w:sz w:val="20"/>
        </w:rPr>
        <w:t>km</w:t>
      </w:r>
      <w:r w:rsidRPr="00354F58">
        <w:rPr>
          <w:rFonts w:ascii="Times New Roman" w:hAnsi="Times New Roman"/>
          <w:sz w:val="20"/>
        </w:rPr>
        <w:t xml:space="preserve"> v priebehu roka</w:t>
      </w:r>
    </w:p>
    <w:p w:rsidR="004C47AA" w:rsidRPr="00354F58" w:rsidRDefault="004C47AA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910879" w:rsidRPr="00354F58" w:rsidRDefault="00910879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511376" w:rsidRPr="00354F58" w:rsidRDefault="00511376" w:rsidP="0051137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 xml:space="preserve">Predpokladané ročné dopady úpravy výšky úhrad z verejného zdravotného poistenia za poskytnutú zdravotnú starostlivosť v ambulancii ambulantnej pohotovostnej služby </w:t>
      </w:r>
      <w:r w:rsidRPr="00354F58">
        <w:rPr>
          <w:rFonts w:ascii="Times New Roman" w:hAnsi="Times New Roman"/>
        </w:rPr>
        <w:t xml:space="preserve">sú </w:t>
      </w:r>
      <w:r w:rsidRPr="00354F58">
        <w:rPr>
          <w:rFonts w:ascii="Times New Roman" w:eastAsia="Times New Roman" w:hAnsi="Times New Roman"/>
          <w:bCs/>
          <w:lang w:eastAsia="sk-SK"/>
        </w:rPr>
        <w:t xml:space="preserve">v čiastke </w:t>
      </w:r>
      <w:r w:rsidRPr="00354F58">
        <w:rPr>
          <w:rFonts w:ascii="Times New Roman" w:hAnsi="Times New Roman"/>
        </w:rPr>
        <w:t xml:space="preserve">cca </w:t>
      </w:r>
      <w:r w:rsidR="002F70D4" w:rsidRPr="00354F58">
        <w:rPr>
          <w:rFonts w:ascii="Times New Roman" w:hAnsi="Times New Roman"/>
        </w:rPr>
        <w:t>3,2 milióna</w:t>
      </w:r>
      <w:r w:rsidRPr="00354F58">
        <w:rPr>
          <w:rFonts w:ascii="Times New Roman" w:hAnsi="Times New Roman"/>
        </w:rPr>
        <w:t xml:space="preserve"> eur (zmena paušálnej úhrady segmentu ambulantnej pohotovostnej služby po znížení celkového dopadu zvýšenia paušálu o zníženie úhrady nad rámec paušálnej platby), </w:t>
      </w:r>
      <w:r w:rsidRPr="00354F58">
        <w:rPr>
          <w:rFonts w:ascii="Times New Roman" w:eastAsia="Times New Roman" w:hAnsi="Times New Roman"/>
          <w:bCs/>
          <w:lang w:eastAsia="sk-SK"/>
        </w:rPr>
        <w:t>v čiastke</w:t>
      </w:r>
      <w:r w:rsidRPr="00354F58">
        <w:rPr>
          <w:rFonts w:ascii="Times New Roman" w:hAnsi="Times New Roman"/>
          <w:bCs/>
        </w:rPr>
        <w:t xml:space="preserve"> cca 1,6 tisíc eur (zmena </w:t>
      </w:r>
      <w:r w:rsidRPr="00354F58">
        <w:rPr>
          <w:rFonts w:ascii="Times New Roman" w:hAnsi="Times New Roman"/>
        </w:rPr>
        <w:t>minimálnej výšky úhrady za jeden bod zdravotného výkonu</w:t>
      </w:r>
      <w:r w:rsidRPr="00354F58">
        <w:rPr>
          <w:rFonts w:ascii="Times New Roman" w:hAnsi="Times New Roman"/>
          <w:bCs/>
        </w:rPr>
        <w:t xml:space="preserve">) a </w:t>
      </w:r>
      <w:r w:rsidRPr="00354F58">
        <w:rPr>
          <w:rFonts w:ascii="Times New Roman" w:eastAsia="Times New Roman" w:hAnsi="Times New Roman"/>
          <w:bCs/>
          <w:lang w:eastAsia="sk-SK"/>
        </w:rPr>
        <w:t>v čiastke</w:t>
      </w:r>
      <w:r w:rsidRPr="00354F58">
        <w:rPr>
          <w:rFonts w:ascii="Times New Roman" w:hAnsi="Times New Roman"/>
          <w:bCs/>
        </w:rPr>
        <w:t xml:space="preserve"> cca 5,3 tisíc eur (zmena </w:t>
      </w:r>
      <w:r w:rsidRPr="00354F58">
        <w:rPr>
          <w:rFonts w:ascii="Times New Roman" w:hAnsi="Times New Roman"/>
        </w:rPr>
        <w:t>maximálnej výšky úhrady za dopravu lekára za jeden kilometer jazdy</w:t>
      </w:r>
      <w:r w:rsidRPr="00354F58">
        <w:rPr>
          <w:rFonts w:ascii="Times New Roman" w:hAnsi="Times New Roman"/>
          <w:bCs/>
        </w:rPr>
        <w:t xml:space="preserve">), čo predstavuje spolu ročnú čiastku vo výške cca </w:t>
      </w:r>
      <w:r w:rsidR="002F70D4" w:rsidRPr="00354F58">
        <w:rPr>
          <w:rFonts w:ascii="Times New Roman" w:hAnsi="Times New Roman"/>
          <w:bCs/>
        </w:rPr>
        <w:t>3,2 milióna</w:t>
      </w:r>
      <w:r w:rsidRPr="00354F58">
        <w:rPr>
          <w:rFonts w:ascii="Times New Roman" w:hAnsi="Times New Roman"/>
          <w:bCs/>
        </w:rPr>
        <w:t xml:space="preserve"> eur v prospech segmentu </w:t>
      </w:r>
      <w:r w:rsidRPr="00354F58">
        <w:rPr>
          <w:rFonts w:ascii="Times New Roman" w:eastAsia="Times New Roman" w:hAnsi="Times New Roman"/>
          <w:bCs/>
          <w:lang w:eastAsia="sk-SK"/>
        </w:rPr>
        <w:t>ambulantnej pohotovostnej služby.</w:t>
      </w:r>
    </w:p>
    <w:p w:rsidR="004F0E26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C1354F" w:rsidRPr="00354F58" w:rsidRDefault="00C1354F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401B7C" w:rsidRDefault="00F95486" w:rsidP="00401B7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 w:rsidRPr="00354F58">
        <w:rPr>
          <w:rFonts w:ascii="Times New Roman" w:eastAsia="Times New Roman" w:hAnsi="Times New Roman"/>
          <w:bCs/>
          <w:lang w:eastAsia="sk-SK"/>
        </w:rPr>
        <w:t>Predpokladané ročné dopady úpravy výšky úhrad z 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verejného zdravotného poistenia za poskytnutú zdravotnú starostlivosť v segmente pohotovostných služieb </w:t>
      </w:r>
      <w:r w:rsidRPr="00E31C76">
        <w:rPr>
          <w:rFonts w:ascii="Times New Roman" w:hAnsi="Times New Roman"/>
        </w:rPr>
        <w:t xml:space="preserve">sú </w:t>
      </w:r>
      <w:r w:rsidR="00F066CF" w:rsidRPr="00E31C76">
        <w:rPr>
          <w:rFonts w:ascii="Times New Roman" w:hAnsi="Times New Roman"/>
        </w:rPr>
        <w:t xml:space="preserve">spolu </w:t>
      </w:r>
      <w:r w:rsidR="00401B7C" w:rsidRPr="00E31C76">
        <w:rPr>
          <w:rFonts w:ascii="Times New Roman" w:hAnsi="Times New Roman"/>
        </w:rPr>
        <w:t xml:space="preserve">pre rok 2023 </w:t>
      </w:r>
      <w:r w:rsidRPr="00E31C76">
        <w:rPr>
          <w:rFonts w:ascii="Times New Roman" w:eastAsia="Times New Roman" w:hAnsi="Times New Roman"/>
          <w:bCs/>
          <w:lang w:eastAsia="sk-SK"/>
        </w:rPr>
        <w:t xml:space="preserve">v čiastke </w:t>
      </w:r>
      <w:r w:rsidRPr="00E31C76">
        <w:rPr>
          <w:rFonts w:ascii="Times New Roman" w:hAnsi="Times New Roman"/>
        </w:rPr>
        <w:t xml:space="preserve">cca </w:t>
      </w:r>
      <w:r w:rsidR="002F70D4" w:rsidRPr="00E31C76">
        <w:rPr>
          <w:rFonts w:ascii="Times New Roman" w:hAnsi="Times New Roman"/>
        </w:rPr>
        <w:t>3,9 milióna</w:t>
      </w:r>
      <w:r w:rsidRPr="00E31C76">
        <w:rPr>
          <w:rFonts w:ascii="Times New Roman" w:hAnsi="Times New Roman"/>
        </w:rPr>
        <w:t xml:space="preserve"> eur</w:t>
      </w:r>
      <w:r w:rsidR="00F066CF" w:rsidRPr="00E31C76">
        <w:rPr>
          <w:rFonts w:ascii="Times New Roman" w:hAnsi="Times New Roman"/>
        </w:rPr>
        <w:t xml:space="preserve"> a </w:t>
      </w:r>
      <w:r w:rsidR="00401B7C" w:rsidRPr="00E31C76">
        <w:rPr>
          <w:rFonts w:ascii="Times New Roman" w:hAnsi="Times New Roman"/>
        </w:rPr>
        <w:t xml:space="preserve">pre roky 2024 až 2026 </w:t>
      </w:r>
      <w:r w:rsidR="00401B7C" w:rsidRPr="00E31C76">
        <w:rPr>
          <w:rFonts w:ascii="Times New Roman" w:eastAsia="Times New Roman" w:hAnsi="Times New Roman"/>
          <w:bCs/>
          <w:lang w:eastAsia="sk-SK"/>
        </w:rPr>
        <w:t xml:space="preserve">v čiastke </w:t>
      </w:r>
      <w:r w:rsidR="00401B7C" w:rsidRPr="00E31C76">
        <w:rPr>
          <w:rFonts w:ascii="Times New Roman" w:hAnsi="Times New Roman"/>
        </w:rPr>
        <w:t xml:space="preserve">cca </w:t>
      </w:r>
      <w:r w:rsidR="00455187" w:rsidRPr="00E31C76">
        <w:rPr>
          <w:rFonts w:ascii="Times New Roman" w:hAnsi="Times New Roman"/>
        </w:rPr>
        <w:t>4,4</w:t>
      </w:r>
      <w:r w:rsidR="00401B7C" w:rsidRPr="00E31C76">
        <w:rPr>
          <w:rFonts w:ascii="Times New Roman" w:hAnsi="Times New Roman"/>
        </w:rPr>
        <w:t xml:space="preserve"> milióna eur.</w:t>
      </w:r>
      <w:r w:rsidR="00401B7C">
        <w:rPr>
          <w:rFonts w:ascii="Times New Roman" w:hAnsi="Times New Roman"/>
        </w:rPr>
        <w:t xml:space="preserve"> </w:t>
      </w:r>
    </w:p>
    <w:p w:rsidR="00401B7C" w:rsidRDefault="00401B7C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401B7C" w:rsidRDefault="00401B7C" w:rsidP="004F0E2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401B7C" w:rsidRPr="00354F58" w:rsidRDefault="00401B7C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  <w:sectPr w:rsidR="004F0E26" w:rsidRPr="00354F58" w:rsidSect="00EB15A7">
          <w:headerReference w:type="even" r:id="rId13"/>
          <w:footerReference w:type="even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lastRenderedPageBreak/>
        <w:t xml:space="preserve">Tabuľka č. 3 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F0E26" w:rsidRPr="00354F58" w:rsidTr="004F0E2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4F0E26" w:rsidRPr="00354F58" w:rsidTr="004F0E2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354F58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354F58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Granty a transfery (300)</w:t>
            </w:r>
            <w:r w:rsidRPr="00354F58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>1 –  príjmy rozpísať až do položiek platnej ekonomickej klasifikácie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Poznámka: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 xml:space="preserve"> 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CA2A0A" w:rsidRPr="00354F58" w:rsidRDefault="00CA2A0A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CA2A0A" w:rsidRPr="00354F58" w:rsidRDefault="00CA2A0A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CA2A0A" w:rsidRPr="00354F58" w:rsidRDefault="00CA2A0A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CC1609" w:rsidRPr="00354F58" w:rsidRDefault="00CC1609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CC1609" w:rsidRPr="00354F58" w:rsidRDefault="00CC1609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EB15A7" w:rsidRPr="00354F58" w:rsidRDefault="00EB15A7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EB15A7" w:rsidRDefault="00EB15A7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EB4E03" w:rsidRDefault="00EB4E03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EB4E03" w:rsidRPr="00354F58" w:rsidRDefault="00EB4E03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  <w:bookmarkStart w:id="1" w:name="_GoBack"/>
      <w:bookmarkEnd w:id="1"/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 xml:space="preserve">Tabuľka č. 4 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4F0E26" w:rsidRPr="00354F58" w:rsidTr="004F0E2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4F0E26" w:rsidRPr="00354F58" w:rsidTr="004F0E2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CC1609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2026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B50D5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354F58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0D5" w:rsidRPr="00354F58" w:rsidRDefault="007B50D5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3 892 334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lang w:eastAsia="sk-SK"/>
              </w:rPr>
              <w:t>4 424 450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  <w:r w:rsidRPr="00354F58">
              <w:rPr>
                <w:rFonts w:ascii="Times New Roman" w:hAnsi="Times New Roman"/>
              </w:rPr>
              <w:t xml:space="preserve">úhrady zdravotných poisťovní za služby - poskytovanie zdravotnej starostlivosti ambulanciami </w:t>
            </w:r>
            <w:r w:rsidRPr="00354F58">
              <w:rPr>
                <w:rFonts w:ascii="Times New Roman" w:hAnsi="Times New Roman"/>
                <w:bCs/>
              </w:rPr>
              <w:t>pohotovostných služieb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354F58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354F58">
              <w:rPr>
                <w:rFonts w:ascii="Times New Roman" w:hAnsi="Times New Roman"/>
              </w:rPr>
              <w:t xml:space="preserve"> </w:t>
            </w:r>
            <w:r w:rsidRPr="00354F58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354F58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354F58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354F58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354F58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0E26" w:rsidRPr="00E31C76" w:rsidRDefault="004F0E26" w:rsidP="005C7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B50D5" w:rsidRPr="00354F58" w:rsidTr="004F0E2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D5" w:rsidRPr="00354F58" w:rsidRDefault="007B50D5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highlight w:val="yellow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 xml:space="preserve">3 892 334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D5" w:rsidRPr="00E31C76" w:rsidRDefault="006829C7" w:rsidP="007B5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E31C76">
              <w:rPr>
                <w:rFonts w:ascii="Times New Roman" w:eastAsia="Times New Roman" w:hAnsi="Times New Roman"/>
                <w:b/>
                <w:lang w:eastAsia="sk-SK"/>
              </w:rPr>
              <w:t>4 424 450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50D5" w:rsidRPr="00354F58" w:rsidRDefault="007B50D5" w:rsidP="007B50D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>2 –  výdavky rozpísať až do položiek platnej ekonomickej klasifikácie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>Poznámka: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EB15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sk-SK"/>
        </w:rPr>
      </w:pPr>
      <w:r w:rsidRPr="00354F58">
        <w:rPr>
          <w:rFonts w:ascii="Times New Roman" w:eastAsia="Times New Roman" w:hAnsi="Times New Roman"/>
          <w:bCs/>
          <w:lang w:eastAsia="sk-SK"/>
        </w:rPr>
        <w:lastRenderedPageBreak/>
        <w:t xml:space="preserve">                 Tabuľka č. 5 </w:t>
      </w:r>
    </w:p>
    <w:p w:rsidR="004F0E26" w:rsidRPr="00354F58" w:rsidRDefault="004F0E26" w:rsidP="004F0E2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sk-SK"/>
        </w:rPr>
      </w:pP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4F0E26" w:rsidRPr="00354F58" w:rsidTr="004F0E2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4F0E26" w:rsidRPr="00354F58" w:rsidTr="004F0E2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26" w:rsidRPr="00354F58" w:rsidRDefault="004F0E26" w:rsidP="004F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bCs/>
                <w:lang w:eastAsia="sk-SK"/>
              </w:rPr>
              <w:t>Poznámka: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F0E26" w:rsidRPr="00354F58" w:rsidRDefault="004F0E26" w:rsidP="004F0E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E26" w:rsidRPr="00354F58" w:rsidRDefault="004F0E26" w:rsidP="004F0E2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EB15A7" w:rsidRPr="00354F58" w:rsidRDefault="00EB15A7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25398" w:rsidRPr="00354F58" w:rsidRDefault="00625398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25398" w:rsidRPr="00354F58" w:rsidRDefault="00625398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25398" w:rsidRPr="00354F58" w:rsidRDefault="00625398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4F0E26" w:rsidRPr="00354F58" w:rsidRDefault="004F0E26" w:rsidP="004F0E26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354F58">
        <w:rPr>
          <w:rFonts w:ascii="Times New Roman" w:eastAsia="Times New Roman" w:hAnsi="Times New Roman"/>
          <w:b/>
          <w:bCs/>
          <w:lang w:eastAsia="sk-SK"/>
        </w:rPr>
        <w:t xml:space="preserve">                                                                 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354F58">
        <w:rPr>
          <w:rFonts w:ascii="Times New Roman" w:eastAsia="Times New Roman" w:hAnsi="Times New Roman"/>
          <w:b/>
          <w:lang w:eastAsia="sk-SK"/>
        </w:rPr>
        <w:t xml:space="preserve">2.2.5. Výpočet vplyvov na dlhodobú udržateľnosť verejných financií 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 xml:space="preserve">                                                                                                                                </w:t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</w:r>
      <w:r w:rsidRPr="00354F58">
        <w:rPr>
          <w:rFonts w:ascii="Times New Roman" w:eastAsia="Times New Roman" w:hAnsi="Times New Roman"/>
          <w:lang w:eastAsia="sk-SK"/>
        </w:rPr>
        <w:tab/>
        <w:t>Tabuľka č. 6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4F0E26" w:rsidRPr="00354F58" w:rsidTr="004F0E26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b/>
                <w:lang w:eastAsia="sk-SK"/>
              </w:rPr>
              <w:t>Poznámka</w:t>
            </w:r>
          </w:p>
        </w:tc>
      </w:tr>
      <w:tr w:rsidR="004F0E26" w:rsidRPr="00354F58" w:rsidTr="004F0E26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d+10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d+20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d+30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d+40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84"/>
        </w:trPr>
        <w:tc>
          <w:tcPr>
            <w:tcW w:w="2943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F0E26" w:rsidRPr="00354F58" w:rsidTr="004F0E26">
        <w:trPr>
          <w:trHeight w:val="284"/>
        </w:trPr>
        <w:tc>
          <w:tcPr>
            <w:tcW w:w="2943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354F58">
              <w:rPr>
                <w:rFonts w:ascii="Times New Roman" w:eastAsia="Times New Roman" w:hAnsi="Times New Roman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4F0E26" w:rsidRPr="00354F58" w:rsidRDefault="004F0E26" w:rsidP="004F0E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354F58">
        <w:rPr>
          <w:rFonts w:ascii="Times New Roman" w:eastAsia="Times New Roman" w:hAnsi="Times New Roman"/>
          <w:b/>
          <w:lang w:eastAsia="sk-SK"/>
        </w:rPr>
        <w:t xml:space="preserve">Poznámka: </w:t>
      </w:r>
    </w:p>
    <w:p w:rsidR="004F0E26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 xml:space="preserve">Písmeno „d“ označuje prvý rok nasledujúcej dekády. </w:t>
      </w:r>
    </w:p>
    <w:p w:rsidR="00CC1609" w:rsidRPr="00354F58" w:rsidRDefault="004F0E26" w:rsidP="004F0E2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354F58">
        <w:rPr>
          <w:rFonts w:ascii="Times New Roman" w:eastAsia="Times New Roman" w:hAnsi="Times New Roman"/>
          <w:lang w:eastAsia="sk-SK"/>
        </w:rPr>
        <w:t>Tabuľka sa vypĺňa pre každé opatrenie samostatne. V prípade zavádzania viacerých opatrení sa vyplní aj tabuľka obsahujúca aj kumulatívny efekt zavedenia všetkých opatrení súčasne.“</w:t>
      </w:r>
    </w:p>
    <w:sectPr w:rsidR="00CC1609" w:rsidRPr="00354F58" w:rsidSect="0055499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99" w:rsidRDefault="00EC1699" w:rsidP="00494D3B">
      <w:pPr>
        <w:spacing w:after="0" w:line="240" w:lineRule="auto"/>
      </w:pPr>
      <w:r>
        <w:separator/>
      </w:r>
    </w:p>
  </w:endnote>
  <w:endnote w:type="continuationSeparator" w:id="0">
    <w:p w:rsidR="00EC1699" w:rsidRDefault="00EC1699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9" w:rsidRDefault="006132F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132F9" w:rsidRDefault="006132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9" w:rsidRDefault="006132F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132F9" w:rsidRDefault="006132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99" w:rsidRDefault="00EC1699" w:rsidP="00494D3B">
      <w:pPr>
        <w:spacing w:after="0" w:line="240" w:lineRule="auto"/>
      </w:pPr>
      <w:r>
        <w:separator/>
      </w:r>
    </w:p>
  </w:footnote>
  <w:footnote w:type="continuationSeparator" w:id="0">
    <w:p w:rsidR="00EC1699" w:rsidRDefault="00EC1699" w:rsidP="004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9" w:rsidRDefault="006132F9" w:rsidP="004F0E2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132F9" w:rsidRPr="00EB59C8" w:rsidRDefault="006132F9" w:rsidP="004F0E2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9" w:rsidRPr="000A15AE" w:rsidRDefault="006132F9" w:rsidP="004F0E2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713C"/>
    <w:rsid w:val="00157468"/>
    <w:rsid w:val="00162E6B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29C9"/>
    <w:rsid w:val="001C7008"/>
    <w:rsid w:val="001D1318"/>
    <w:rsid w:val="001D41A5"/>
    <w:rsid w:val="001D52E9"/>
    <w:rsid w:val="001E2658"/>
    <w:rsid w:val="001E3628"/>
    <w:rsid w:val="001E38B4"/>
    <w:rsid w:val="001E62BE"/>
    <w:rsid w:val="001F30B2"/>
    <w:rsid w:val="001F46D1"/>
    <w:rsid w:val="001F4913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64E3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1A09"/>
    <w:rsid w:val="00343595"/>
    <w:rsid w:val="00344B6A"/>
    <w:rsid w:val="00346E98"/>
    <w:rsid w:val="00354437"/>
    <w:rsid w:val="00354F58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B7C"/>
    <w:rsid w:val="00401DDD"/>
    <w:rsid w:val="0041082B"/>
    <w:rsid w:val="00415D7C"/>
    <w:rsid w:val="004207BB"/>
    <w:rsid w:val="0042536F"/>
    <w:rsid w:val="004301B1"/>
    <w:rsid w:val="0043151B"/>
    <w:rsid w:val="004326B5"/>
    <w:rsid w:val="00433C59"/>
    <w:rsid w:val="00434F47"/>
    <w:rsid w:val="004351E9"/>
    <w:rsid w:val="00435F18"/>
    <w:rsid w:val="0043742D"/>
    <w:rsid w:val="004445B0"/>
    <w:rsid w:val="00445B0E"/>
    <w:rsid w:val="004527C7"/>
    <w:rsid w:val="00452D18"/>
    <w:rsid w:val="00453458"/>
    <w:rsid w:val="00455187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97F9C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274BC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54993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32F9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29C7"/>
    <w:rsid w:val="00684EE9"/>
    <w:rsid w:val="006853DF"/>
    <w:rsid w:val="006878FF"/>
    <w:rsid w:val="00687F12"/>
    <w:rsid w:val="00693F95"/>
    <w:rsid w:val="006964ED"/>
    <w:rsid w:val="006A0DDA"/>
    <w:rsid w:val="006A65B8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59CE"/>
    <w:rsid w:val="00796593"/>
    <w:rsid w:val="00797148"/>
    <w:rsid w:val="007A1C7D"/>
    <w:rsid w:val="007A506C"/>
    <w:rsid w:val="007A658A"/>
    <w:rsid w:val="007A7A6C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2A7B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3AC6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3194"/>
    <w:rsid w:val="00B9512C"/>
    <w:rsid w:val="00B955F1"/>
    <w:rsid w:val="00B95F3E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BF73F5"/>
    <w:rsid w:val="00C03365"/>
    <w:rsid w:val="00C045B3"/>
    <w:rsid w:val="00C046A7"/>
    <w:rsid w:val="00C04AAA"/>
    <w:rsid w:val="00C04E78"/>
    <w:rsid w:val="00C1354F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4CA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CF7E53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2191"/>
    <w:rsid w:val="00D54492"/>
    <w:rsid w:val="00D54798"/>
    <w:rsid w:val="00D5522D"/>
    <w:rsid w:val="00D66585"/>
    <w:rsid w:val="00D6773B"/>
    <w:rsid w:val="00D678F7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3E0E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1C76"/>
    <w:rsid w:val="00E339A6"/>
    <w:rsid w:val="00E42715"/>
    <w:rsid w:val="00E43A34"/>
    <w:rsid w:val="00E44531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EB1"/>
    <w:rsid w:val="00EA08A7"/>
    <w:rsid w:val="00EA5630"/>
    <w:rsid w:val="00EB15A7"/>
    <w:rsid w:val="00EB4A3B"/>
    <w:rsid w:val="00EB4E03"/>
    <w:rsid w:val="00EB667F"/>
    <w:rsid w:val="00EB6A28"/>
    <w:rsid w:val="00EB7089"/>
    <w:rsid w:val="00EC169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066CF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0337B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f:fields xmlns:f="http://schemas.fabasoft.com/folio/2007/fields">
  <f:record ref="">
    <f:field ref="objname" par="" edit="true" text="07_Doložka_vplyvy_VS_Nariadenie_vyska_uhrad_amb_PS"/>
    <f:field ref="objsubject" par="" edit="true" text=""/>
    <f:field ref="objcreatedby" par="" text="Kisová, Gabriela, JUDr."/>
    <f:field ref="objcreatedat" par="" text="19.4.2023 13:58:05"/>
    <f:field ref="objchangedby" par="" text="Administrator, System"/>
    <f:field ref="objmodifiedat" par="" text="19.4.2023 13:58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6.xml><?xml version="1.0" encoding="utf-8"?>
<ds:datastoreItem xmlns:ds="http://schemas.openxmlformats.org/officeDocument/2006/customXml" ds:itemID="{0824C0D4-2F62-4004-AFD6-FE96699D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27218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4</cp:revision>
  <cp:lastPrinted>2023-05-16T09:34:00Z</cp:lastPrinted>
  <dcterms:created xsi:type="dcterms:W3CDTF">2023-05-11T08:26:00Z</dcterms:created>
  <dcterms:modified xsi:type="dcterms:W3CDTF">2023-05-16T09:35:00Z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*COO.2289.100.2.1239081*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COO.2145.1000.3.5623613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Nariadenie vlády Slovenskej republiky</vt:lpwstr>
  </property>
  <property fmtid="{D5CDD505-2E9C-101B-9397-08002B2CF9AE}" pid="400" name="FSC#SKEDITIONSLOVLEX@103.510:aktualnyrok">
    <vt:lpwstr>2023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Ing. Eduard Heger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nariadenie vlády Slovenskej republiky č. 115/2018 Z. z., ktorým sa ustanovuje výška úhrad zdravotnej poisťovne za poskytovanie zubno-lekárskej pohotovostnej služby a ambulantnej pohotovostnej služby, spôsob výpočtu a pravidlá vý</vt:lpwstr>
  </property>
  <property fmtid="{D5CDD505-2E9C-101B-9397-08002B2CF9AE}" pid="411" name="FSC#SKEDITIONSLOVLEX@103.510:nazovpredpis1">
    <vt:lpwstr>počtu týchto úhrad v znení neskorších predpisov </vt:lpwstr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</vt:lpwstr>
  </property>
  <property fmtid="{D5CDD505-2E9C-101B-9397-08002B2CF9AE}" pid="419" name="FSC#SKEDITIONSLOVLEX@103.510:plnynazovpredpis">
    <vt:lpwstr> Nariadenie vlády  Slovenskej republiky, ktorým sa mení a dopĺňa nariadenie vlády Slovenskej republiky č. 115/2018 Z. z., ktorým sa ustanovuje výška úhrad zdravotnej poisťovne za poskytovanie zubno-lekárskej pohotovostnej služby a ambulantnej pohotovostne</vt:lpwstr>
  </property>
  <property fmtid="{D5CDD505-2E9C-101B-9397-08002B2CF9AE}" pid="420" name="FSC#SKEDITIONSLOVLEX@103.510:plnynazovpredpis1">
    <vt:lpwstr>j služby, spôsob výpočtu a pravidlá výpočtu týchto úhrad v znení neskorších predpisov </vt:lpwstr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S16828-2023-OL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LP/2023/233</vt:lpwstr>
  </property>
  <property fmtid="{D5CDD505-2E9C-101B-9397-08002B2CF9AE}" pid="433" name="FSC#SKEDITIONSLOVLEX@103.510:typsprievdok">
    <vt:lpwstr>Príloha všeobecná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poverený vedením Ministerstva zdravotníctva SR</vt:lpwstr>
  </property>
  <property fmtid="{D5CDD505-2E9C-101B-9397-08002B2CF9AE}" pid="538" name="FSC#SKEDITIONSLOVLEX@103.510:funkciaZodpPredAkuzativ">
    <vt:lpwstr>povereného vedením Ministerstva zdravotníctva SR</vt:lpwstr>
  </property>
  <property fmtid="{D5CDD505-2E9C-101B-9397-08002B2CF9AE}" pid="539" name="FSC#SKEDITIONSLOVLEX@103.510:funkciaZodpPredDativ">
    <vt:lpwstr>poverenému vedením Ministerstva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Ing. Eduard Heger_x000d_
poverený vedením Ministerstva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19. 4. 2023</vt:lpwstr>
  </property>
</Properties>
</file>