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CF796E" w:rsidRDefault="00CF796E">
      <w:pPr>
        <w:jc w:val="center"/>
        <w:divId w:val="504980399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Nariadenie vlády Slovenskej republiky, ktorým sa mení nariadenie vlády Slovenskej republiky č. 50/2002 Z. z. o úhrade za dobývací priestor, úhrade za vydobyté nerasty a o úhrade za uskladňovanie plynov alebo kvapalín v znení neskorších predpisov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CF796E" w:rsidP="00CF796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796E" w:rsidP="00CF796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796E" w:rsidP="00CF796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796E" w:rsidP="00CF796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CF796E" w:rsidP="00CF796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CF796E" w:rsidRDefault="00CF796E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CF796E">
        <w:trPr>
          <w:divId w:val="465315498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CF796E">
        <w:trPr>
          <w:divId w:val="46531549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96E" w:rsidRDefault="00CF79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lastRenderedPageBreak/>
        <w:br w:type="page"/>
      </w:r>
    </w:p>
    <w:p w:rsidR="00CF796E" w:rsidRDefault="00CF796E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637"/>
        <w:gridCol w:w="664"/>
        <w:gridCol w:w="664"/>
        <w:gridCol w:w="3982"/>
      </w:tblGrid>
      <w:tr w:rsidR="00CF796E">
        <w:trPr>
          <w:divId w:val="23285436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796E" w:rsidRDefault="00CF796E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96561A">
      <w:pgSz w:w="15840" w:h="12240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12728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6561A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CF796E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0.5.2023 9:36:31"/>
    <f:field ref="objchangedby" par="" text="Administrator, System"/>
    <f:field ref="objmodifiedat" par="" text="10.5.2023 9:36:35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4119</Characters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2023-05-10T07:37:00Z</dcterms:created>
  <dcterms:modified xsi:type="dcterms:W3CDTF">2023-05-11T08:20:00Z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Energetika a priemysel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Marek Franczel</vt:lpwstr>
  </property>
  <property fmtid="{D5CDD505-2E9C-101B-9397-08002B2CF9AE}" pid="11" name="FSC#SKEDITIONSLOVLEX@103.510:zodppredkladatel">
    <vt:lpwstr>Ing. Karel Hirman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nariadenie vlády Slovenskej republiky č. 50/2002 Z. z. o úhrade za dobývací priestor, úhrade za vydobyté nerasty a o úhrade za uskladňovanie plynov alebo kvapalín v znení neskorších predpisov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hospodárstva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návrh</vt:lpwstr>
  </property>
  <property fmtid="{D5CDD505-2E9C-101B-9397-08002B2CF9AE}" pid="22" name="FSC#SKEDITIONSLOVLEX@103.510:plnynazovpredpis">
    <vt:lpwstr> Nariadenie vlády  Slovenskej republiky, ktorým sa mení nariadenie vlády Slovenskej republiky č. 50/2002 Z. z. o úhrade za dobývací priestor, úhrade za vydobyté nerasty a o úhrade za uskladňovanie plynov alebo kvapalín v znení neskorších predpisov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67068/2023-2062-123214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LP/2023/226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/>
  </property>
  <property fmtid="{D5CDD505-2E9C-101B-9397-08002B2CF9AE}" pid="141" name="FSC#SKEDITIONSLOVLEX@103.510:funkciaZodpPredAkuzativ">
    <vt:lpwstr/>
  </property>
  <property fmtid="{D5CDD505-2E9C-101B-9397-08002B2CF9AE}" pid="142" name="FSC#SKEDITIONSLOVLEX@103.510:funkciaZodpPredDativ">
    <vt:lpwstr/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Karel Hirman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COO.2145.1000.3.5655327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10. 5. 2023</vt:lpwstr>
  </property>
</Properties>
</file>