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C51C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7BBC5C6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99F077C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04EEEFA0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5D6B7CDA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7FA1AC14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78538940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7C5648C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2AAF11EC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94F5404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356E9A9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084EA175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4B94CDA9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26A2A32A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485A42C5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49C06877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75748275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1BDAB8E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46B338A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0FA4FD84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479E7643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252BC2DB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ADF0F39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7A57B201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154C854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7C95EAA5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E57BB9F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26C58A05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034CB1B2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0499EE8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361E854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2E1A91EB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4C5CAF13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AB5496A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7CE355C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7CE1D9B1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7F69623E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08EAE9F9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71EBC44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1294922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7E75B52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21A71496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21CD7006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614F4C20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A285F70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9E2102C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0934293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C6DCC09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B392573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1A5E7EC0" w14:textId="77777777" w:rsidR="0027633C" w:rsidRDefault="0027633C" w:rsidP="00F91DDB">
      <w:pPr>
        <w:ind w:right="-720"/>
        <w:jc w:val="center"/>
        <w:rPr>
          <w:b/>
          <w:bCs/>
          <w:sz w:val="24"/>
          <w:szCs w:val="24"/>
        </w:rPr>
      </w:pPr>
    </w:p>
    <w:p w14:paraId="36315AA7" w14:textId="6732E470" w:rsidR="00F91DDB" w:rsidRDefault="12DAA546" w:rsidP="00F91DDB">
      <w:pPr>
        <w:ind w:right="-720"/>
        <w:jc w:val="center"/>
        <w:rPr>
          <w:b/>
          <w:bCs/>
          <w:sz w:val="24"/>
          <w:szCs w:val="24"/>
        </w:rPr>
      </w:pPr>
      <w:r w:rsidRPr="12DAA546">
        <w:rPr>
          <w:b/>
          <w:bCs/>
          <w:sz w:val="24"/>
          <w:szCs w:val="24"/>
        </w:rPr>
        <w:t>MINISTERSTVO DOPRAVY SLOVENSKEJ REPUBLIKY</w:t>
      </w:r>
    </w:p>
    <w:p w14:paraId="1E6F7669" w14:textId="77777777" w:rsidR="00F91DDB" w:rsidRDefault="00F91DDB" w:rsidP="00F91DDB">
      <w:pPr>
        <w:ind w:right="-720"/>
        <w:rPr>
          <w:b/>
          <w:bCs/>
        </w:rPr>
      </w:pPr>
    </w:p>
    <w:p w14:paraId="351E6766" w14:textId="77777777" w:rsidR="00813963" w:rsidRDefault="00813963" w:rsidP="00813963">
      <w:pPr>
        <w:ind w:left="567"/>
        <w:jc w:val="center"/>
        <w:rPr>
          <w:sz w:val="24"/>
        </w:rPr>
      </w:pPr>
    </w:p>
    <w:p w14:paraId="6A7171F1" w14:textId="2FDE1FD2" w:rsidR="00EF3ABF" w:rsidRPr="00EF3ABF" w:rsidRDefault="0075722C" w:rsidP="00A17D46">
      <w:pPr>
        <w:ind w:left="567"/>
        <w:rPr>
          <w:sz w:val="24"/>
        </w:rPr>
      </w:pPr>
      <w:r>
        <w:rPr>
          <w:sz w:val="24"/>
        </w:rPr>
        <w:t>Materi</w:t>
      </w:r>
      <w:r w:rsidR="00452B46">
        <w:rPr>
          <w:sz w:val="24"/>
        </w:rPr>
        <w:t>ál na </w:t>
      </w:r>
      <w:r w:rsidR="00BD0A2B">
        <w:rPr>
          <w:sz w:val="24"/>
        </w:rPr>
        <w:t>rokovanie Legislatívnej rady</w:t>
      </w:r>
      <w:r w:rsidR="00CB6062">
        <w:rPr>
          <w:sz w:val="24"/>
        </w:rPr>
        <w:tab/>
      </w:r>
      <w:r w:rsidR="00CB6062">
        <w:rPr>
          <w:sz w:val="24"/>
        </w:rPr>
        <w:tab/>
      </w:r>
      <w:r w:rsidR="00CB6062">
        <w:rPr>
          <w:sz w:val="24"/>
        </w:rPr>
        <w:tab/>
      </w:r>
      <w:r w:rsidR="00F91DDB">
        <w:rPr>
          <w:sz w:val="24"/>
        </w:rPr>
        <w:t xml:space="preserve">Číslo: </w:t>
      </w:r>
      <w:r w:rsidR="005D5331" w:rsidRPr="006D230B">
        <w:rPr>
          <w:sz w:val="24"/>
          <w:szCs w:val="24"/>
        </w:rPr>
        <w:t>13820/2023/SSD/33154</w:t>
      </w:r>
      <w:r w:rsidR="005D5331">
        <w:rPr>
          <w:sz w:val="24"/>
          <w:szCs w:val="24"/>
        </w:rPr>
        <w:t>-M</w:t>
      </w:r>
      <w:bookmarkStart w:id="0" w:name="_GoBack"/>
      <w:bookmarkEnd w:id="0"/>
    </w:p>
    <w:p w14:paraId="1D2D2C1B" w14:textId="1FF565A1" w:rsidR="00F91DDB" w:rsidRDefault="00BD0A2B" w:rsidP="00813963">
      <w:pPr>
        <w:ind w:left="567" w:right="-720"/>
        <w:rPr>
          <w:sz w:val="24"/>
        </w:rPr>
      </w:pPr>
      <w:r>
        <w:rPr>
          <w:sz w:val="24"/>
        </w:rPr>
        <w:t>vlády Slovenskej republiky</w:t>
      </w:r>
    </w:p>
    <w:p w14:paraId="6901BD74" w14:textId="77777777" w:rsidR="00F91DDB" w:rsidRDefault="00F91DDB" w:rsidP="00866198">
      <w:pPr>
        <w:ind w:right="-720"/>
        <w:rPr>
          <w:sz w:val="24"/>
        </w:rPr>
      </w:pPr>
    </w:p>
    <w:p w14:paraId="02CE0D72" w14:textId="77777777" w:rsidR="00866198" w:rsidRDefault="00866198" w:rsidP="00866198">
      <w:pPr>
        <w:ind w:right="-720"/>
        <w:rPr>
          <w:sz w:val="24"/>
        </w:rPr>
      </w:pPr>
    </w:p>
    <w:p w14:paraId="35E67D05" w14:textId="77777777" w:rsidR="00866198" w:rsidRDefault="00866198" w:rsidP="00866198">
      <w:pPr>
        <w:ind w:right="-720"/>
        <w:rPr>
          <w:sz w:val="24"/>
        </w:rPr>
      </w:pPr>
    </w:p>
    <w:p w14:paraId="665701E8" w14:textId="77777777" w:rsidR="00866198" w:rsidRDefault="00866198" w:rsidP="00866198">
      <w:pPr>
        <w:ind w:right="-720"/>
        <w:rPr>
          <w:sz w:val="24"/>
        </w:rPr>
      </w:pPr>
    </w:p>
    <w:p w14:paraId="32F11100" w14:textId="77777777" w:rsidR="00866198" w:rsidRDefault="00866198" w:rsidP="00866198">
      <w:pPr>
        <w:ind w:right="-720"/>
        <w:rPr>
          <w:sz w:val="24"/>
        </w:rPr>
      </w:pPr>
    </w:p>
    <w:p w14:paraId="6526002B" w14:textId="77777777" w:rsidR="00866198" w:rsidRDefault="00866198" w:rsidP="00866198">
      <w:pPr>
        <w:ind w:right="-720"/>
        <w:rPr>
          <w:sz w:val="24"/>
        </w:rPr>
      </w:pPr>
    </w:p>
    <w:p w14:paraId="7DE16349" w14:textId="77777777" w:rsidR="005B18A4" w:rsidRDefault="005B18A4" w:rsidP="00866198">
      <w:pPr>
        <w:ind w:right="-720"/>
        <w:rPr>
          <w:sz w:val="24"/>
        </w:rPr>
      </w:pPr>
    </w:p>
    <w:p w14:paraId="4AAAD66A" w14:textId="77777777" w:rsidR="005B18A4" w:rsidRDefault="005B18A4" w:rsidP="00866198">
      <w:pPr>
        <w:ind w:right="-720"/>
        <w:rPr>
          <w:sz w:val="24"/>
        </w:rPr>
      </w:pPr>
    </w:p>
    <w:p w14:paraId="16F073C2" w14:textId="77777777" w:rsidR="005B18A4" w:rsidRDefault="005B18A4" w:rsidP="00866198">
      <w:pPr>
        <w:ind w:right="-720"/>
        <w:rPr>
          <w:sz w:val="24"/>
        </w:rPr>
      </w:pPr>
    </w:p>
    <w:p w14:paraId="21958563" w14:textId="77777777" w:rsidR="005B18A4" w:rsidRDefault="005B18A4" w:rsidP="00866198">
      <w:pPr>
        <w:ind w:right="-720"/>
        <w:rPr>
          <w:sz w:val="24"/>
        </w:rPr>
      </w:pPr>
    </w:p>
    <w:p w14:paraId="002AEB61" w14:textId="77777777" w:rsidR="005B18A4" w:rsidRDefault="005B18A4" w:rsidP="00866198">
      <w:pPr>
        <w:ind w:right="-720"/>
        <w:rPr>
          <w:sz w:val="24"/>
        </w:rPr>
      </w:pPr>
    </w:p>
    <w:p w14:paraId="09949580" w14:textId="77777777" w:rsidR="005B18A4" w:rsidRDefault="005B18A4" w:rsidP="00866198">
      <w:pPr>
        <w:ind w:right="-720"/>
        <w:rPr>
          <w:sz w:val="24"/>
        </w:rPr>
      </w:pPr>
    </w:p>
    <w:p w14:paraId="2437F7E4" w14:textId="77777777" w:rsidR="00866198" w:rsidRDefault="00866198" w:rsidP="00866198">
      <w:pPr>
        <w:ind w:right="-720"/>
        <w:rPr>
          <w:sz w:val="24"/>
        </w:rPr>
      </w:pPr>
    </w:p>
    <w:p w14:paraId="122DA403" w14:textId="77777777" w:rsidR="009C7DF1" w:rsidRPr="003E65EF" w:rsidRDefault="00DA4ABF" w:rsidP="00DA4ABF">
      <w:pPr>
        <w:keepNext/>
        <w:suppressAutoHyphens w:val="0"/>
        <w:spacing w:before="120" w:after="120"/>
        <w:outlineLvl w:val="3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ab/>
      </w:r>
      <w:r>
        <w:rPr>
          <w:b/>
          <w:sz w:val="24"/>
          <w:szCs w:val="24"/>
          <w:lang w:eastAsia="sk-SK"/>
        </w:rPr>
        <w:tab/>
      </w:r>
      <w:r>
        <w:rPr>
          <w:b/>
          <w:sz w:val="24"/>
          <w:szCs w:val="24"/>
          <w:lang w:eastAsia="sk-SK"/>
        </w:rPr>
        <w:tab/>
      </w:r>
      <w:r>
        <w:rPr>
          <w:b/>
          <w:sz w:val="24"/>
          <w:szCs w:val="24"/>
          <w:lang w:eastAsia="sk-SK"/>
        </w:rPr>
        <w:tab/>
      </w:r>
      <w:r>
        <w:rPr>
          <w:b/>
          <w:sz w:val="24"/>
          <w:szCs w:val="24"/>
          <w:lang w:eastAsia="sk-SK"/>
        </w:rPr>
        <w:tab/>
      </w:r>
      <w:r w:rsidR="009C7DF1" w:rsidRPr="003E65EF">
        <w:rPr>
          <w:b/>
          <w:sz w:val="24"/>
          <w:szCs w:val="24"/>
          <w:lang w:eastAsia="sk-SK"/>
        </w:rPr>
        <w:t xml:space="preserve"> </w:t>
      </w:r>
    </w:p>
    <w:p w14:paraId="7BF9C889" w14:textId="276DD422" w:rsidR="00D06FF4" w:rsidRDefault="009F160B" w:rsidP="009F160B">
      <w:pPr>
        <w:suppressAutoHyphens w:val="0"/>
        <w:jc w:val="center"/>
        <w:rPr>
          <w:b/>
          <w:sz w:val="24"/>
          <w:szCs w:val="24"/>
          <w:lang w:eastAsia="sk-SK"/>
        </w:rPr>
      </w:pPr>
      <w:r w:rsidRPr="009F160B">
        <w:rPr>
          <w:b/>
          <w:sz w:val="26"/>
          <w:szCs w:val="26"/>
          <w:u w:val="single"/>
          <w:lang w:eastAsia="sk-SK"/>
        </w:rPr>
        <w:t>Návrh zákona o</w:t>
      </w:r>
      <w:r w:rsidR="00746C32">
        <w:rPr>
          <w:b/>
          <w:sz w:val="26"/>
          <w:szCs w:val="26"/>
          <w:u w:val="single"/>
          <w:lang w:eastAsia="sk-SK"/>
        </w:rPr>
        <w:t xml:space="preserve"> verejnej osobnej doprave </w:t>
      </w:r>
      <w:r w:rsidRPr="009F160B">
        <w:rPr>
          <w:b/>
          <w:sz w:val="26"/>
          <w:szCs w:val="26"/>
          <w:u w:val="single"/>
          <w:lang w:eastAsia="sk-SK"/>
        </w:rPr>
        <w:t>a o zmene a doplnení niektorých zákonov</w:t>
      </w:r>
    </w:p>
    <w:p w14:paraId="388F363B" w14:textId="77777777" w:rsidR="00D06FF4" w:rsidRDefault="00D06FF4" w:rsidP="00D06FF4">
      <w:pPr>
        <w:suppressAutoHyphens w:val="0"/>
        <w:jc w:val="center"/>
        <w:rPr>
          <w:b/>
          <w:sz w:val="24"/>
          <w:szCs w:val="24"/>
          <w:lang w:eastAsia="sk-SK"/>
        </w:rPr>
      </w:pPr>
    </w:p>
    <w:p w14:paraId="69203A71" w14:textId="77777777" w:rsidR="00D06FF4" w:rsidRDefault="00D06FF4" w:rsidP="00D06FF4">
      <w:pPr>
        <w:suppressAutoHyphens w:val="0"/>
        <w:jc w:val="center"/>
        <w:rPr>
          <w:b/>
          <w:sz w:val="24"/>
          <w:szCs w:val="24"/>
          <w:lang w:eastAsia="sk-SK"/>
        </w:rPr>
      </w:pPr>
    </w:p>
    <w:p w14:paraId="146EE60F" w14:textId="77777777" w:rsidR="00866198" w:rsidRDefault="00417041" w:rsidP="00317EE3">
      <w:pPr>
        <w:ind w:left="567" w:right="-720"/>
        <w:rPr>
          <w:sz w:val="24"/>
          <w:u w:val="single"/>
        </w:rPr>
      </w:pPr>
      <w:r>
        <w:rPr>
          <w:sz w:val="24"/>
          <w:u w:val="single"/>
        </w:rPr>
        <w:t>Podnet</w:t>
      </w:r>
      <w:r w:rsidR="00866198">
        <w:rPr>
          <w:sz w:val="24"/>
          <w:u w:val="single"/>
        </w:rPr>
        <w:t>:</w:t>
      </w:r>
      <w:r w:rsidR="00866198">
        <w:rPr>
          <w:sz w:val="24"/>
        </w:rPr>
        <w:t xml:space="preserve">                                         </w:t>
      </w:r>
      <w:r w:rsidR="002C77AD">
        <w:rPr>
          <w:sz w:val="24"/>
        </w:rPr>
        <w:t xml:space="preserve"> </w:t>
      </w:r>
      <w:r w:rsidR="00866198">
        <w:rPr>
          <w:sz w:val="24"/>
        </w:rPr>
        <w:t xml:space="preserve">   </w:t>
      </w:r>
      <w:r w:rsidR="002C77AD">
        <w:rPr>
          <w:sz w:val="24"/>
        </w:rPr>
        <w:tab/>
      </w:r>
      <w:r w:rsidR="00497AA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Obsah materiálu:</w:t>
      </w:r>
    </w:p>
    <w:p w14:paraId="7D7C7B3A" w14:textId="77777777" w:rsidR="00866198" w:rsidRDefault="00417041" w:rsidP="00417041">
      <w:pPr>
        <w:spacing w:before="120"/>
        <w:ind w:left="4820" w:right="-731" w:hanging="4253"/>
        <w:jc w:val="both"/>
        <w:rPr>
          <w:sz w:val="24"/>
        </w:rPr>
      </w:pPr>
      <w:r>
        <w:rPr>
          <w:sz w:val="24"/>
        </w:rPr>
        <w:t>Plán</w:t>
      </w:r>
      <w:r w:rsidR="009F160B">
        <w:rPr>
          <w:sz w:val="24"/>
        </w:rPr>
        <w:t xml:space="preserve"> legislatívnych úloh vlády </w:t>
      </w:r>
      <w:r w:rsidR="009F160B">
        <w:rPr>
          <w:sz w:val="24"/>
        </w:rPr>
        <w:tab/>
      </w:r>
      <w:r w:rsidR="009F160B">
        <w:rPr>
          <w:sz w:val="24"/>
        </w:rPr>
        <w:tab/>
      </w:r>
      <w:r w:rsidR="00497AA9">
        <w:rPr>
          <w:sz w:val="24"/>
        </w:rPr>
        <w:tab/>
      </w:r>
      <w:r w:rsidR="00497AA9">
        <w:rPr>
          <w:sz w:val="24"/>
        </w:rPr>
        <w:tab/>
      </w:r>
      <w:r w:rsidR="00866198">
        <w:rPr>
          <w:sz w:val="24"/>
        </w:rPr>
        <w:t xml:space="preserve">1. </w:t>
      </w:r>
      <w:r>
        <w:rPr>
          <w:sz w:val="24"/>
        </w:rPr>
        <w:t>Návrh uznesenia vlády SR</w:t>
      </w:r>
      <w:r w:rsidR="005302BD">
        <w:rPr>
          <w:sz w:val="24"/>
        </w:rPr>
        <w:t xml:space="preserve">                                     </w:t>
      </w:r>
    </w:p>
    <w:p w14:paraId="5CB0506A" w14:textId="2673FF26" w:rsidR="00C356B7" w:rsidRDefault="009F160B" w:rsidP="00746C32">
      <w:pPr>
        <w:tabs>
          <w:tab w:val="left" w:pos="4820"/>
        </w:tabs>
        <w:ind w:left="567" w:right="-720"/>
        <w:jc w:val="both"/>
        <w:rPr>
          <w:sz w:val="24"/>
        </w:rPr>
      </w:pPr>
      <w:r>
        <w:rPr>
          <w:sz w:val="24"/>
        </w:rPr>
        <w:t>SR na rok 2022 (uznesenie vlády SR č. 15/2022)</w:t>
      </w:r>
      <w:r w:rsidR="005302BD">
        <w:rPr>
          <w:sz w:val="24"/>
        </w:rPr>
        <w:t xml:space="preserve">                   </w:t>
      </w:r>
      <w:r w:rsidR="00845869">
        <w:rPr>
          <w:sz w:val="24"/>
        </w:rPr>
        <w:t xml:space="preserve">2. </w:t>
      </w:r>
      <w:r w:rsidR="00417041">
        <w:rPr>
          <w:sz w:val="24"/>
        </w:rPr>
        <w:t>Predkladacia správ</w:t>
      </w:r>
      <w:r w:rsidR="00746C32">
        <w:rPr>
          <w:sz w:val="24"/>
        </w:rPr>
        <w:t>a</w:t>
      </w:r>
    </w:p>
    <w:p w14:paraId="7309D88F" w14:textId="4B100A9A" w:rsidR="009D1F0A" w:rsidRDefault="00956D99" w:rsidP="002C77AD">
      <w:pPr>
        <w:pStyle w:val="Pta"/>
        <w:tabs>
          <w:tab w:val="clear" w:pos="4536"/>
          <w:tab w:val="clear" w:pos="9072"/>
        </w:tabs>
        <w:spacing w:before="0" w:line="240" w:lineRule="auto"/>
        <w:ind w:right="777"/>
        <w:jc w:val="left"/>
      </w:pPr>
      <w:r>
        <w:tab/>
      </w:r>
      <w:r>
        <w:tab/>
        <w:t xml:space="preserve">                                             </w:t>
      </w:r>
      <w:r w:rsidR="002C77AD">
        <w:tab/>
      </w:r>
      <w:r w:rsidR="002C77AD">
        <w:tab/>
      </w:r>
      <w:r w:rsidR="002C77AD">
        <w:tab/>
      </w:r>
      <w:r w:rsidR="00016E1C">
        <w:tab/>
      </w:r>
      <w:r w:rsidR="00746C32">
        <w:t>3</w:t>
      </w:r>
      <w:r w:rsidR="00845869">
        <w:t xml:space="preserve">. </w:t>
      </w:r>
      <w:r w:rsidR="00417041">
        <w:t>Vlastný materiál</w:t>
      </w:r>
    </w:p>
    <w:p w14:paraId="5BC5CEEC" w14:textId="41739FD2" w:rsidR="00866198" w:rsidRPr="0002668A" w:rsidRDefault="002C77AD" w:rsidP="002C77AD">
      <w:pPr>
        <w:pStyle w:val="Pta"/>
        <w:tabs>
          <w:tab w:val="clear" w:pos="4536"/>
          <w:tab w:val="clear" w:pos="9072"/>
        </w:tabs>
        <w:spacing w:before="0" w:line="240" w:lineRule="auto"/>
        <w:ind w:right="777"/>
        <w:jc w:val="left"/>
      </w:pPr>
      <w:r>
        <w:tab/>
      </w:r>
      <w:r>
        <w:tab/>
      </w:r>
      <w:r>
        <w:tab/>
      </w:r>
      <w:r w:rsidR="00956D99">
        <w:t xml:space="preserve">                                    </w:t>
      </w:r>
      <w:r>
        <w:tab/>
      </w:r>
      <w:r w:rsidR="00956D99">
        <w:t xml:space="preserve"> </w:t>
      </w:r>
      <w:r>
        <w:tab/>
      </w:r>
      <w:r w:rsidR="00016E1C">
        <w:tab/>
      </w:r>
      <w:r w:rsidR="00746C32">
        <w:rPr>
          <w:szCs w:val="24"/>
        </w:rPr>
        <w:t>4</w:t>
      </w:r>
      <w:r w:rsidR="00845869" w:rsidRPr="0002668A">
        <w:rPr>
          <w:szCs w:val="24"/>
        </w:rPr>
        <w:t xml:space="preserve">. </w:t>
      </w:r>
      <w:r w:rsidR="00417041">
        <w:rPr>
          <w:szCs w:val="24"/>
        </w:rPr>
        <w:t>Dôvodová správa</w:t>
      </w:r>
    </w:p>
    <w:p w14:paraId="4EA02001" w14:textId="0BC70805" w:rsidR="00CF64DD" w:rsidRDefault="00787C64" w:rsidP="00E8517F">
      <w:pPr>
        <w:tabs>
          <w:tab w:val="left" w:pos="4820"/>
        </w:tabs>
        <w:ind w:right="-720"/>
        <w:jc w:val="both"/>
        <w:rPr>
          <w:sz w:val="24"/>
        </w:rPr>
      </w:pPr>
      <w:r w:rsidRPr="0002668A">
        <w:rPr>
          <w:sz w:val="24"/>
        </w:rPr>
        <w:tab/>
      </w:r>
      <w:r w:rsidR="002C77AD">
        <w:rPr>
          <w:sz w:val="24"/>
        </w:rPr>
        <w:tab/>
      </w:r>
      <w:r w:rsidR="002C77AD">
        <w:rPr>
          <w:sz w:val="24"/>
        </w:rPr>
        <w:tab/>
      </w:r>
      <w:r w:rsidR="00016E1C">
        <w:rPr>
          <w:sz w:val="24"/>
        </w:rPr>
        <w:tab/>
      </w:r>
      <w:r w:rsidR="00746C32">
        <w:rPr>
          <w:sz w:val="24"/>
        </w:rPr>
        <w:t>5</w:t>
      </w:r>
      <w:r w:rsidR="00417041">
        <w:rPr>
          <w:sz w:val="24"/>
        </w:rPr>
        <w:t>. Doložka vybraných vplyvov</w:t>
      </w:r>
    </w:p>
    <w:p w14:paraId="6FF8B242" w14:textId="6D8B5B4A" w:rsidR="00417041" w:rsidRDefault="00C356B7" w:rsidP="00E8517F">
      <w:pPr>
        <w:tabs>
          <w:tab w:val="left" w:pos="48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C32">
        <w:rPr>
          <w:sz w:val="24"/>
        </w:rPr>
        <w:t>6</w:t>
      </w:r>
      <w:r w:rsidR="00417041">
        <w:rPr>
          <w:sz w:val="24"/>
        </w:rPr>
        <w:t>. Doložka zlučiteľnosti</w:t>
      </w:r>
    </w:p>
    <w:p w14:paraId="32DB7D65" w14:textId="67E49191" w:rsidR="00417041" w:rsidRDefault="00C356B7" w:rsidP="00E8517F">
      <w:pPr>
        <w:tabs>
          <w:tab w:val="left" w:pos="48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C32">
        <w:rPr>
          <w:sz w:val="24"/>
        </w:rPr>
        <w:t>7</w:t>
      </w:r>
      <w:r w:rsidR="00417041">
        <w:rPr>
          <w:sz w:val="24"/>
        </w:rPr>
        <w:t>. Správa o účasti verejnosti</w:t>
      </w:r>
    </w:p>
    <w:p w14:paraId="46B158BE" w14:textId="244883B1" w:rsidR="002F3F1E" w:rsidRDefault="002F3F1E" w:rsidP="00E8517F">
      <w:pPr>
        <w:tabs>
          <w:tab w:val="left" w:pos="48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 Tézy k vykonávacím predpisom</w:t>
      </w:r>
    </w:p>
    <w:p w14:paraId="0CF0EB9B" w14:textId="1B7AE643" w:rsidR="00BD0A2B" w:rsidRDefault="00BD0A2B" w:rsidP="00E8517F">
      <w:pPr>
        <w:tabs>
          <w:tab w:val="left" w:pos="4820"/>
        </w:tabs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 Vyhodnotenie MPK</w:t>
      </w:r>
    </w:p>
    <w:p w14:paraId="2966696E" w14:textId="77777777" w:rsidR="00866198" w:rsidRDefault="00866198" w:rsidP="00866198">
      <w:pPr>
        <w:ind w:right="-720"/>
        <w:rPr>
          <w:sz w:val="24"/>
        </w:rPr>
      </w:pPr>
    </w:p>
    <w:p w14:paraId="58E75D5A" w14:textId="77777777" w:rsidR="00866198" w:rsidRDefault="00866198" w:rsidP="00866198">
      <w:pPr>
        <w:ind w:right="-720"/>
        <w:rPr>
          <w:sz w:val="24"/>
        </w:rPr>
      </w:pPr>
    </w:p>
    <w:p w14:paraId="3EF52EF8" w14:textId="77777777" w:rsidR="00866198" w:rsidRDefault="00866198" w:rsidP="00866198">
      <w:pPr>
        <w:ind w:right="-720"/>
        <w:rPr>
          <w:sz w:val="24"/>
        </w:rPr>
      </w:pPr>
    </w:p>
    <w:p w14:paraId="5F17C1CC" w14:textId="77777777" w:rsidR="005B18A4" w:rsidRDefault="005B18A4" w:rsidP="00866198">
      <w:pPr>
        <w:ind w:right="-720"/>
        <w:rPr>
          <w:sz w:val="24"/>
          <w:u w:val="single"/>
        </w:rPr>
      </w:pPr>
    </w:p>
    <w:p w14:paraId="2D72A9EB" w14:textId="77777777" w:rsidR="0075722C" w:rsidRDefault="0075722C" w:rsidP="0075722C">
      <w:pPr>
        <w:rPr>
          <w:sz w:val="24"/>
        </w:rPr>
      </w:pPr>
    </w:p>
    <w:p w14:paraId="22ED6B0C" w14:textId="77777777" w:rsidR="00417041" w:rsidRDefault="00417041" w:rsidP="0075722C">
      <w:pPr>
        <w:rPr>
          <w:sz w:val="24"/>
        </w:rPr>
      </w:pPr>
    </w:p>
    <w:p w14:paraId="09307A90" w14:textId="77777777" w:rsidR="00417041" w:rsidRDefault="00417041" w:rsidP="0075722C">
      <w:pPr>
        <w:rPr>
          <w:sz w:val="24"/>
        </w:rPr>
      </w:pPr>
    </w:p>
    <w:p w14:paraId="23DA9991" w14:textId="77777777" w:rsidR="00417041" w:rsidRPr="0075722C" w:rsidRDefault="00417041" w:rsidP="0075722C">
      <w:pPr>
        <w:rPr>
          <w:sz w:val="24"/>
        </w:rPr>
      </w:pPr>
    </w:p>
    <w:p w14:paraId="14420C72" w14:textId="77777777" w:rsidR="00F80231" w:rsidRPr="00F80231" w:rsidRDefault="00F80231" w:rsidP="00F80231">
      <w:pPr>
        <w:ind w:right="-720"/>
        <w:rPr>
          <w:sz w:val="24"/>
        </w:rPr>
      </w:pPr>
      <w:r w:rsidRPr="00F80231">
        <w:rPr>
          <w:sz w:val="24"/>
        </w:rPr>
        <w:tab/>
      </w:r>
    </w:p>
    <w:p w14:paraId="44E430CE" w14:textId="77777777" w:rsidR="00F80231" w:rsidRDefault="00F80231" w:rsidP="00197A46">
      <w:pPr>
        <w:ind w:right="-720"/>
        <w:rPr>
          <w:sz w:val="24"/>
          <w:u w:val="single"/>
        </w:rPr>
      </w:pPr>
    </w:p>
    <w:p w14:paraId="01311BF1" w14:textId="77777777" w:rsidR="00197A46" w:rsidRPr="0056304B" w:rsidRDefault="00417041" w:rsidP="00517F5F">
      <w:pPr>
        <w:ind w:left="567" w:right="-720"/>
        <w:rPr>
          <w:sz w:val="24"/>
          <w:u w:val="single"/>
        </w:rPr>
      </w:pPr>
      <w:r>
        <w:rPr>
          <w:sz w:val="24"/>
          <w:u w:val="single"/>
        </w:rPr>
        <w:t>Predkladá</w:t>
      </w:r>
      <w:r w:rsidR="00197A46" w:rsidRPr="0056304B">
        <w:rPr>
          <w:sz w:val="24"/>
          <w:u w:val="single"/>
        </w:rPr>
        <w:t>:</w:t>
      </w:r>
    </w:p>
    <w:p w14:paraId="54099C81" w14:textId="77777777" w:rsidR="00D26A48" w:rsidRDefault="00417041" w:rsidP="00517F5F">
      <w:pPr>
        <w:ind w:left="567" w:right="-720"/>
        <w:rPr>
          <w:sz w:val="24"/>
        </w:rPr>
      </w:pPr>
      <w:r>
        <w:rPr>
          <w:sz w:val="24"/>
        </w:rPr>
        <w:t>Andrej Doležal</w:t>
      </w:r>
    </w:p>
    <w:p w14:paraId="0FC5E44C" w14:textId="4B52E540" w:rsidR="00EF3ABF" w:rsidRDefault="12DAA546" w:rsidP="12DAA546">
      <w:pPr>
        <w:ind w:left="567" w:right="-720"/>
        <w:rPr>
          <w:sz w:val="24"/>
          <w:szCs w:val="24"/>
        </w:rPr>
      </w:pPr>
      <w:r w:rsidRPr="12DAA546">
        <w:rPr>
          <w:sz w:val="24"/>
          <w:szCs w:val="24"/>
        </w:rPr>
        <w:t xml:space="preserve">minister dopravy </w:t>
      </w:r>
    </w:p>
    <w:p w14:paraId="35D3F7F9" w14:textId="77777777" w:rsidR="00EF3ABF" w:rsidRDefault="00EF3ABF" w:rsidP="00866198">
      <w:pPr>
        <w:ind w:right="-720"/>
        <w:rPr>
          <w:sz w:val="24"/>
        </w:rPr>
      </w:pPr>
    </w:p>
    <w:p w14:paraId="1FDCE66C" w14:textId="77777777" w:rsidR="002C0FC4" w:rsidRDefault="002C0FC4" w:rsidP="00866198">
      <w:pPr>
        <w:ind w:right="-720"/>
        <w:rPr>
          <w:sz w:val="24"/>
        </w:rPr>
      </w:pPr>
    </w:p>
    <w:p w14:paraId="78808457" w14:textId="77777777" w:rsidR="002C0FC4" w:rsidRDefault="002C0FC4" w:rsidP="00866198">
      <w:pPr>
        <w:ind w:right="-720"/>
        <w:rPr>
          <w:sz w:val="24"/>
        </w:rPr>
      </w:pPr>
    </w:p>
    <w:p w14:paraId="7561E5E7" w14:textId="6FA85D63" w:rsidR="008725AD" w:rsidRPr="0056304B" w:rsidRDefault="12DAA546" w:rsidP="005B18A4">
      <w:pPr>
        <w:ind w:right="-720"/>
        <w:jc w:val="center"/>
      </w:pPr>
      <w:r w:rsidRPr="12DAA546">
        <w:rPr>
          <w:sz w:val="24"/>
          <w:szCs w:val="24"/>
        </w:rPr>
        <w:t xml:space="preserve">Bratislava </w:t>
      </w:r>
      <w:r w:rsidR="00BB6C3D">
        <w:rPr>
          <w:sz w:val="24"/>
          <w:szCs w:val="24"/>
        </w:rPr>
        <w:t>marec</w:t>
      </w:r>
      <w:r w:rsidRPr="12DAA546">
        <w:rPr>
          <w:sz w:val="24"/>
          <w:szCs w:val="24"/>
        </w:rPr>
        <w:t xml:space="preserve"> 2023</w:t>
      </w:r>
    </w:p>
    <w:sectPr w:rsidR="008725AD" w:rsidRPr="0056304B" w:rsidSect="00C0242B">
      <w:pgSz w:w="23811" w:h="16838" w:orient="landscape" w:code="8"/>
      <w:pgMar w:top="1417" w:right="1417" w:bottom="1417" w:left="1417" w:header="708" w:footer="708" w:gutter="0"/>
      <w:cols w:num="2" w:space="1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98"/>
    <w:rsid w:val="0000003E"/>
    <w:rsid w:val="00005F2A"/>
    <w:rsid w:val="00016E1C"/>
    <w:rsid w:val="0002668A"/>
    <w:rsid w:val="00033BD9"/>
    <w:rsid w:val="00053EB2"/>
    <w:rsid w:val="000573E7"/>
    <w:rsid w:val="0007407C"/>
    <w:rsid w:val="0009222C"/>
    <w:rsid w:val="000A5995"/>
    <w:rsid w:val="000C76B1"/>
    <w:rsid w:val="000D5962"/>
    <w:rsid w:val="000F4381"/>
    <w:rsid w:val="0012725D"/>
    <w:rsid w:val="00146264"/>
    <w:rsid w:val="00164EF5"/>
    <w:rsid w:val="00167E0C"/>
    <w:rsid w:val="00190FE8"/>
    <w:rsid w:val="00197A46"/>
    <w:rsid w:val="001A0908"/>
    <w:rsid w:val="001A615F"/>
    <w:rsid w:val="001D5BC7"/>
    <w:rsid w:val="00231FD3"/>
    <w:rsid w:val="00245F0A"/>
    <w:rsid w:val="002479AD"/>
    <w:rsid w:val="002608B1"/>
    <w:rsid w:val="002646EE"/>
    <w:rsid w:val="002708AE"/>
    <w:rsid w:val="00274D6F"/>
    <w:rsid w:val="0027633C"/>
    <w:rsid w:val="002C0FC4"/>
    <w:rsid w:val="002C77AD"/>
    <w:rsid w:val="002F2EA1"/>
    <w:rsid w:val="002F3F1E"/>
    <w:rsid w:val="00316AB6"/>
    <w:rsid w:val="00317EE3"/>
    <w:rsid w:val="00321E2A"/>
    <w:rsid w:val="003A3909"/>
    <w:rsid w:val="003B0B0A"/>
    <w:rsid w:val="00417041"/>
    <w:rsid w:val="00452B46"/>
    <w:rsid w:val="00497AA9"/>
    <w:rsid w:val="004A0C01"/>
    <w:rsid w:val="004E144D"/>
    <w:rsid w:val="00517F5F"/>
    <w:rsid w:val="00527336"/>
    <w:rsid w:val="005302BD"/>
    <w:rsid w:val="00552402"/>
    <w:rsid w:val="0055774D"/>
    <w:rsid w:val="0056304B"/>
    <w:rsid w:val="00573903"/>
    <w:rsid w:val="00580798"/>
    <w:rsid w:val="005B18A4"/>
    <w:rsid w:val="005C4D41"/>
    <w:rsid w:val="005D3B54"/>
    <w:rsid w:val="005D5331"/>
    <w:rsid w:val="005E014E"/>
    <w:rsid w:val="005E64F5"/>
    <w:rsid w:val="00627CC4"/>
    <w:rsid w:val="00672E99"/>
    <w:rsid w:val="00680481"/>
    <w:rsid w:val="006924E0"/>
    <w:rsid w:val="006A72B7"/>
    <w:rsid w:val="006C10A7"/>
    <w:rsid w:val="006C4600"/>
    <w:rsid w:val="006E6EA1"/>
    <w:rsid w:val="006F7AFA"/>
    <w:rsid w:val="00701249"/>
    <w:rsid w:val="0071345E"/>
    <w:rsid w:val="00746C32"/>
    <w:rsid w:val="00750503"/>
    <w:rsid w:val="00751EF0"/>
    <w:rsid w:val="0075722C"/>
    <w:rsid w:val="007615AE"/>
    <w:rsid w:val="00761BB8"/>
    <w:rsid w:val="007744A6"/>
    <w:rsid w:val="0078404E"/>
    <w:rsid w:val="00787C64"/>
    <w:rsid w:val="007E2949"/>
    <w:rsid w:val="00813963"/>
    <w:rsid w:val="00814C25"/>
    <w:rsid w:val="00844DA5"/>
    <w:rsid w:val="00845869"/>
    <w:rsid w:val="008500A6"/>
    <w:rsid w:val="00866198"/>
    <w:rsid w:val="008725AD"/>
    <w:rsid w:val="008B7F09"/>
    <w:rsid w:val="008D2FD5"/>
    <w:rsid w:val="009358F5"/>
    <w:rsid w:val="0095575E"/>
    <w:rsid w:val="00956D99"/>
    <w:rsid w:val="009A4DC7"/>
    <w:rsid w:val="009C3423"/>
    <w:rsid w:val="009C45DD"/>
    <w:rsid w:val="009C7DF1"/>
    <w:rsid w:val="009D1F0A"/>
    <w:rsid w:val="009D5739"/>
    <w:rsid w:val="009F160B"/>
    <w:rsid w:val="009F7578"/>
    <w:rsid w:val="00A17D2C"/>
    <w:rsid w:val="00A17D46"/>
    <w:rsid w:val="00A215C4"/>
    <w:rsid w:val="00A73C32"/>
    <w:rsid w:val="00A944D0"/>
    <w:rsid w:val="00AA26DF"/>
    <w:rsid w:val="00AA540E"/>
    <w:rsid w:val="00AC3642"/>
    <w:rsid w:val="00AD07DB"/>
    <w:rsid w:val="00AD42B9"/>
    <w:rsid w:val="00AF0965"/>
    <w:rsid w:val="00AF579B"/>
    <w:rsid w:val="00B07FC3"/>
    <w:rsid w:val="00B27180"/>
    <w:rsid w:val="00B31F1B"/>
    <w:rsid w:val="00B41B6C"/>
    <w:rsid w:val="00B64B29"/>
    <w:rsid w:val="00B67220"/>
    <w:rsid w:val="00BA32C4"/>
    <w:rsid w:val="00BB6C3D"/>
    <w:rsid w:val="00BC3779"/>
    <w:rsid w:val="00BD0A2B"/>
    <w:rsid w:val="00C0242B"/>
    <w:rsid w:val="00C1668F"/>
    <w:rsid w:val="00C356B7"/>
    <w:rsid w:val="00CA0BDD"/>
    <w:rsid w:val="00CB6062"/>
    <w:rsid w:val="00CC45C9"/>
    <w:rsid w:val="00CD2897"/>
    <w:rsid w:val="00CE1788"/>
    <w:rsid w:val="00CF64DD"/>
    <w:rsid w:val="00D054F7"/>
    <w:rsid w:val="00D06FF4"/>
    <w:rsid w:val="00D26A48"/>
    <w:rsid w:val="00D71143"/>
    <w:rsid w:val="00D77782"/>
    <w:rsid w:val="00D94FA4"/>
    <w:rsid w:val="00DA0C5F"/>
    <w:rsid w:val="00DA4ABF"/>
    <w:rsid w:val="00DC65DE"/>
    <w:rsid w:val="00E154A6"/>
    <w:rsid w:val="00E463FE"/>
    <w:rsid w:val="00E57F85"/>
    <w:rsid w:val="00E62699"/>
    <w:rsid w:val="00E8456B"/>
    <w:rsid w:val="00E8517F"/>
    <w:rsid w:val="00EA3FEC"/>
    <w:rsid w:val="00EB664A"/>
    <w:rsid w:val="00ED7B25"/>
    <w:rsid w:val="00EE790B"/>
    <w:rsid w:val="00EF3ABF"/>
    <w:rsid w:val="00F42C34"/>
    <w:rsid w:val="00F562FE"/>
    <w:rsid w:val="00F80231"/>
    <w:rsid w:val="00F91DDB"/>
    <w:rsid w:val="12DAA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E2C3"/>
  <w15:docId w15:val="{770B4F42-F5F8-4A9F-A1F8-22724365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866198"/>
    <w:pPr>
      <w:autoSpaceDE w:val="0"/>
      <w:jc w:val="center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64EF5"/>
    <w:pPr>
      <w:suppressAutoHyphens w:val="0"/>
      <w:spacing w:after="120"/>
      <w:jc w:val="both"/>
    </w:pPr>
    <w:rPr>
      <w:sz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64EF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E0C"/>
    <w:rPr>
      <w:rFonts w:ascii="Segoe UI" w:eastAsia="Times New Roman" w:hAnsi="Segoe UI" w:cs="Segoe UI"/>
      <w:sz w:val="18"/>
      <w:szCs w:val="18"/>
      <w:lang w:eastAsia="ar-SA"/>
    </w:rPr>
  </w:style>
  <w:style w:type="paragraph" w:styleId="Pta">
    <w:name w:val="footer"/>
    <w:basedOn w:val="Normlny"/>
    <w:link w:val="PtaChar"/>
    <w:unhideWhenUsed/>
    <w:rsid w:val="00845869"/>
    <w:pPr>
      <w:tabs>
        <w:tab w:val="center" w:pos="4536"/>
        <w:tab w:val="right" w:pos="9072"/>
      </w:tabs>
      <w:suppressAutoHyphens w:val="0"/>
      <w:spacing w:before="120" w:line="360" w:lineRule="auto"/>
      <w:jc w:val="both"/>
    </w:pPr>
    <w:rPr>
      <w:sz w:val="24"/>
    </w:rPr>
  </w:style>
  <w:style w:type="character" w:customStyle="1" w:styleId="PtaChar">
    <w:name w:val="Päta Char"/>
    <w:basedOn w:val="Predvolenpsmoodseku"/>
    <w:link w:val="Pta"/>
    <w:rsid w:val="008458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170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170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7E29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294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29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29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29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47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00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07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90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06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395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3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958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MVRR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Tóth, Vladimír</cp:lastModifiedBy>
  <cp:revision>22</cp:revision>
  <cp:lastPrinted>2021-08-27T07:34:00Z</cp:lastPrinted>
  <dcterms:created xsi:type="dcterms:W3CDTF">2022-05-30T09:00:00Z</dcterms:created>
  <dcterms:modified xsi:type="dcterms:W3CDTF">2023-03-30T09:34:00Z</dcterms:modified>
</cp:coreProperties>
</file>