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79C7" w14:textId="77777777"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1E2262A6" w14:textId="77777777" w:rsidTr="009C2704">
        <w:trPr>
          <w:trHeight w:val="822"/>
        </w:trPr>
        <w:tc>
          <w:tcPr>
            <w:tcW w:w="9371" w:type="dxa"/>
            <w:shd w:val="clear" w:color="auto" w:fill="BFBFBF"/>
            <w:vAlign w:val="center"/>
          </w:tcPr>
          <w:p w14:paraId="766C8B40"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3D270CC9" w14:textId="77777777" w:rsidR="00337789" w:rsidRPr="005C4B9C" w:rsidRDefault="00337789" w:rsidP="007C7F8B">
            <w:pPr>
              <w:spacing w:line="240" w:lineRule="auto"/>
              <w:rPr>
                <w:b/>
                <w:i/>
                <w:iCs/>
                <w:sz w:val="2"/>
                <w:szCs w:val="22"/>
              </w:rPr>
            </w:pPr>
          </w:p>
        </w:tc>
      </w:tr>
      <w:tr w:rsidR="00337789" w:rsidRPr="005C4B9C" w14:paraId="362FB57E" w14:textId="77777777" w:rsidTr="009C2704">
        <w:trPr>
          <w:trHeight w:val="367"/>
        </w:trPr>
        <w:tc>
          <w:tcPr>
            <w:tcW w:w="9371" w:type="dxa"/>
            <w:shd w:val="clear" w:color="auto" w:fill="C0C0C0"/>
            <w:vAlign w:val="center"/>
          </w:tcPr>
          <w:p w14:paraId="282F35CD"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779AE633" w14:textId="77777777" w:rsidTr="009C2704">
        <w:trPr>
          <w:trHeight w:val="316"/>
        </w:trPr>
        <w:tc>
          <w:tcPr>
            <w:tcW w:w="9371" w:type="dxa"/>
          </w:tcPr>
          <w:p w14:paraId="5F526934"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14:paraId="5F562E4C" w14:textId="77777777" w:rsidTr="009C2704">
        <w:trPr>
          <w:trHeight w:val="296"/>
        </w:trPr>
        <w:tc>
          <w:tcPr>
            <w:tcW w:w="9371" w:type="dxa"/>
          </w:tcPr>
          <w:p w14:paraId="0C7E2B77"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14:paraId="5D09C15D" w14:textId="77777777" w:rsidTr="009C2704">
        <w:trPr>
          <w:trHeight w:val="655"/>
        </w:trPr>
        <w:tc>
          <w:tcPr>
            <w:tcW w:w="9371" w:type="dxa"/>
          </w:tcPr>
          <w:p w14:paraId="083B110C" w14:textId="77777777" w:rsidR="00337789" w:rsidRPr="00F36EF9" w:rsidRDefault="00337789" w:rsidP="007C7F8B">
            <w:pPr>
              <w:spacing w:line="240" w:lineRule="auto"/>
              <w:rPr>
                <w:i/>
                <w:sz w:val="22"/>
                <w:szCs w:val="22"/>
              </w:rPr>
            </w:pPr>
          </w:p>
        </w:tc>
      </w:tr>
      <w:tr w:rsidR="00337789" w:rsidRPr="005C4B9C" w14:paraId="300E94F1" w14:textId="77777777" w:rsidTr="009C2704">
        <w:trPr>
          <w:trHeight w:val="212"/>
        </w:trPr>
        <w:tc>
          <w:tcPr>
            <w:tcW w:w="9371" w:type="dxa"/>
          </w:tcPr>
          <w:p w14:paraId="5A4BFBFA"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27AB0684" w14:textId="77777777" w:rsidTr="009C2704">
        <w:trPr>
          <w:trHeight w:val="598"/>
        </w:trPr>
        <w:tc>
          <w:tcPr>
            <w:tcW w:w="9371" w:type="dxa"/>
          </w:tcPr>
          <w:p w14:paraId="3A74A357" w14:textId="77777777" w:rsidR="00337789" w:rsidRPr="00F36EF9" w:rsidRDefault="00A9329D" w:rsidP="007C7F8B">
            <w:pPr>
              <w:spacing w:line="240" w:lineRule="auto"/>
              <w:rPr>
                <w:i/>
                <w:sz w:val="22"/>
                <w:szCs w:val="22"/>
              </w:rPr>
            </w:pPr>
            <w:r>
              <w:rPr>
                <w:i/>
                <w:sz w:val="22"/>
                <w:szCs w:val="22"/>
              </w:rPr>
              <w:t xml:space="preserve">Možnosť založenia a zápisu súkromnej nadácie do registra nadácii, ktorý vedie Ministerstvo vnútra Slovenskej </w:t>
            </w:r>
            <w:r w:rsidR="00603687">
              <w:rPr>
                <w:i/>
                <w:sz w:val="22"/>
                <w:szCs w:val="22"/>
              </w:rPr>
              <w:t>republiky</w:t>
            </w:r>
            <w:r>
              <w:rPr>
                <w:i/>
                <w:sz w:val="22"/>
                <w:szCs w:val="22"/>
              </w:rPr>
              <w:t>.</w:t>
            </w:r>
          </w:p>
        </w:tc>
      </w:tr>
      <w:tr w:rsidR="00337789" w:rsidRPr="005C4B9C" w14:paraId="2D967377" w14:textId="77777777" w:rsidTr="009C2704">
        <w:trPr>
          <w:trHeight w:val="248"/>
        </w:trPr>
        <w:tc>
          <w:tcPr>
            <w:tcW w:w="9371" w:type="dxa"/>
          </w:tcPr>
          <w:p w14:paraId="6725BB7C"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2EC8FB9E" w14:textId="77777777" w:rsidTr="009C2704">
        <w:trPr>
          <w:trHeight w:val="248"/>
        </w:trPr>
        <w:tc>
          <w:tcPr>
            <w:tcW w:w="9371" w:type="dxa"/>
          </w:tcPr>
          <w:p w14:paraId="7FD879E3"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42B2742A" w14:textId="77777777" w:rsidTr="009C2704">
        <w:trPr>
          <w:trHeight w:val="545"/>
        </w:trPr>
        <w:tc>
          <w:tcPr>
            <w:tcW w:w="9371" w:type="dxa"/>
          </w:tcPr>
          <w:p w14:paraId="6F69A381" w14:textId="77777777" w:rsidR="00337789" w:rsidRPr="00D3615C" w:rsidRDefault="00603687" w:rsidP="007C7F8B">
            <w:pPr>
              <w:spacing w:line="240" w:lineRule="auto"/>
              <w:rPr>
                <w:i/>
                <w:sz w:val="22"/>
                <w:szCs w:val="22"/>
              </w:rPr>
            </w:pPr>
            <w:r>
              <w:rPr>
                <w:i/>
                <w:sz w:val="22"/>
                <w:szCs w:val="22"/>
              </w:rPr>
              <w:t>Návrh na registráciu súkromnej nadácie</w:t>
            </w:r>
          </w:p>
        </w:tc>
      </w:tr>
      <w:tr w:rsidR="00337789" w:rsidRPr="005C4B9C" w14:paraId="715E2019" w14:textId="77777777" w:rsidTr="009C2704">
        <w:trPr>
          <w:trHeight w:val="248"/>
        </w:trPr>
        <w:tc>
          <w:tcPr>
            <w:tcW w:w="9371" w:type="dxa"/>
          </w:tcPr>
          <w:p w14:paraId="531F431A"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4AA720F1" w14:textId="77777777" w:rsidTr="009C2704">
        <w:trPr>
          <w:trHeight w:val="630"/>
        </w:trPr>
        <w:tc>
          <w:tcPr>
            <w:tcW w:w="9371" w:type="dxa"/>
          </w:tcPr>
          <w:p w14:paraId="43024F40" w14:textId="77777777" w:rsidR="00337789" w:rsidRPr="00603687" w:rsidRDefault="00603687" w:rsidP="007C7F8B">
            <w:pPr>
              <w:spacing w:line="240" w:lineRule="auto"/>
              <w:rPr>
                <w:i/>
                <w:sz w:val="22"/>
                <w:szCs w:val="22"/>
              </w:rPr>
            </w:pPr>
            <w:r>
              <w:rPr>
                <w:i/>
                <w:sz w:val="22"/>
                <w:szCs w:val="22"/>
              </w:rPr>
              <w:t>Z</w:t>
            </w:r>
            <w:r w:rsidRPr="00603687">
              <w:rPr>
                <w:i/>
                <w:sz w:val="22"/>
                <w:szCs w:val="22"/>
              </w:rPr>
              <w:t>ákon č. 37/2002 Z. z. o nadáciách a o zmene Občianskeho zákonníka v znení neskorších predpisov a o zmene a doplnení niektorých zákonov</w:t>
            </w:r>
            <w:r>
              <w:rPr>
                <w:i/>
                <w:sz w:val="22"/>
                <w:szCs w:val="22"/>
              </w:rPr>
              <w:t>.</w:t>
            </w:r>
          </w:p>
        </w:tc>
      </w:tr>
      <w:tr w:rsidR="00337789" w:rsidRPr="005C4B9C" w14:paraId="21507E87" w14:textId="77777777" w:rsidTr="009C2704">
        <w:trPr>
          <w:trHeight w:val="220"/>
        </w:trPr>
        <w:tc>
          <w:tcPr>
            <w:tcW w:w="9371" w:type="dxa"/>
          </w:tcPr>
          <w:p w14:paraId="08A79D76"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724AB0F9" w14:textId="77777777" w:rsidTr="009C2704">
        <w:trPr>
          <w:trHeight w:val="587"/>
        </w:trPr>
        <w:tc>
          <w:tcPr>
            <w:tcW w:w="9371" w:type="dxa"/>
          </w:tcPr>
          <w:p w14:paraId="2812BF89" w14:textId="77777777" w:rsidR="00337789" w:rsidRPr="00B1031A" w:rsidRDefault="00603687" w:rsidP="007C7F8B">
            <w:pPr>
              <w:spacing w:line="240" w:lineRule="auto"/>
              <w:rPr>
                <w:sz w:val="22"/>
                <w:szCs w:val="22"/>
              </w:rPr>
            </w:pPr>
            <w:r>
              <w:rPr>
                <w:i/>
                <w:sz w:val="22"/>
                <w:szCs w:val="22"/>
              </w:rPr>
              <w:t>Ministerstvo vnútra Slovenskej republiky.</w:t>
            </w:r>
          </w:p>
        </w:tc>
      </w:tr>
      <w:tr w:rsidR="00337789" w:rsidRPr="005C4B9C" w14:paraId="2603B802" w14:textId="77777777" w:rsidTr="009C2704">
        <w:trPr>
          <w:trHeight w:val="423"/>
        </w:trPr>
        <w:tc>
          <w:tcPr>
            <w:tcW w:w="9371" w:type="dxa"/>
          </w:tcPr>
          <w:p w14:paraId="3674483A" w14:textId="77777777"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14:paraId="3D5D2B61" w14:textId="77777777" w:rsidTr="009C2704">
        <w:trPr>
          <w:trHeight w:val="256"/>
        </w:trPr>
        <w:tc>
          <w:tcPr>
            <w:tcW w:w="9371" w:type="dxa"/>
          </w:tcPr>
          <w:p w14:paraId="77B6DD85"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12B132E3" w14:textId="77777777" w:rsidTr="009C2704">
        <w:trPr>
          <w:trHeight w:val="543"/>
        </w:trPr>
        <w:tc>
          <w:tcPr>
            <w:tcW w:w="9371" w:type="dxa"/>
          </w:tcPr>
          <w:p w14:paraId="3A561004" w14:textId="77777777" w:rsidR="00337789" w:rsidRPr="005C4B9C" w:rsidRDefault="00603687" w:rsidP="007C7F8B">
            <w:pPr>
              <w:spacing w:line="240" w:lineRule="auto"/>
              <w:rPr>
                <w:b/>
                <w:i/>
                <w:sz w:val="22"/>
                <w:szCs w:val="22"/>
              </w:rPr>
            </w:pPr>
            <w:r w:rsidRPr="00603687">
              <w:rPr>
                <w:i/>
                <w:sz w:val="22"/>
                <w:szCs w:val="22"/>
              </w:rPr>
              <w:t xml:space="preserve">Napr. zmena Zákona č. 145/1995 Zb. o správnych poplatkoch v znení neskorších predpisov, ktorý upravuje výšku správneho poplatku za </w:t>
            </w:r>
            <w:r>
              <w:rPr>
                <w:i/>
                <w:sz w:val="22"/>
                <w:szCs w:val="22"/>
              </w:rPr>
              <w:t>návrh na registráciu nadácie.</w:t>
            </w:r>
          </w:p>
        </w:tc>
      </w:tr>
      <w:tr w:rsidR="00337789" w:rsidRPr="005C4B9C" w14:paraId="37692BB5" w14:textId="77777777" w:rsidTr="009C2704">
        <w:trPr>
          <w:trHeight w:val="20"/>
        </w:trPr>
        <w:tc>
          <w:tcPr>
            <w:tcW w:w="9371" w:type="dxa"/>
          </w:tcPr>
          <w:p w14:paraId="32F9E23E"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20672E1F" w14:textId="77777777" w:rsidTr="009C2704">
        <w:trPr>
          <w:trHeight w:val="616"/>
        </w:trPr>
        <w:tc>
          <w:tcPr>
            <w:tcW w:w="9371" w:type="dxa"/>
          </w:tcPr>
          <w:p w14:paraId="58BE87A8" w14:textId="77777777" w:rsidR="00337789" w:rsidRPr="00603687" w:rsidRDefault="00337789" w:rsidP="00603687">
            <w:pPr>
              <w:spacing w:line="240" w:lineRule="auto"/>
              <w:rPr>
                <w:i/>
                <w:sz w:val="22"/>
                <w:szCs w:val="22"/>
              </w:rPr>
            </w:pPr>
          </w:p>
        </w:tc>
      </w:tr>
      <w:tr w:rsidR="00337789" w:rsidRPr="005C4B9C" w14:paraId="750628BE" w14:textId="77777777" w:rsidTr="009C2704">
        <w:trPr>
          <w:trHeight w:val="20"/>
        </w:trPr>
        <w:tc>
          <w:tcPr>
            <w:tcW w:w="9371" w:type="dxa"/>
            <w:shd w:val="clear" w:color="auto" w:fill="C0C0C0"/>
            <w:vAlign w:val="center"/>
          </w:tcPr>
          <w:p w14:paraId="316118EE"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14:paraId="62E7C8F1" w14:textId="77777777" w:rsidTr="009C2704">
        <w:trPr>
          <w:trHeight w:val="388"/>
        </w:trPr>
        <w:tc>
          <w:tcPr>
            <w:tcW w:w="9371" w:type="dxa"/>
          </w:tcPr>
          <w:p w14:paraId="0855E967"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41195B25" w14:textId="77777777" w:rsidTr="009C2704">
        <w:trPr>
          <w:trHeight w:val="226"/>
        </w:trPr>
        <w:tc>
          <w:tcPr>
            <w:tcW w:w="9371" w:type="dxa"/>
          </w:tcPr>
          <w:p w14:paraId="7114AC0D" w14:textId="77777777" w:rsidR="00337789" w:rsidRDefault="00337789" w:rsidP="007C7F8B">
            <w:pPr>
              <w:spacing w:line="240" w:lineRule="auto"/>
              <w:rPr>
                <w:b/>
              </w:rPr>
            </w:pPr>
            <w:r>
              <w:rPr>
                <w:i/>
              </w:rPr>
              <w:t xml:space="preserve">Zníženie priamych finančných nákladov </w:t>
            </w:r>
          </w:p>
        </w:tc>
      </w:tr>
      <w:tr w:rsidR="00337789" w:rsidRPr="005C4B9C" w14:paraId="64EA4AB1" w14:textId="77777777" w:rsidTr="009C2704">
        <w:trPr>
          <w:trHeight w:val="599"/>
        </w:trPr>
        <w:tc>
          <w:tcPr>
            <w:tcW w:w="9371" w:type="dxa"/>
          </w:tcPr>
          <w:p w14:paraId="04CA6DFE" w14:textId="77777777" w:rsidR="00337789" w:rsidRDefault="002C4D53" w:rsidP="007C7F8B">
            <w:pPr>
              <w:spacing w:line="240" w:lineRule="auto"/>
              <w:rPr>
                <w:i/>
              </w:rPr>
            </w:pPr>
            <w:r>
              <w:rPr>
                <w:i/>
              </w:rPr>
              <w:t>Bez vplyvu</w:t>
            </w:r>
          </w:p>
        </w:tc>
      </w:tr>
      <w:tr w:rsidR="00337789" w:rsidRPr="005C4B9C" w14:paraId="3B476FFA" w14:textId="77777777" w:rsidTr="009C2704">
        <w:trPr>
          <w:trHeight w:val="294"/>
        </w:trPr>
        <w:tc>
          <w:tcPr>
            <w:tcW w:w="9371" w:type="dxa"/>
          </w:tcPr>
          <w:p w14:paraId="0B404298"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09908786" w14:textId="77777777" w:rsidTr="009C2704">
        <w:trPr>
          <w:trHeight w:val="572"/>
        </w:trPr>
        <w:tc>
          <w:tcPr>
            <w:tcW w:w="9371" w:type="dxa"/>
          </w:tcPr>
          <w:p w14:paraId="3E9F8A7C" w14:textId="77777777" w:rsidR="00337789" w:rsidRPr="00E43AA2" w:rsidRDefault="00A93398" w:rsidP="007C7F8B">
            <w:pPr>
              <w:spacing w:line="240" w:lineRule="auto"/>
              <w:rPr>
                <w:i/>
              </w:rPr>
            </w:pPr>
            <w:r>
              <w:rPr>
                <w:i/>
              </w:rPr>
              <w:t>Predpokladá sa zvýšenie priamych finančných nákladov občana nakoľko ide o zavedenie nového druhu služby, ktorý podlieha spoplatneniu.</w:t>
            </w:r>
          </w:p>
        </w:tc>
      </w:tr>
      <w:tr w:rsidR="00337789" w:rsidRPr="005C4B9C" w14:paraId="434931C6" w14:textId="77777777" w:rsidTr="009C2704">
        <w:trPr>
          <w:trHeight w:val="214"/>
        </w:trPr>
        <w:tc>
          <w:tcPr>
            <w:tcW w:w="9371" w:type="dxa"/>
          </w:tcPr>
          <w:p w14:paraId="08ABD64E" w14:textId="77777777" w:rsidR="00337789" w:rsidRPr="00E43AA2" w:rsidRDefault="00337789" w:rsidP="007C7F8B">
            <w:pPr>
              <w:spacing w:line="240" w:lineRule="auto"/>
              <w:rPr>
                <w:i/>
              </w:rPr>
            </w:pPr>
            <w:r>
              <w:rPr>
                <w:i/>
              </w:rPr>
              <w:t>Zníženie nepriamych finančných nákladov</w:t>
            </w:r>
          </w:p>
        </w:tc>
      </w:tr>
      <w:tr w:rsidR="00337789" w:rsidRPr="005C4B9C" w14:paraId="32FCC3E6" w14:textId="77777777" w:rsidTr="009C2704">
        <w:trPr>
          <w:trHeight w:val="707"/>
        </w:trPr>
        <w:tc>
          <w:tcPr>
            <w:tcW w:w="9371" w:type="dxa"/>
          </w:tcPr>
          <w:p w14:paraId="6A073EB0" w14:textId="77777777" w:rsidR="00337789" w:rsidRDefault="002C4D53" w:rsidP="007C7F8B">
            <w:pPr>
              <w:spacing w:line="240" w:lineRule="auto"/>
              <w:rPr>
                <w:i/>
              </w:rPr>
            </w:pPr>
            <w:r>
              <w:rPr>
                <w:i/>
              </w:rPr>
              <w:t>Bez vplyvu</w:t>
            </w:r>
          </w:p>
        </w:tc>
      </w:tr>
      <w:tr w:rsidR="00337789" w:rsidRPr="005C4B9C" w14:paraId="2176CB1C" w14:textId="77777777" w:rsidTr="009C2704">
        <w:trPr>
          <w:trHeight w:val="388"/>
        </w:trPr>
        <w:tc>
          <w:tcPr>
            <w:tcW w:w="9371" w:type="dxa"/>
          </w:tcPr>
          <w:p w14:paraId="25F41FDB" w14:textId="77777777" w:rsidR="00337789" w:rsidRPr="00E43AA2" w:rsidRDefault="00337789" w:rsidP="007C7F8B">
            <w:pPr>
              <w:spacing w:line="240" w:lineRule="auto"/>
              <w:rPr>
                <w:i/>
              </w:rPr>
            </w:pPr>
            <w:r w:rsidRPr="00E43AA2">
              <w:rPr>
                <w:i/>
              </w:rPr>
              <w:lastRenderedPageBreak/>
              <w:t xml:space="preserve">Zvýšenie </w:t>
            </w:r>
            <w:r>
              <w:rPr>
                <w:i/>
              </w:rPr>
              <w:t>nepriamych finančných nákladov</w:t>
            </w:r>
          </w:p>
        </w:tc>
      </w:tr>
      <w:tr w:rsidR="00337789" w:rsidRPr="005C4B9C" w14:paraId="62C43675" w14:textId="77777777" w:rsidTr="009C2704">
        <w:trPr>
          <w:trHeight w:val="800"/>
        </w:trPr>
        <w:tc>
          <w:tcPr>
            <w:tcW w:w="9371" w:type="dxa"/>
          </w:tcPr>
          <w:p w14:paraId="655AADA3" w14:textId="77777777" w:rsidR="00337789" w:rsidRPr="00E43AA2" w:rsidRDefault="002C4D53" w:rsidP="007C7F8B">
            <w:pPr>
              <w:spacing w:line="240" w:lineRule="auto"/>
              <w:rPr>
                <w:i/>
              </w:rPr>
            </w:pPr>
            <w:r>
              <w:rPr>
                <w:i/>
              </w:rPr>
              <w:t>Bez vplyvu</w:t>
            </w:r>
          </w:p>
        </w:tc>
      </w:tr>
      <w:tr w:rsidR="00337789" w:rsidRPr="005C4B9C" w14:paraId="2A2BBB2D" w14:textId="77777777" w:rsidTr="009C2704">
        <w:trPr>
          <w:trHeight w:val="388"/>
        </w:trPr>
        <w:tc>
          <w:tcPr>
            <w:tcW w:w="9371" w:type="dxa"/>
          </w:tcPr>
          <w:p w14:paraId="1C6A0418"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14:paraId="41F3A775" w14:textId="77777777" w:rsidTr="009C2704">
        <w:trPr>
          <w:trHeight w:val="20"/>
        </w:trPr>
        <w:tc>
          <w:tcPr>
            <w:tcW w:w="9371" w:type="dxa"/>
          </w:tcPr>
          <w:p w14:paraId="6AB87880"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3B87F7CC" w14:textId="77777777" w:rsidTr="009C2704">
        <w:trPr>
          <w:trHeight w:val="703"/>
        </w:trPr>
        <w:tc>
          <w:tcPr>
            <w:tcW w:w="9371" w:type="dxa"/>
          </w:tcPr>
          <w:p w14:paraId="3B6C0EFE" w14:textId="77777777" w:rsidR="00337789" w:rsidRPr="003C3251" w:rsidRDefault="002C4D53" w:rsidP="007C7F8B">
            <w:pPr>
              <w:spacing w:line="240" w:lineRule="auto"/>
              <w:rPr>
                <w:b/>
              </w:rPr>
            </w:pPr>
            <w:r>
              <w:rPr>
                <w:i/>
              </w:rPr>
              <w:t>Bez vplyvu</w:t>
            </w:r>
          </w:p>
        </w:tc>
      </w:tr>
      <w:tr w:rsidR="00337789" w:rsidRPr="005C4B9C" w14:paraId="51CD22C7" w14:textId="77777777" w:rsidTr="009C2704">
        <w:trPr>
          <w:trHeight w:val="20"/>
        </w:trPr>
        <w:tc>
          <w:tcPr>
            <w:tcW w:w="9371" w:type="dxa"/>
          </w:tcPr>
          <w:p w14:paraId="6A3A188F" w14:textId="77777777" w:rsidR="00337789" w:rsidRPr="00B007AE" w:rsidRDefault="00337789" w:rsidP="007C7F8B">
            <w:pPr>
              <w:spacing w:line="240" w:lineRule="auto"/>
              <w:rPr>
                <w:b/>
              </w:rPr>
            </w:pPr>
            <w:r w:rsidRPr="00B007AE">
              <w:rPr>
                <w:i/>
              </w:rPr>
              <w:t>Zníženie času  vybavenia požiadavky (popíšte)</w:t>
            </w:r>
          </w:p>
        </w:tc>
      </w:tr>
      <w:tr w:rsidR="00337789" w:rsidRPr="005C4B9C" w14:paraId="5CCAAF6A" w14:textId="77777777" w:rsidTr="009C2704">
        <w:trPr>
          <w:trHeight w:val="729"/>
        </w:trPr>
        <w:tc>
          <w:tcPr>
            <w:tcW w:w="9371" w:type="dxa"/>
          </w:tcPr>
          <w:p w14:paraId="45BC1DA9" w14:textId="77777777" w:rsidR="00337789" w:rsidRPr="003C3251" w:rsidRDefault="002C4D53" w:rsidP="007C7F8B">
            <w:pPr>
              <w:spacing w:line="240" w:lineRule="auto"/>
              <w:rPr>
                <w:b/>
              </w:rPr>
            </w:pPr>
            <w:r>
              <w:rPr>
                <w:i/>
              </w:rPr>
              <w:t>Bez vplyvu</w:t>
            </w:r>
          </w:p>
        </w:tc>
      </w:tr>
      <w:tr w:rsidR="00337789" w:rsidRPr="005C4B9C" w14:paraId="5BD52852" w14:textId="77777777" w:rsidTr="009C2704">
        <w:trPr>
          <w:trHeight w:val="424"/>
        </w:trPr>
        <w:tc>
          <w:tcPr>
            <w:tcW w:w="9371" w:type="dxa"/>
          </w:tcPr>
          <w:p w14:paraId="66B8593C" w14:textId="77777777"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494449EF" w14:textId="77777777"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14:paraId="7F48F210" w14:textId="77777777" w:rsidTr="009C2704">
        <w:trPr>
          <w:trHeight w:val="734"/>
        </w:trPr>
        <w:tc>
          <w:tcPr>
            <w:tcW w:w="9371" w:type="dxa"/>
          </w:tcPr>
          <w:p w14:paraId="1B78AB1B" w14:textId="77777777" w:rsidR="00337789" w:rsidRPr="00B1784E" w:rsidRDefault="002C4D53" w:rsidP="007C7F8B">
            <w:pPr>
              <w:spacing w:line="240" w:lineRule="auto"/>
              <w:rPr>
                <w:i/>
                <w:iCs/>
              </w:rPr>
            </w:pPr>
            <w:r>
              <w:rPr>
                <w:i/>
                <w:iCs/>
              </w:rPr>
              <w:t xml:space="preserve">Ktokoľvek, kto sa rozhodne založiť súkromnú nadáciu bude predloženým návrhom ovplyvnený. Veľkosť uvedenej skupiny nie je možné kvantifikovať.  </w:t>
            </w:r>
          </w:p>
        </w:tc>
      </w:tr>
      <w:tr w:rsidR="00337789" w:rsidRPr="005C4B9C" w14:paraId="103B2C7A" w14:textId="77777777" w:rsidTr="009C2704">
        <w:trPr>
          <w:trHeight w:val="20"/>
        </w:trPr>
        <w:tc>
          <w:tcPr>
            <w:tcW w:w="9371" w:type="dxa"/>
          </w:tcPr>
          <w:p w14:paraId="2C7B460D" w14:textId="77777777"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14:paraId="544C147E" w14:textId="77777777" w:rsidTr="009C2704">
        <w:trPr>
          <w:trHeight w:val="20"/>
        </w:trPr>
        <w:tc>
          <w:tcPr>
            <w:tcW w:w="9371" w:type="dxa"/>
          </w:tcPr>
          <w:p w14:paraId="4926104C" w14:textId="77777777" w:rsidR="00337789" w:rsidRPr="00B007AE" w:rsidRDefault="00337789" w:rsidP="007C7F8B">
            <w:pPr>
              <w:spacing w:line="240" w:lineRule="auto"/>
              <w:rPr>
                <w:i/>
                <w:iCs/>
              </w:rPr>
            </w:pPr>
            <w:r w:rsidRPr="00B007AE">
              <w:rPr>
                <w:i/>
                <w:iCs/>
              </w:rPr>
              <w:t xml:space="preserve">Nové povinnosti (identifikujte) </w:t>
            </w:r>
          </w:p>
        </w:tc>
      </w:tr>
      <w:tr w:rsidR="00337789" w:rsidRPr="005C4B9C" w14:paraId="7120E4E3" w14:textId="77777777" w:rsidTr="009C2704">
        <w:trPr>
          <w:trHeight w:val="726"/>
        </w:trPr>
        <w:tc>
          <w:tcPr>
            <w:tcW w:w="9371" w:type="dxa"/>
          </w:tcPr>
          <w:p w14:paraId="05BAFA4C" w14:textId="77777777" w:rsidR="00337789" w:rsidRPr="005C4B9C" w:rsidRDefault="003C1FE7" w:rsidP="007C7F8B">
            <w:pPr>
              <w:spacing w:line="240" w:lineRule="auto"/>
              <w:rPr>
                <w:i/>
                <w:iCs/>
              </w:rPr>
            </w:pPr>
            <w:r>
              <w:rPr>
                <w:i/>
                <w:iCs/>
              </w:rPr>
              <w:t>Vznikajú nové povinnosti nakoľko ide o zavedenie novej služby. Povahu nových povinností možno pridružiť k povinnostiam vyplývajúcim zo založenia nadácie, ktorá</w:t>
            </w:r>
            <w:r w:rsidRPr="003C1FE7">
              <w:rPr>
                <w:i/>
                <w:iCs/>
              </w:rPr>
              <w:t xml:space="preserve"> slúži na podporu verejnoprospešného účelu</w:t>
            </w:r>
            <w:r>
              <w:rPr>
                <w:i/>
                <w:iCs/>
              </w:rPr>
              <w:t>.</w:t>
            </w:r>
          </w:p>
        </w:tc>
      </w:tr>
      <w:tr w:rsidR="00337789" w:rsidRPr="005C4B9C" w14:paraId="2AC3A36C" w14:textId="77777777" w:rsidTr="009C2704">
        <w:trPr>
          <w:trHeight w:val="20"/>
        </w:trPr>
        <w:tc>
          <w:tcPr>
            <w:tcW w:w="9371" w:type="dxa"/>
          </w:tcPr>
          <w:p w14:paraId="15F9C9E9"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3691517C" w14:textId="77777777" w:rsidTr="009C2704">
        <w:trPr>
          <w:trHeight w:val="609"/>
        </w:trPr>
        <w:tc>
          <w:tcPr>
            <w:tcW w:w="9371" w:type="dxa"/>
          </w:tcPr>
          <w:p w14:paraId="2E612D6B" w14:textId="77777777" w:rsidR="00CD477A" w:rsidRDefault="003C1FE7" w:rsidP="007C7F8B">
            <w:pPr>
              <w:spacing w:line="240" w:lineRule="auto"/>
              <w:rPr>
                <w:i/>
                <w:iCs/>
              </w:rPr>
            </w:pPr>
            <w:r>
              <w:rPr>
                <w:i/>
              </w:rPr>
              <w:t>Bez vplyvu</w:t>
            </w:r>
          </w:p>
          <w:p w14:paraId="61182AC6" w14:textId="77777777" w:rsidR="00CD477A" w:rsidRDefault="00CD477A" w:rsidP="007C7F8B">
            <w:pPr>
              <w:spacing w:line="240" w:lineRule="auto"/>
              <w:rPr>
                <w:i/>
                <w:iCs/>
              </w:rPr>
            </w:pPr>
          </w:p>
          <w:p w14:paraId="772DE403" w14:textId="77777777" w:rsidR="00CD477A" w:rsidRPr="00B1784E" w:rsidRDefault="00CD477A" w:rsidP="007C7F8B">
            <w:pPr>
              <w:spacing w:line="240" w:lineRule="auto"/>
              <w:rPr>
                <w:i/>
                <w:iCs/>
              </w:rPr>
            </w:pPr>
          </w:p>
        </w:tc>
      </w:tr>
      <w:tr w:rsidR="00337789" w:rsidRPr="005C4B9C" w14:paraId="2CE806C3" w14:textId="77777777" w:rsidTr="009C2704">
        <w:trPr>
          <w:trHeight w:val="20"/>
        </w:trPr>
        <w:tc>
          <w:tcPr>
            <w:tcW w:w="9371" w:type="dxa"/>
            <w:shd w:val="clear" w:color="auto" w:fill="BFBFBF"/>
            <w:vAlign w:val="center"/>
          </w:tcPr>
          <w:p w14:paraId="7FEFC867" w14:textId="77777777"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14:paraId="6BB13FDD" w14:textId="77777777" w:rsidTr="009C2704">
        <w:trPr>
          <w:trHeight w:val="390"/>
        </w:trPr>
        <w:tc>
          <w:tcPr>
            <w:tcW w:w="9371" w:type="dxa"/>
          </w:tcPr>
          <w:p w14:paraId="5C583DAE" w14:textId="77777777"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40432A0E" w14:textId="77777777"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14:paraId="3A0577FE" w14:textId="77777777" w:rsidTr="009C2704">
        <w:trPr>
          <w:trHeight w:val="733"/>
        </w:trPr>
        <w:tc>
          <w:tcPr>
            <w:tcW w:w="9371" w:type="dxa"/>
          </w:tcPr>
          <w:p w14:paraId="09EBE6E4" w14:textId="77777777" w:rsidR="00337789" w:rsidRPr="00B1784E" w:rsidRDefault="00C503AD" w:rsidP="007C7F8B">
            <w:pPr>
              <w:spacing w:line="240" w:lineRule="auto"/>
              <w:rPr>
                <w:b/>
              </w:rPr>
            </w:pPr>
            <w:r w:rsidRPr="00C503AD">
              <w:rPr>
                <w:i/>
                <w:szCs w:val="22"/>
              </w:rPr>
              <w:t>Ministerstvo vnútra Slovenskej republiky</w:t>
            </w:r>
          </w:p>
        </w:tc>
      </w:tr>
      <w:tr w:rsidR="00337789" w:rsidRPr="005C4B9C" w14:paraId="6C26B30F" w14:textId="77777777" w:rsidTr="009C2704">
        <w:trPr>
          <w:trHeight w:val="20"/>
        </w:trPr>
        <w:tc>
          <w:tcPr>
            <w:tcW w:w="9371" w:type="dxa"/>
          </w:tcPr>
          <w:p w14:paraId="7ED929D4"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14:paraId="381B39E3" w14:textId="77777777" w:rsidTr="009C2704">
        <w:trPr>
          <w:trHeight w:val="20"/>
        </w:trPr>
        <w:tc>
          <w:tcPr>
            <w:tcW w:w="9371" w:type="dxa"/>
          </w:tcPr>
          <w:p w14:paraId="23B028D5" w14:textId="77777777" w:rsidR="00337789" w:rsidRPr="00B007AE" w:rsidRDefault="00337789" w:rsidP="007C7F8B">
            <w:pPr>
              <w:spacing w:line="240" w:lineRule="auto"/>
              <w:rPr>
                <w:i/>
                <w:iCs/>
              </w:rPr>
            </w:pPr>
            <w:r w:rsidRPr="00B007AE">
              <w:rPr>
                <w:i/>
                <w:iCs/>
              </w:rPr>
              <w:t>Nové povinnosti (identifikujte)</w:t>
            </w:r>
          </w:p>
        </w:tc>
      </w:tr>
      <w:tr w:rsidR="00337789" w:rsidRPr="005C4B9C" w14:paraId="1D17CE0E" w14:textId="77777777" w:rsidTr="009C2704">
        <w:trPr>
          <w:trHeight w:val="674"/>
        </w:trPr>
        <w:tc>
          <w:tcPr>
            <w:tcW w:w="9371" w:type="dxa"/>
          </w:tcPr>
          <w:p w14:paraId="07889063" w14:textId="77777777" w:rsidR="00337789" w:rsidRPr="005C4B9C" w:rsidRDefault="00C503AD" w:rsidP="00C503AD">
            <w:pPr>
              <w:spacing w:line="240" w:lineRule="auto"/>
              <w:rPr>
                <w:i/>
                <w:iCs/>
              </w:rPr>
            </w:pPr>
            <w:r>
              <w:rPr>
                <w:i/>
                <w:iCs/>
              </w:rPr>
              <w:t>Vznikajú nové povinnosti v súvislosti so zavedením novej služby pre občana avšak možno ich pridružiť k povinnostiam vyplývajúcim zo založenia nadácie, ktorá</w:t>
            </w:r>
            <w:r w:rsidRPr="003C1FE7">
              <w:rPr>
                <w:i/>
                <w:iCs/>
              </w:rPr>
              <w:t xml:space="preserve"> slúži na podporu verejnoprospešného účelu</w:t>
            </w:r>
            <w:r>
              <w:rPr>
                <w:i/>
                <w:iCs/>
              </w:rPr>
              <w:t>.</w:t>
            </w:r>
          </w:p>
        </w:tc>
      </w:tr>
      <w:tr w:rsidR="00337789" w:rsidRPr="005C4B9C" w14:paraId="3F96D437" w14:textId="77777777" w:rsidTr="009C2704">
        <w:trPr>
          <w:trHeight w:val="20"/>
        </w:trPr>
        <w:tc>
          <w:tcPr>
            <w:tcW w:w="9371" w:type="dxa"/>
          </w:tcPr>
          <w:p w14:paraId="3548A962"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08696ADE" w14:textId="77777777" w:rsidTr="009C2704">
        <w:trPr>
          <w:trHeight w:val="859"/>
        </w:trPr>
        <w:tc>
          <w:tcPr>
            <w:tcW w:w="9371" w:type="dxa"/>
          </w:tcPr>
          <w:p w14:paraId="185823FD" w14:textId="77777777" w:rsidR="00337789" w:rsidRPr="00B1784E" w:rsidRDefault="00337789" w:rsidP="007C7F8B">
            <w:pPr>
              <w:spacing w:line="240" w:lineRule="auto"/>
              <w:rPr>
                <w:i/>
                <w:iCs/>
              </w:rPr>
            </w:pPr>
          </w:p>
        </w:tc>
      </w:tr>
    </w:tbl>
    <w:p w14:paraId="02EF74E6" w14:textId="77777777" w:rsidR="006821D1" w:rsidRDefault="006821D1" w:rsidP="00260EAB">
      <w:pPr>
        <w:pStyle w:val="Odsekzoznamu"/>
        <w:autoSpaceDE w:val="0"/>
        <w:autoSpaceDN w:val="0"/>
        <w:spacing w:line="240" w:lineRule="auto"/>
        <w:ind w:left="0"/>
        <w:contextualSpacing/>
        <w:rPr>
          <w:rFonts w:eastAsia="Calibri"/>
          <w:bCs/>
          <w:color w:val="000000"/>
          <w:lang w:eastAsia="en-US"/>
        </w:rPr>
      </w:pPr>
    </w:p>
    <w:sectPr w:rsidR="006821D1" w:rsidSect="00033F71">
      <w:headerReference w:type="even" r:id="rId8"/>
      <w:headerReference w:type="default" r:id="rId9"/>
      <w:footerReference w:type="even" r:id="rId10"/>
      <w:footerReference w:type="default" r:id="rId11"/>
      <w:headerReference w:type="first" r:id="rId12"/>
      <w:footerReference w:type="first" r:id="rId13"/>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4087" w14:textId="77777777" w:rsidR="00F11F47" w:rsidRDefault="00F11F47">
      <w:r>
        <w:separator/>
      </w:r>
    </w:p>
  </w:endnote>
  <w:endnote w:type="continuationSeparator" w:id="0">
    <w:p w14:paraId="7E4AFBCA" w14:textId="77777777" w:rsidR="00F11F47" w:rsidRDefault="00F1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oronto">
    <w:altName w:val="Times New Roman"/>
    <w:panose1 w:val="020B0604020202020204"/>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C46F" w14:textId="77777777" w:rsidR="00C04E28" w:rsidRDefault="00C04E2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6C2B" w14:textId="77777777" w:rsidR="00033F71" w:rsidRDefault="00033F71">
    <w:pPr>
      <w:pStyle w:val="Pta"/>
      <w:jc w:val="right"/>
    </w:pPr>
    <w:r>
      <w:fldChar w:fldCharType="begin"/>
    </w:r>
    <w:r>
      <w:instrText>PAGE   \* MERGEFORMAT</w:instrText>
    </w:r>
    <w:r>
      <w:fldChar w:fldCharType="separate"/>
    </w:r>
    <w:r w:rsidR="00C04E28">
      <w:rPr>
        <w:noProof/>
      </w:rPr>
      <w:t>1</w:t>
    </w:r>
    <w:r>
      <w:fldChar w:fldCharType="end"/>
    </w:r>
  </w:p>
  <w:p w14:paraId="71649B50" w14:textId="77777777" w:rsidR="009C2704" w:rsidRPr="00DA3A35" w:rsidRDefault="009C2704" w:rsidP="00F15AB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BAB6" w14:textId="77777777" w:rsidR="00C04E28" w:rsidRDefault="00C04E2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8EA9" w14:textId="77777777" w:rsidR="00F11F47" w:rsidRDefault="00F11F47">
      <w:r>
        <w:separator/>
      </w:r>
    </w:p>
  </w:footnote>
  <w:footnote w:type="continuationSeparator" w:id="0">
    <w:p w14:paraId="46C641E3" w14:textId="77777777" w:rsidR="00F11F47" w:rsidRDefault="00F1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0CC7" w14:textId="77777777" w:rsidR="00C04E28" w:rsidRDefault="00C04E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55" w14:textId="77777777" w:rsidR="0090556E" w:rsidRDefault="0090556E" w:rsidP="0090556E">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A3A0" w14:textId="77777777" w:rsidR="00C04E28" w:rsidRDefault="00C04E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16cid:durableId="1260062517">
    <w:abstractNumId w:val="25"/>
    <w:lvlOverride w:ilvl="0">
      <w:startOverride w:val="1"/>
    </w:lvlOverride>
  </w:num>
  <w:num w:numId="2" w16cid:durableId="757412268">
    <w:abstractNumId w:val="6"/>
  </w:num>
  <w:num w:numId="3" w16cid:durableId="1064138941">
    <w:abstractNumId w:val="15"/>
  </w:num>
  <w:num w:numId="4" w16cid:durableId="1135299507">
    <w:abstractNumId w:val="23"/>
  </w:num>
  <w:num w:numId="5" w16cid:durableId="1167136704">
    <w:abstractNumId w:val="1"/>
  </w:num>
  <w:num w:numId="6" w16cid:durableId="1175460699">
    <w:abstractNumId w:val="13"/>
  </w:num>
  <w:num w:numId="7" w16cid:durableId="410665547">
    <w:abstractNumId w:val="7"/>
  </w:num>
  <w:num w:numId="8" w16cid:durableId="1921477148">
    <w:abstractNumId w:val="22"/>
  </w:num>
  <w:num w:numId="9" w16cid:durableId="1914780074">
    <w:abstractNumId w:val="5"/>
  </w:num>
  <w:num w:numId="10" w16cid:durableId="1959724677">
    <w:abstractNumId w:val="4"/>
  </w:num>
  <w:num w:numId="11" w16cid:durableId="1170170296">
    <w:abstractNumId w:val="24"/>
  </w:num>
  <w:num w:numId="12" w16cid:durableId="432021035">
    <w:abstractNumId w:val="8"/>
  </w:num>
  <w:num w:numId="13" w16cid:durableId="569771445">
    <w:abstractNumId w:val="16"/>
  </w:num>
  <w:num w:numId="14" w16cid:durableId="507404045">
    <w:abstractNumId w:val="3"/>
  </w:num>
  <w:num w:numId="15" w16cid:durableId="1110667584">
    <w:abstractNumId w:val="11"/>
  </w:num>
  <w:num w:numId="16" w16cid:durableId="1762991660">
    <w:abstractNumId w:val="14"/>
  </w:num>
  <w:num w:numId="17" w16cid:durableId="790436540">
    <w:abstractNumId w:val="26"/>
  </w:num>
  <w:num w:numId="18" w16cid:durableId="1126705573">
    <w:abstractNumId w:val="10"/>
  </w:num>
  <w:num w:numId="19" w16cid:durableId="1421021592">
    <w:abstractNumId w:val="17"/>
  </w:num>
  <w:num w:numId="20" w16cid:durableId="861018204">
    <w:abstractNumId w:val="21"/>
  </w:num>
  <w:num w:numId="21" w16cid:durableId="814952639">
    <w:abstractNumId w:val="20"/>
  </w:num>
  <w:num w:numId="22" w16cid:durableId="14539425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63736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9961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8248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7452187">
    <w:abstractNumId w:val="19"/>
  </w:num>
  <w:num w:numId="27" w16cid:durableId="4904139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719"/>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0EAB"/>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4D53"/>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1FE7"/>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BAE"/>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37030"/>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97C"/>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687"/>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76D"/>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29D"/>
    <w:rsid w:val="00A93398"/>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5F32"/>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4E28"/>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03AD"/>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1F47"/>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A497E"/>
  <w15:chartTrackingRefBased/>
  <w15:docId w15:val="{17610001-6334-B144-B82A-FBD4F15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aliases w:val=" Char Char3 Char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 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 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 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ilný"/>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 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 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 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 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ListParagraph">
    <w:name w:val="List Paragraph"/>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 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PlaceholderText">
    <w:name w:val="Placeholder Text"/>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link w:val="Predvolenpsmoodseku"/>
    <w:rsid w:val="00924FEB"/>
    <w:pPr>
      <w:spacing w:after="160" w:line="240" w:lineRule="exact"/>
    </w:pPr>
    <w:rPr>
      <w:rFonts w:ascii="Tahoma" w:hAnsi="Tahoma" w:cs="Tahoma"/>
      <w:lang w:val="en-US" w:eastAsia="en-US"/>
    </w:rPr>
  </w:style>
  <w:style w:type="character"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 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 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C660-85EA-45E2-A345-D63C09AF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Juraj Palúš</cp:lastModifiedBy>
  <cp:revision>2</cp:revision>
  <cp:lastPrinted>2016-02-22T12:58:00Z</cp:lastPrinted>
  <dcterms:created xsi:type="dcterms:W3CDTF">2023-03-29T03:56:00Z</dcterms:created>
  <dcterms:modified xsi:type="dcterms:W3CDTF">2023-03-29T03:56:00Z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&lt;p&gt;&lt;strong&gt;1. &amp;nbsp;&amp;nbsp; Spôsob zapojenia verejnosti do tvorby právneho predpisu&lt;/strong&gt;&lt;/p&gt;&lt;table align="left" border="1" cellpadding="0" cellspacing="0" width="99%"&gt;	&lt;tbody&gt;		&lt;tr&gt;			&lt;td style="width:90.38%;height:3px;"&gt;			&lt;p&gt;Informovanie – vyplnia sa body 2 a 3&lt;/p&gt;			&lt;/td&gt;			&lt;td style="width:9.62%;height:3px;"&gt;			&lt;p align="center"&gt;☒&lt;/p&gt;			&lt;/td&gt;		&lt;/tr&gt;		&lt;tr&gt;			&lt;td style="width:90.38%;height:6px;"&gt;			&lt;p&gt;Prerokovanie – vyplnia sa body 2 až 11&lt;/p&gt;			&lt;/td&gt;			&lt;td style="width:9.62%;height:6px;"&gt;			&lt;p align="center"&gt;☒&lt;/p&gt;			&lt;/td&gt;		&lt;/tr&gt;	&lt;/tbody&gt;&lt;/table&gt;&lt;ul style="list-style-type:circle;"&gt;	&lt;li&gt;&lt;sup&gt;1&lt;/sup&gt;&lt;/li&gt;&lt;/ul&gt;&lt;p&gt;&amp;nbsp;&lt;/p&gt;&lt;p&gt;&lt;strong&gt;2. Spôsob informovania verejnosti o&amp;nbsp;začatí tvorby právneho predpisu&lt;/strong&gt;&lt;/p&gt;&lt;table align="left" border="1" cellpadding="0" cellspacing="0" width="99%"&gt;	&lt;tbody&gt;		&lt;tr&gt;			&lt;td style="width:90.38%;height:18px;"&gt;			&lt;p&gt;Predbežná informácia&lt;/p&gt;			&lt;/td&gt;			&lt;td style="width:9.62%;height:18px;"&gt;			&lt;p align="center"&gt;☒&lt;/p&gt;			&lt;/td&gt;		&lt;/tr&gt;		&lt;tr&gt;			&lt;td style="width:90.38%;height:9px;"&gt;			&lt;p&gt;Legislatívny zámer&lt;/p&gt;			&lt;/td&gt;			&lt;td style="width:9.62%;height:9px;"&gt;			&lt;p align="center"&gt;☐&lt;/p&gt;			&lt;/td&gt;		&lt;/tr&gt;		&lt;tr&gt;			&lt;td style="width:90.38%;height:22px;"&gt;			&lt;p&gt;Iné:&lt;sup&gt;1&lt;/sup&gt;&lt;/p&gt;			&lt;/td&gt;			&lt;td style="width:9.62%;height:22px;"&gt;			&lt;p align="center"&gt;☐&lt;/p&gt;			&lt;/td&gt;		&lt;/tr&gt;	&lt;/tbody&gt;&lt;/table&gt;&lt;p&gt;&amp;nbsp;&lt;/p&gt;&lt;p&gt;&lt;strong&gt;3. Informácie poskytnuté verejnosti&lt;/strong&gt;&lt;/p&gt;&lt;table align="left" border="1" cellpadding="0" cellspacing="0" width="99%"&gt;	&lt;tbody&gt;		&lt;tr&gt;			&lt;td style="width:90.38%;height:8px;"&gt;			&lt;p&gt;O&amp;nbsp;probléme, ktorý má právny predpis riešiť&lt;/p&gt;			&lt;/td&gt;			&lt;td style="width:9.62%;height:8px;"&gt;			&lt;p align="center"&gt;☒&lt;/p&gt;			&lt;/td&gt;		&lt;/tr&gt;		&lt;tr&gt;			&lt;td style="width:90.38%;height:15px;"&gt;			&lt;p&gt;O&amp;nbsp;spôsobe zapojenia verejnosti do tvorby právneho predpisu&lt;/p&gt;			&lt;/td&gt;			&lt;td style="width:9.62%;height:15px;"&gt;			&lt;p align="center"&gt;☒&lt;/p&gt;			&lt;/td&gt;		&lt;/tr&gt;		&lt;tr&gt;			&lt;td style="width:90.38%;height:12px;"&gt;			&lt;p&gt;O&amp;nbsp;časovom rámci tvorby právneho predpisu&lt;/p&gt;			&lt;/td&gt;			&lt;td style="width:9.62%;height:12px;"&gt;			&lt;p align="center"&gt;☒&lt;/p&gt;			&lt;/td&gt;		&lt;/tr&gt;		&lt;tr&gt;			&lt;td style="width:90.38%;height:9px;"&gt;			&lt;p&gt;O procese tvorby právneho predpisu&lt;/p&gt;			&lt;/td&gt;			&lt;td style="width:9.62%;height:9px;"&gt;			&lt;p align="center"&gt;☐&lt;/p&gt;			&lt;/td&gt;		&lt;/tr&gt;		&lt;tr&gt;			&lt;td style="width:90.38%;height:13px;"&gt;			&lt;p&gt;O&amp;nbsp;spôsobe naloženia s&amp;nbsp;vyjadreniami a&amp;nbsp;návrhmi verejnosti&lt;/p&gt;			&lt;/td&gt;			&lt;td style="width:9.62%;height:13px;"&gt;			&lt;p align="center"&gt;☐&lt;/p&gt;			&lt;/td&gt;		&lt;/tr&gt;		&lt;tr&gt;			&lt;td style="width:90.38%;height:3px;"&gt;			&lt;p&gt;Iné:&lt;sup&gt;1&lt;/sup&gt;&lt;/p&gt;			&lt;/td&gt;			&lt;td style="width:9.62%;height:3px;"&gt;			&lt;p align="center"&gt;☐&lt;/p&gt;			&lt;/td&gt;		&lt;/tr&gt;	&lt;/tbody&gt;&lt;/table&gt;&lt;p&gt;&amp;nbsp;&lt;/p&gt;&lt;p&gt;&lt;strong&gt;4. Forma prerokovania s&amp;nbsp;verejnosťou&lt;/strong&gt;&lt;/p&gt;&lt;table align="left" border="1" cellpadding="0" cellspacing="0" width="99%"&gt;	&lt;tbody&gt;		&lt;tr&gt;			&lt;td style="width:90.38%;height:19px;"&gt;			&lt;p&gt;Osobne&lt;/p&gt;			&lt;/td&gt;			&lt;td style="width:9.62%;height:19px;"&gt;			&lt;p align="center"&gt;☐&lt;/p&gt;			&lt;/td&gt;		&lt;/tr&gt;		&lt;tr&gt;			&lt;td style="width:90.38%;height:6px;"&gt;			&lt;p&gt;Ústne&lt;/p&gt;			&lt;/td&gt;			&lt;td style="width:9.62%;height:6px;"&gt;			&lt;p align="center"&gt;☐&lt;/p&gt;			&lt;/td&gt;		&lt;/tr&gt;		&lt;tr&gt;			&lt;td style="width:90.38%;height:3px;"&gt;			&lt;p&gt;Písomne&lt;/p&gt;			&lt;/td&gt;			&lt;td style="width:9.62%;height:3px;"&gt;			&lt;p align="center"&gt;☐&lt;/p&gt;			&lt;/td&gt;		&lt;/tr&gt;		&lt;tr&gt;			&lt;td style="width:90.38%;height:9px;"&gt;			&lt;p&gt;Inou formou:&lt;sup&gt;1&lt;/sup&gt;&lt;/p&gt;			&lt;/td&gt;			&lt;td style="width:9.62%;height:9px;"&gt;			&lt;p align="center"&gt;☐&lt;/p&gt;			&lt;/td&gt;		&lt;/tr&gt;	&lt;/tbody&gt;&lt;/table&gt;&lt;ul style="list-style-type:circle;"&gt;	&lt;li&gt;&lt;sup&gt;1&lt;/sup&gt;&lt;/li&gt;&lt;/ul&gt;&lt;p&gt;&amp;nbsp;&lt;/p&gt;&lt;p&gt;&lt;strong&gt;5.Spôsoby prerokovania s verejnosťou &lt;/strong&gt;&lt;/p&gt;&lt;table align="left" border="1" cellpadding="0" cellspacing="0" width="99%"&gt;	&lt;tbody&gt;		&lt;tr&gt;			&lt;td style="width:90.82%;height:9px;"&gt;			&lt;p&gt;Pracovná skupina&lt;/p&gt;			&lt;/td&gt;			&lt;td style="width:9.18%;height:9px;"&gt;			&lt;p align="center"&gt;☐&lt;/p&gt;			&lt;/td&gt;		&lt;/tr&gt;		&lt;tr&gt;			&lt;td style="width:90.82%;height:6px;"&gt;			&lt;p&gt;Konferencia&lt;/p&gt;			&lt;/td&gt;			&lt;td style="width:9.18%;height:6px;"&gt;			&lt;p align="center"&gt;☐&lt;/p&gt;			&lt;/td&gt;		&lt;/tr&gt;		&lt;tr&gt;			&lt;td style="width:90.82%;height:3px;"&gt;			&lt;p&gt;Diskusia k&amp;nbsp;legislatívnemu procesu&lt;sup&gt;2&lt;/sup&gt;&lt;/p&gt;			&lt;/td&gt;			&lt;td style="width:9.18%;height:3px;"&gt;			&lt;p align="center"&gt;☐&lt;/p&gt;			&lt;/td&gt;		&lt;/tr&gt;		&lt;tr&gt;			&lt;td style="width:90.82%;height:6px;"&gt;			&lt;p&gt;Konzultácia&lt;sup&gt;3&lt;/sup&gt;&lt;/p&gt;			&lt;/td&gt;			&lt;td style="width:9.18%;height:6px;"&gt;			&lt;p align="center"&gt;☐&lt;/p&gt;			&lt;/td&gt;		&lt;/tr&gt;		&lt;tr&gt;			&lt;td style="width:90.82%;height:13px;"&gt;			&lt;p&gt;Pripomienkovanie&lt;/p&gt;			&lt;/td&gt;			&lt;td style="width:9.18%;height:13px;"&gt;			&lt;p align="center"&gt;☐&lt;/p&gt;			&lt;/td&gt;		&lt;/tr&gt;		&lt;tr&gt;			&lt;td style="width:90.82%;height:3px;"&gt;			&lt;p&gt;Iné:&lt;sup&gt;1&lt;/sup&gt;&lt;/p&gt;			&lt;/td&gt;			&lt;td style="width:9.18%;height:3px;"&gt;			&lt;p align="center"&gt;☐&lt;/p&gt;			&lt;/td&gt;		&lt;/tr&gt;	&lt;/tbody&gt;&lt;/table&gt;&lt;p&gt;&amp;nbsp;&lt;/p&gt;&lt;p style="margin-left:21.3pt;"&gt;&lt;strong&gt;6.Okruhy subjektov predkladateľom adresne vyzvané na účasť na tvorbe právneho predpisu&lt;/strong&gt;&lt;/p&gt;&lt;table align="left" border="1" cellpadding="0" cellspacing="0" width="99%"&gt;	&lt;tbody&gt;		&lt;tr&gt;			&lt;td style="width:79.86%;height:18px;"&gt;			&lt;p align="center"&gt;Okruh subjektov&lt;/p&gt;			&lt;/td&gt;			&lt;td style="width:20.14%;height:18px;"&gt;			&lt;p align="center"&gt;Počet subjektov&lt;/p&gt;			&lt;/td&gt;		&lt;/tr&gt;		&lt;tr&gt;			&lt;td style="width:79.86%;height:18px;"&gt;			&lt;p&gt;Záujmové združenia subjektov územnej samosprávy&lt;/p&gt;			&lt;/td&gt;			&lt;td style="width:20.14%;height:18px;"&gt;			&lt;p align="center"&gt;&amp;nbsp;&lt;/p&gt;			&lt;/td&gt;		&lt;/tr&gt;		&lt;tr&gt;			&lt;td style="width:79.86%;height:13px;"&gt;			&lt;p&gt;Podnikatelia a&amp;nbsp;záujmové združenia podnikateľov&lt;/p&gt;			&lt;/td&gt;			&lt;td style="width:20.14%;height:13px;"&gt;			&lt;p align="center"&gt;&amp;nbsp;&lt;/p&gt;			&lt;/td&gt;		&lt;/tr&gt;		&lt;tr&gt;			&lt;td style="width:79.86%;height:8px;"&gt;			&lt;p&gt;Mimovládne neziskové organizácie&lt;sup&gt;4&lt;/sup&gt;&lt;/p&gt;			&lt;/td&gt;			&lt;td style="width:20.14%;height:8px;"&gt;			&lt;p align="center"&gt;&amp;nbsp;&lt;/p&gt;			&lt;/td&gt;		&lt;/tr&gt;		&lt;tr&gt;			&lt;td style="width:79.86%;height:9px;"&gt;			&lt;p&gt;Akademická a&amp;nbsp;vedecká obec&lt;/p&gt;			&lt;/td&gt;			&lt;td style="width:20.14%;height:9px;"&gt;			&lt;p align="center"&gt;&amp;nbsp;&lt;/p&gt;			&lt;/td&gt;		&lt;/tr&gt;		&lt;tr&gt;			&lt;td style="width:79.86%;height:8px;"&gt;			&lt;p&gt;Cirkvi a&amp;nbsp;náboženské spoločnosti&lt;/p&gt;			&lt;/td&gt;			&lt;td style="width:20.14%;height:8px;"&gt;			&lt;p align="center"&gt;&amp;nbsp;&lt;/p&gt;			&lt;/td&gt;		&lt;/tr&gt;		&lt;tr&gt;			&lt;td style="width:79.86%;height:8px;"&gt;			&lt;p&gt;Iné:&lt;sup&gt;1&lt;/sup&gt;&lt;/p&gt;			&lt;/td&gt;			&lt;td style="width:20.14%;height:8px;"&gt;			&lt;p align="center"&gt;&amp;nbsp;&lt;/p&gt;			&lt;/td&gt;		&lt;/tr&gt;	&lt;/tbody&gt;&lt;/table&gt;&lt;ul style="list-style-type:circle;"&gt;	&lt;li&gt;&lt;sup&gt;1&lt;/sup&gt;&lt;/li&gt;&lt;/ul&gt;&lt;p&gt;&amp;nbsp;&lt;/p&gt;&lt;p&gt;&amp;nbsp;&lt;/p&gt;&lt;p style="margin-left:21.3pt;"&gt;&lt;strong&gt;7. Okruhy adresne vyzvaných subjektov aktívne zúčastnených na tvorbe právneho predpisu&lt;/strong&gt;&lt;/p&gt;&lt;table align="left" border="1" cellpadding="0" cellspacing="0" width="99%"&gt;	&lt;tbody&gt;		&lt;tr&gt;			&lt;td style="width:79.86%;height:18px;"&gt;			&lt;p align="center"&gt;Okruh subjektov&lt;/p&gt;			&lt;/td&gt;			&lt;td style="width:20.14%;height:18px;"&gt;			&lt;p align="center"&gt;Počet subjektov&lt;/p&gt;			&lt;/td&gt;		&lt;/tr&gt;		&lt;tr&gt;			&lt;td style="width:79.86%;height:9px;"&gt;			&lt;p&gt;Záujmové združenia subjektov územnej samosprávy&lt;/p&gt;			&lt;/td&gt;			&lt;td style="width:20.14%;height:9px;"&gt;			&lt;p align="center"&gt;&amp;nbsp;&lt;/p&gt;			&lt;/td&gt;		&lt;/tr&gt;		&lt;tr&gt;			&lt;td style="width:79.86%;height:9px;"&gt;			&lt;p&gt;Podnikatelia a&amp;nbsp;záujmové združenia podnikateľov&lt;/p&gt;			&lt;/td&gt;			&lt;td style="width:20.14%;height:9px;"&gt;			&lt;p align="center"&gt;&amp;nbsp;&lt;/p&gt;			&lt;/td&gt;		&lt;/tr&gt;		&lt;tr&gt;			&lt;td style="width:79.86%;height:9px;"&gt;			&lt;p&gt;Mimovládne neziskové organizácie&lt;sup&gt;4&lt;/sup&gt;&lt;/p&gt;			&lt;/td&gt;			&lt;td style="width:20.14%;height:9px;"&gt;			&lt;p align="center"&gt;&amp;nbsp;&lt;/p&gt;			&lt;/td&gt;		&lt;/tr&gt;		&lt;tr&gt;			&lt;td style="width:79.86%;height:9px;"&gt;			&lt;p&gt;Akademická a&amp;nbsp;vedecká obec&lt;/p&gt;			&lt;/td&gt;			&lt;td style="width:20.14%;height:9px;"&gt;			&lt;p align="center"&gt;&amp;nbsp;&lt;/p&gt;			&lt;/td&gt;		&lt;/tr&gt;		&lt;tr&gt;			&lt;td style="width:79.86%;height:8px;"&gt;			&lt;p&gt;Cirkvi a&amp;nbsp;náboženské spoločnosti&lt;/p&gt;			&lt;/td&gt;			&lt;td style="width:20.14%;height:8px;"&gt;			&lt;p align="center"&gt;&amp;nbsp;&lt;/p&gt;			&lt;/td&gt;		&lt;/tr&gt;		&lt;tr&gt;			&lt;td style="width:79.86%;height:9px;"&gt;			&lt;p&gt;Iné:&lt;sup&gt;1&lt;/sup&gt;&lt;/p&gt;			&lt;/td&gt;			&lt;td style="width:20.14%;height:9px;"&gt;			&lt;p align="center"&gt;&amp;nbsp;&lt;/p&gt;			&lt;/td&gt;		&lt;/tr&gt;	&lt;/tbody&gt;&lt;/table&gt;&lt;p&gt;&amp;nbsp;&lt;/p&gt;&lt;p style="margin-left:21.3pt;"&gt;&lt;strong&gt;8.Okruhy subjektov, ktoré prejavili záujem zúčastniť sa na tvorbe právneho predpisu z&amp;nbsp;vlastnej iniciatívy&lt;/strong&gt;&lt;/p&gt;&lt;table align="left" border="1" cellpadding="0" cellspacing="0" width="99%"&gt;	&lt;tbody&gt;		&lt;tr&gt;			&lt;td style="width:79.86%;height:18px;"&gt;			&lt;p align="center"&gt;Okruh subjektov&lt;/p&gt;			&lt;/td&gt;			&lt;td style="width:20.14%;height:18px;"&gt;			&lt;p align="center"&gt;Počet subjektov&lt;/p&gt;			&lt;/td&gt;		&lt;/tr&gt;		&lt;tr&gt;			&lt;td style="width:79.86%;height:9px;"&gt;			&lt;p&gt;Záujmové združenia subjektov územnej samosprávy&lt;/p&gt;			&lt;/td&gt;			&lt;td style="width:20.14%;height:9px;"&gt;			&lt;p align="center"&gt;&amp;nbsp;&lt;/p&gt;			&lt;/td&gt;		&lt;/tr&gt;		&lt;tr&gt;			&lt;td style="width:79.86%;height:18px;"&gt;			&lt;p&gt;Podnikatelia a&amp;nbsp;záujmové združenia podnikateľov&lt;/p&gt;			&lt;/td&gt;			&lt;td style="width:20.14%;height:18px;"&gt;			&lt;p align="center"&gt;&amp;nbsp;&lt;/p&gt;			&lt;/td&gt;		&lt;/tr&gt;		&lt;tr&gt;			&lt;td style="width:79.86%;height:18px;"&gt;			&lt;p&gt;Mimovládne neziskové organizácie&lt;sup&gt;4&lt;/sup&gt;&lt;/p&gt;			&lt;/td&gt;			&lt;td style="width:20.14%;height:18px;"&gt;			&lt;p align="center"&gt;&amp;nbsp;&lt;/p&gt;			&lt;/td&gt;		&lt;/tr&gt;		&lt;tr&gt;			&lt;td style="width:79.86%;height:18px;"&gt;			&lt;p&gt;Akademická a&amp;nbsp;vedecká obec&lt;/p&gt;			&lt;/td&gt;			&lt;td style="width:20.14%;height:18px;"&gt;			&lt;p align="center"&gt;&amp;nbsp;&lt;/p&gt;			&lt;/td&gt;		&lt;/tr&gt;		&lt;tr&gt;			&lt;td style="width:79.86%;height:18px;"&gt;			&lt;p&gt;Cirkvi a&amp;nbsp;náboženské spoločnosti&lt;/p&gt;			&lt;/td&gt;			&lt;td style="width:20.14%;height:18px;"&gt;			&lt;p align="center"&gt;&amp;nbsp;&lt;/p&gt;			&lt;/td&gt;		&lt;/tr&gt;		&lt;tr&gt;			&lt;td style="width:79.86%;height:8px;"&gt;			&lt;p&gt;Iné:&lt;sup&gt;1&lt;/sup&gt;&lt;/p&gt;			&lt;/td&gt;			&lt;td style="width:20.14%;height:8px;"&gt;			&lt;p align="center"&gt;&amp;nbsp;&lt;/p&gt;			&lt;/td&gt;		&lt;/tr&gt;	&lt;/tbody&gt;&lt;/table&gt;&lt;p&gt;&amp;nbsp;&lt;/p&gt;&lt;p style="margin-left:14.2pt;"&gt;&lt;strong&gt;9.Okruhy iniciatívnych subjektov aktívne zúčastnených na tvorbe právneho predpisu&lt;/strong&gt;&lt;/p&gt;&lt;table align="left" border="1" cellpadding="0" cellspacing="0" width="99%"&gt;	&lt;tbody&gt;		&lt;tr&gt;			&lt;td style="width:79.86%;height:9px;"&gt;			&lt;p align="center"&gt;Okruh subjektov&lt;/p&gt;			&lt;/td&gt;			&lt;td style="width:20.14%;height:9px;"&gt;			&lt;p align="center"&gt;Počet subjektov&lt;/p&gt;			&lt;/td&gt;		&lt;/tr&gt;		&lt;tr&gt;			&lt;td style="width:79.86%;height:9px;"&gt;			&lt;p&gt;Záujmové združenia subjektov územnej samosprávy&lt;/p&gt;			&lt;/td&gt;			&lt;td style="width:20.14%;height:9px;"&gt;			&lt;p align="center"&gt;&amp;nbsp;&lt;/p&gt;			&lt;/td&gt;		&lt;/tr&gt;		&lt;tr&gt;			&lt;td style="width:79.86%;height:14px;"&gt;			&lt;p&gt;Podnikatelia a&amp;nbsp;záujmové združenia podnikateľov&lt;/p&gt;			&lt;/td&gt;			&lt;td style="width:20.14%;height:14px;"&gt;			&lt;p align="center"&gt;&amp;nbsp;&lt;/p&gt;			&lt;/td&gt;		&lt;/tr&gt;		&lt;tr&gt;			&lt;td style="width:79.86%;height:9px;"&gt;			&lt;p&gt;Mimovládne neziskové organizácie&lt;sup&gt;4&lt;/sup&gt;&lt;/p&gt;			&lt;/td&gt;			&lt;td style="width:20.14%;height:9px;"&gt;			&lt;p align="center"&gt;&amp;nbsp;&lt;/p&gt;			&lt;/td&gt;		&lt;/tr&gt;		&lt;tr&gt;			&lt;td style="width:79.86%;height:9px;"&gt;			&lt;p&gt;Akademická a&amp;nbsp;vedecká obec&lt;/p&gt;			&lt;/td&gt;			&lt;td style="width:20.14%;height:9px;"&gt;			&lt;p align="center"&gt;&amp;nbsp;&lt;/p&gt;			&lt;/td&gt;		&lt;/tr&gt;		&lt;tr&gt;			&lt;td style="width:79.86%;height:3px;"&gt;			&lt;p&gt;Cirkvi a&amp;nbsp;náboženské spoločnosti&lt;/p&gt;			&lt;/td&gt;			&lt;td style="width:20.14%;height:3px;"&gt;			&lt;p align="center"&gt;&amp;nbsp;&lt;/p&gt;			&lt;/td&gt;		&lt;/tr&gt;		&lt;tr&gt;			&lt;td style="width:79.86%;height:18px;"&gt;			&lt;p&gt;Iné:&lt;sup&gt;1&lt;/sup&gt;&lt;/p&gt;			&lt;/td&gt;			&lt;td style="width:20.14%;height:18px;"&gt;			&lt;p align="center"&gt;&amp;nbsp;&lt;/p&gt;			&lt;/td&gt;		&lt;/tr&gt;	&lt;/tbody&gt;&lt;/table&gt;&lt;p&gt;&amp;nbsp;&lt;/p&gt;&lt;p style="margin-left:21.3pt;"&gt;&lt;strong&gt;10. Spôsob naloženia s vyjadreniami a&amp;nbsp;návrhmi zapojených subjektov&lt;/strong&gt;&lt;/p&gt;&lt;table align="left" border="1" cellpadding="0" cellspacing="0" width="100%"&gt;	&lt;tbody&gt;		&lt;tr&gt;			&lt;td style="width:65.64%;height:37px;"&gt;			&lt;p align="center"&gt;Okruh subjektov&lt;/p&gt;			&lt;/td&gt;			&lt;td style="width:34.36%;height:37px;"&gt;			&lt;p align="center"&gt;Prevažne&lt;/p&gt;			&lt;p align="center"&gt;akceptované / neakceptované&lt;/p&gt;			&lt;/td&gt;		&lt;/tr&gt;		&lt;tr&gt;			&lt;td style="width:65.64%;height:19px;"&gt;			&lt;p&gt;Orgány verejnej správy&lt;/p&gt;			&lt;/td&gt;			&lt;td style="width:34.36%;height:19px;"&gt;			&lt;p align="center"&gt;☐ / ☐&lt;/p&gt;			&lt;/td&gt;		&lt;/tr&gt;		&lt;tr&gt;			&lt;td style="width:65.64%;height:15px;"&gt;			&lt;p&gt;Záujmové združenia subjektov územnej samosprávy&lt;/p&gt;			&lt;/td&gt;			&lt;td style="width:34.36%;height:15px;"&gt;			&lt;p align="center"&gt;☐ / ☐&lt;/p&gt;			&lt;/td&gt;		&lt;/tr&gt;		&lt;tr&gt;			&lt;td style="width:65.64%;height:22px;"&gt;			&lt;p&gt;Podnikatelia a&amp;nbsp;záujmové združenia podnikateľov&lt;/p&gt;			&lt;/td&gt;			&lt;td style="width:34.36%;height:22px;"&gt;			&lt;p align="center"&gt;☐ / ☐&lt;/p&gt;			&lt;/td&gt;		&lt;/tr&gt;		&lt;tr&gt;			&lt;td style="width:65.64%;height:17px;"&gt;			&lt;p&gt;Mimovládne neziskové organizácie&lt;sup&gt;4&lt;/sup&gt;&lt;/p&gt;			&lt;/td&gt;			&lt;td style="width:34.36%;height:17px;"&gt;			&lt;p align="center"&gt;☐ / ☐&lt;/p&gt;			&lt;/td&gt;		&lt;/tr&gt;		&lt;tr&gt;			&lt;td style="width:65.64%;height:15px;"&gt;			&lt;p&gt;Akademická a&amp;nbsp;vedecká obec&lt;/p&gt;			&lt;/td&gt;			&lt;td style="width:34.36%;height:15px;"&gt;			&lt;p align="center"&gt;☐ / ☐&lt;/p&gt;			&lt;/td&gt;		&lt;/tr&gt;		&lt;tr&gt;			&lt;td style="width:65.64%;height:13px;"&gt;			&lt;p&gt;Cirkvi a&amp;nbsp;náboženské spoločnosti&lt;/p&gt;			&lt;/td&gt;			&lt;td style="width:34.36%;height:13px;"&gt;			&lt;p align="center"&gt;☐ / ☐&lt;/p&gt;			&lt;/td&gt;		&lt;/tr&gt;		&lt;tr&gt;			&lt;td style="width:65.64%;height:8px;"&gt;			&lt;p&gt;Iné:&lt;sup&gt;1&lt;/sup&gt;&lt;/p&gt;			&lt;/td&gt;			&lt;td style="width:34.36%;height:8px;"&gt;			&lt;p align="center"&gt;☐ / ☐&lt;/p&gt;			&lt;/td&gt;		&lt;/tr&gt;	&lt;/tbody&gt;&lt;/table&gt;&lt;ul style="list-style-type:circle;"&gt;	&lt;li&gt;&lt;sup&gt;1&lt;/sup&gt;&lt;/li&gt;&lt;/ul&gt;&lt;p&gt;&amp;nbsp;&lt;/p&gt;&lt;p&gt;&lt;strong&gt;11.Vyhodnotenie účasti verejnosti na tvorbe právneho predpisu predkladateľom:&lt;/strong&gt;&lt;sup&gt;1&lt;/sup&gt;&lt;/p&gt;&lt;p&gt;&amp;nbsp;&lt;/p&gt;&lt;p&gt;&amp;nbsp;&lt;/p&gt;&lt;p&gt;&amp;nbsp;&lt;/p&gt;&lt;ul&gt;	&lt;li&gt;&amp;nbsp;&lt;/li&gt;&lt;/ul&gt;&lt;p&gt;1&amp;nbsp;&amp;nbsp; Vypĺňa sa nepovinne, ak sa predkladateľ rozhodne nepovinné údaje vyplniť, uvedie ich slovne.&lt;/p&gt;&lt;p&gt;2&amp;nbsp;&amp;nbsp; Prostredníctvom právneho a&amp;nbsp;informačného portálu Slov-Lex.&lt;/p&gt;&lt;p&gt;3&amp;nbsp;&amp;nbsp;&amp;nbsp;&amp;nbsp; Podľa Jednotnej metodiky na posudzovanie vybraných vplyvov a&amp;nbsp;podľa § 2 zákona o&amp;nbsp;tripartite.&lt;/p&gt;&lt;p&gt;4&amp;nbsp;&amp;nbsp; Vrátane odborových organizácií a&amp;nbsp;ich združení.&lt;/p&gt;</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Kerekešová</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37/2002 Z. z. o nadáciách a o zmene Občianskeho zákonníka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obdobie rokov 2021 – 2024</vt:lpwstr>
  </property>
  <property fmtid="{D5CDD505-2E9C-101B-9397-08002B2CF9AE}" pid="23" name="FSC#SKEDITIONSLOVLEX@103.510:plnynazovpredpis">
    <vt:lpwstr> Zákon ktorým sa mení a dopĺňa zákon č. 37/2002 Z. z. o nadáciách a o zmene Občianskeho zákonníka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12206/2023/110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LP/2023/63</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spravodlivosti Slovenskej republiky predkladá do medzirezortného pripomienkového konania návrh zákona, ktorým sa mení a dopĺňa zákon č. 37/2002 Z. z. o nadáciách a o zmene Občianskeho zákonníka v znení neskorších predpisov a ktorým sa menia a dopĺňajú niektoré zákony (ďalej len „návrh zákona“).&lt;/p&gt;&lt;p&gt;Predložený návrh zákona má za ciel zlepšiť postavenia navzájom blízkych ľudí ako aj zabezpečiť kontinuitu správy majetku, jeho ovládanie, využívanie jeho výnosov na podporu rodiny, nakoľko aktuálne neexistuje dostatočne rozmanitý počet právnych nástrojov ako uvedené realizovať s výnimkou závetu so všetkými jeho limitmi, rizikami a s tým súvisiacimi spormi. Zámerom návrhu zákona je obnoviť v právnom poriadku osvedčené európske nástroje po vzore trustov/zvereneckých fondov, ktoré umožnia občanom efektívnu správu majetku, jeho ovládanie a vhodnú distribúciu rodine ako aj iným osobám dôležitým pre súčasných majiteľov.&lt;/p&gt;&lt;p&gt;Ďalším cieľom je rozširovanie účelu využitia už existujúcej formy právnickej osoby na podporu súkromných účelov a to predovšetkým s poukazom na tzv. rodinné podniky. Zavedenie právneho nástroja na podporu súkromného účelu má ambíciu napomôcť riešeniu dlhotrvajúcich a komplikovaných dedičských konaní a sporov o dedičstvo.&lt;/p&gt;&lt;p&gt;V platnom právnom poriadku vo všeobecnosti absentuje právny nástoj pre správu majetku, ktorý by mohol byť zriadený na podporu súkromného účelu. V zahraničí ide typicky o zverenecké fondy („trusty“) či súkromné nadačné fondy. Absentuje teda nástroj pre efektívnu správu majetku, jeho ovládanie a vhodnú distribúciu rodine ako aj iným osobám dôležitým pre súčasných majiteľov majetkov. Uvedený nedostatok limituje slovenské rodiny, ako aj nezosobášené páry a taktiež negatívne vplýva na ekonomiku Slovenska.&lt;/p&gt;&lt;p&gt;Predkladaný návrh zákona je v súlade s Ústavou Slovenskej republiky, s ústavnými zákonmi, nálezmi Ústavného súdu Slovenskej republiky, so zákonmi a ostatnými všeobecne záväznými právnymi predpismi, s medzinárodnými zmluvami a inými medzinárodnými dokumentmi, ktorými je Slovenská republika viazaná a s právom Európskej únie.&lt;/p&gt;&lt;p&gt;Účinnosť návrhu zákona sa navrhuje od 1. januára 2024, čo zohľadňuje predpokladanú dĺžku trvania legislatívneho procesu.&lt;/p&gt;&lt;p&gt;Návrh zákona nie je predmetom vnútrokomunitárneho pripomienkového konania.&lt;/p&gt;</vt:lpwstr>
  </property>
  <property fmtid="{D5CDD505-2E9C-101B-9397-08002B2CF9AE}" pid="150" name="FSC#SKEDITIONSLOVLEX@103.510:vytvorenedna">
    <vt:lpwstr>14. 2. 2023</vt:lpwstr>
  </property>
  <property fmtid="{D5CDD505-2E9C-101B-9397-08002B2CF9AE}" pid="151" name="FSC#COOSYSTEM@1.1:Container">
    <vt:lpwstr>COO.2145.1000.3.5507153</vt:lpwstr>
  </property>
  <property fmtid="{D5CDD505-2E9C-101B-9397-08002B2CF9AE}" pid="152" name="FSC#FSCFOLIO@1.1001:docpropproject">
    <vt:lpwstr/>
  </property>
</Properties>
</file>