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CFEC" w14:textId="77777777" w:rsidR="00C27657" w:rsidRPr="00797589" w:rsidRDefault="004A13C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97589">
        <w:rPr>
          <w:rFonts w:ascii="Times New Roman" w:hAnsi="Times New Roman" w:cs="Times New Roman"/>
          <w:b/>
          <w:bCs/>
          <w:sz w:val="26"/>
          <w:szCs w:val="26"/>
        </w:rPr>
        <w:t>II. Osobitná časť</w:t>
      </w:r>
    </w:p>
    <w:p w14:paraId="30BA5F8F" w14:textId="77777777" w:rsidR="004A13C1" w:rsidRPr="004A13C1" w:rsidRDefault="004A1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3C1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14:paraId="78F0CE15" w14:textId="77777777" w:rsidR="00370165" w:rsidRDefault="00370165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05F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FB3EF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1EF35D" w14:textId="2838CE76" w:rsidR="003A305F" w:rsidRDefault="003A305F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3A305F">
        <w:rPr>
          <w:rFonts w:ascii="Times New Roman" w:hAnsi="Times New Roman" w:cs="Times New Roman"/>
          <w:sz w:val="24"/>
          <w:szCs w:val="24"/>
        </w:rPr>
        <w:t xml:space="preserve">Navrhuje </w:t>
      </w:r>
      <w:r w:rsidR="004865A5">
        <w:rPr>
          <w:rFonts w:ascii="Times New Roman" w:hAnsi="Times New Roman" w:cs="Times New Roman"/>
          <w:sz w:val="24"/>
          <w:szCs w:val="24"/>
        </w:rPr>
        <w:t xml:space="preserve">sa </w:t>
      </w:r>
      <w:r w:rsidR="005736DD">
        <w:rPr>
          <w:rFonts w:ascii="Times New Roman" w:hAnsi="Times New Roman" w:cs="Times New Roman"/>
          <w:sz w:val="24"/>
          <w:szCs w:val="24"/>
        </w:rPr>
        <w:t xml:space="preserve">doplnenie </w:t>
      </w:r>
      <w:r w:rsidR="00FD11B0">
        <w:rPr>
          <w:rFonts w:ascii="Times New Roman" w:hAnsi="Times New Roman" w:cs="Times New Roman"/>
          <w:sz w:val="24"/>
          <w:szCs w:val="24"/>
        </w:rPr>
        <w:t xml:space="preserve">nového </w:t>
      </w:r>
      <w:r w:rsidR="005736DD">
        <w:rPr>
          <w:rFonts w:ascii="Times New Roman" w:hAnsi="Times New Roman" w:cs="Times New Roman"/>
          <w:sz w:val="24"/>
          <w:szCs w:val="24"/>
        </w:rPr>
        <w:t>pojmu „preverenie slovenskej technickej normy alebo technickej normalizačnej informácie“</w:t>
      </w:r>
      <w:r w:rsidR="005736DD" w:rsidRPr="005736DD">
        <w:rPr>
          <w:rFonts w:ascii="Times New Roman" w:hAnsi="Times New Roman" w:cs="Times New Roman"/>
          <w:sz w:val="24"/>
          <w:szCs w:val="24"/>
        </w:rPr>
        <w:t>, ktorý bol síce v</w:t>
      </w:r>
      <w:r w:rsidR="00CE79FA">
        <w:rPr>
          <w:rFonts w:ascii="Times New Roman" w:hAnsi="Times New Roman" w:cs="Times New Roman"/>
          <w:sz w:val="24"/>
          <w:szCs w:val="24"/>
        </w:rPr>
        <w:t> </w:t>
      </w:r>
      <w:r w:rsidR="005736DD" w:rsidRPr="005736DD">
        <w:rPr>
          <w:rFonts w:ascii="Times New Roman" w:hAnsi="Times New Roman" w:cs="Times New Roman"/>
          <w:sz w:val="24"/>
          <w:szCs w:val="24"/>
        </w:rPr>
        <w:t>zákone</w:t>
      </w:r>
      <w:r w:rsidR="00CE79FA">
        <w:rPr>
          <w:rFonts w:ascii="Times New Roman" w:hAnsi="Times New Roman" w:cs="Times New Roman"/>
          <w:sz w:val="24"/>
          <w:szCs w:val="24"/>
        </w:rPr>
        <w:t xml:space="preserve"> č. 60/2018 Z. z. o technickej normalizácii v znení neskorších predpisov (ďalej len „zákon“)</w:t>
      </w:r>
      <w:r w:rsidR="005736DD" w:rsidRPr="005736DD">
        <w:rPr>
          <w:rFonts w:ascii="Times New Roman" w:hAnsi="Times New Roman" w:cs="Times New Roman"/>
          <w:sz w:val="24"/>
          <w:szCs w:val="24"/>
        </w:rPr>
        <w:t xml:space="preserve"> použitý</w:t>
      </w:r>
      <w:r w:rsidR="004865A5">
        <w:rPr>
          <w:rFonts w:ascii="Times New Roman" w:hAnsi="Times New Roman" w:cs="Times New Roman"/>
          <w:sz w:val="24"/>
          <w:szCs w:val="24"/>
        </w:rPr>
        <w:t>,</w:t>
      </w:r>
      <w:r w:rsidR="005736DD" w:rsidRPr="005736DD">
        <w:rPr>
          <w:rFonts w:ascii="Times New Roman" w:hAnsi="Times New Roman" w:cs="Times New Roman"/>
          <w:sz w:val="24"/>
          <w:szCs w:val="24"/>
        </w:rPr>
        <w:t xml:space="preserve"> avšak nebol definovaný. Cieľom preverenia</w:t>
      </w:r>
      <w:r w:rsidR="00CE79FA">
        <w:rPr>
          <w:rFonts w:ascii="Times New Roman" w:hAnsi="Times New Roman" w:cs="Times New Roman"/>
          <w:sz w:val="24"/>
          <w:szCs w:val="24"/>
        </w:rPr>
        <w:t xml:space="preserve"> slovenskej technickej normy (ďalej len „STN“) a</w:t>
      </w:r>
      <w:r w:rsidR="00F527E7">
        <w:rPr>
          <w:rFonts w:ascii="Times New Roman" w:hAnsi="Times New Roman" w:cs="Times New Roman"/>
          <w:sz w:val="24"/>
          <w:szCs w:val="24"/>
        </w:rPr>
        <w:t>lebo</w:t>
      </w:r>
      <w:r w:rsidR="00CE79FA">
        <w:rPr>
          <w:rFonts w:ascii="Times New Roman" w:hAnsi="Times New Roman" w:cs="Times New Roman"/>
          <w:sz w:val="24"/>
          <w:szCs w:val="24"/>
        </w:rPr>
        <w:t> technickej normalizačnej informácie (ďalej len „TNI“)</w:t>
      </w:r>
      <w:r w:rsidR="005736DD" w:rsidRPr="005736DD">
        <w:rPr>
          <w:rFonts w:ascii="Times New Roman" w:hAnsi="Times New Roman" w:cs="Times New Roman"/>
          <w:sz w:val="24"/>
          <w:szCs w:val="24"/>
        </w:rPr>
        <w:t xml:space="preserve"> je zistenie, či je STN a</w:t>
      </w:r>
      <w:r w:rsidR="00F527E7">
        <w:rPr>
          <w:rFonts w:ascii="Times New Roman" w:hAnsi="Times New Roman" w:cs="Times New Roman"/>
          <w:sz w:val="24"/>
          <w:szCs w:val="24"/>
        </w:rPr>
        <w:t>lebo</w:t>
      </w:r>
      <w:r w:rsidR="005736DD" w:rsidRPr="005736DD">
        <w:rPr>
          <w:rFonts w:ascii="Times New Roman" w:hAnsi="Times New Roman" w:cs="Times New Roman"/>
          <w:sz w:val="24"/>
          <w:szCs w:val="24"/>
        </w:rPr>
        <w:t xml:space="preserve"> TNI aktuálna ale</w:t>
      </w:r>
      <w:r w:rsidR="004865A5">
        <w:rPr>
          <w:rFonts w:ascii="Times New Roman" w:hAnsi="Times New Roman" w:cs="Times New Roman"/>
          <w:sz w:val="24"/>
          <w:szCs w:val="24"/>
        </w:rPr>
        <w:t>bo</w:t>
      </w:r>
      <w:r w:rsidR="005736DD" w:rsidRPr="005736DD">
        <w:rPr>
          <w:rFonts w:ascii="Times New Roman" w:hAnsi="Times New Roman" w:cs="Times New Roman"/>
          <w:sz w:val="24"/>
          <w:szCs w:val="24"/>
        </w:rPr>
        <w:t xml:space="preserve"> je potrebné zabezpečiť jej revíziu alebo pre jej neaktuálnosť a nemožnosť aktualizovania, jej zrušenie.</w:t>
      </w:r>
      <w:r w:rsidR="00660F9E">
        <w:rPr>
          <w:rFonts w:ascii="Times New Roman" w:hAnsi="Times New Roman" w:cs="Times New Roman"/>
          <w:sz w:val="24"/>
          <w:szCs w:val="24"/>
        </w:rPr>
        <w:t xml:space="preserve"> Prax pravidelných preverovaní vyplýva z vnútorných pokynov medzinárodných normalizačných orgánov a európskych normalizačných organizácií a metodických postupov úradu.</w:t>
      </w:r>
    </w:p>
    <w:p w14:paraId="436B1AD1" w14:textId="77777777" w:rsidR="00000467" w:rsidRPr="00000467" w:rsidRDefault="00000467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467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FB3EF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F08A34" w14:textId="77777777" w:rsidR="00000467" w:rsidRDefault="0044757C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vzťahu k § 3 ods. 1 zákona i</w:t>
      </w:r>
      <w:r w:rsidR="00AF5374">
        <w:rPr>
          <w:rFonts w:ascii="Times New Roman" w:hAnsi="Times New Roman" w:cs="Times New Roman"/>
          <w:sz w:val="24"/>
          <w:szCs w:val="24"/>
        </w:rPr>
        <w:t>de o precizovanie existujúceho pojmu „technická norma“, tak aby bolo zrejmé, že technickou normou je medzinárodná norma, európska norma, harmonizovaná norma a národná norma, ktor</w:t>
      </w:r>
      <w:r w:rsidR="00E14427">
        <w:rPr>
          <w:rFonts w:ascii="Times New Roman" w:hAnsi="Times New Roman" w:cs="Times New Roman"/>
          <w:sz w:val="24"/>
          <w:szCs w:val="24"/>
        </w:rPr>
        <w:t>é sú prijímané do sústavy slovenských technických noriem so značkou</w:t>
      </w:r>
      <w:r w:rsidR="00AF5374">
        <w:rPr>
          <w:rFonts w:ascii="Times New Roman" w:hAnsi="Times New Roman" w:cs="Times New Roman"/>
          <w:sz w:val="24"/>
          <w:szCs w:val="24"/>
        </w:rPr>
        <w:t xml:space="preserve"> STN. </w:t>
      </w:r>
      <w:r w:rsidR="00EB5F38">
        <w:rPr>
          <w:rFonts w:ascii="Times New Roman" w:hAnsi="Times New Roman" w:cs="Times New Roman"/>
          <w:sz w:val="24"/>
          <w:szCs w:val="24"/>
        </w:rPr>
        <w:t>Navrhuje sa doplnenie aj odkazov na nariadenie</w:t>
      </w:r>
      <w:r w:rsidR="00EB5F38" w:rsidRPr="00EB5F38">
        <w:rPr>
          <w:rFonts w:ascii="Times New Roman" w:hAnsi="Times New Roman" w:cs="Times New Roman"/>
          <w:sz w:val="24"/>
          <w:szCs w:val="24"/>
        </w:rPr>
        <w:t xml:space="preserve">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 11. 2012) v platnom znení</w:t>
      </w:r>
      <w:r w:rsidR="00EB5F38">
        <w:rPr>
          <w:rFonts w:ascii="Times New Roman" w:hAnsi="Times New Roman" w:cs="Times New Roman"/>
          <w:sz w:val="24"/>
          <w:szCs w:val="24"/>
        </w:rPr>
        <w:t xml:space="preserve"> (ďalej len „nariadenie“), kde sú bližšie definované predmetné pojmy. </w:t>
      </w:r>
      <w:r w:rsidR="00AF5374">
        <w:rPr>
          <w:rFonts w:ascii="Times New Roman" w:hAnsi="Times New Roman" w:cs="Times New Roman"/>
          <w:sz w:val="24"/>
          <w:szCs w:val="24"/>
        </w:rPr>
        <w:t>Zároveň sa ustanovuje, tak ako doteraz, že technická norma nie je technickým predpisom.</w:t>
      </w:r>
    </w:p>
    <w:p w14:paraId="6CF2FBA0" w14:textId="202A93C2" w:rsidR="0044757C" w:rsidRDefault="0044757C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sa navrhuje precizovanie pojmu „slovenská technická norma“</w:t>
      </w:r>
      <w:r w:rsidRPr="0044757C">
        <w:rPr>
          <w:rFonts w:ascii="Times New Roman" w:hAnsi="Times New Roman" w:cs="Times New Roman"/>
          <w:sz w:val="24"/>
          <w:szCs w:val="24"/>
        </w:rPr>
        <w:t>, tak aby táto definícia odrážala základ</w:t>
      </w:r>
      <w:r w:rsidR="00E14427">
        <w:rPr>
          <w:rFonts w:ascii="Times New Roman" w:hAnsi="Times New Roman" w:cs="Times New Roman"/>
          <w:sz w:val="24"/>
          <w:szCs w:val="24"/>
        </w:rPr>
        <w:t>né</w:t>
      </w:r>
      <w:r w:rsidRPr="0044757C">
        <w:rPr>
          <w:rFonts w:ascii="Times New Roman" w:hAnsi="Times New Roman" w:cs="Times New Roman"/>
          <w:sz w:val="24"/>
          <w:szCs w:val="24"/>
        </w:rPr>
        <w:t xml:space="preserve"> princípy</w:t>
      </w:r>
      <w:r w:rsidR="00E14427">
        <w:rPr>
          <w:rFonts w:ascii="Times New Roman" w:hAnsi="Times New Roman" w:cs="Times New Roman"/>
          <w:sz w:val="24"/>
          <w:szCs w:val="24"/>
        </w:rPr>
        <w:t xml:space="preserve"> tvorby technickej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 w:rsidR="00E14427">
        <w:rPr>
          <w:rFonts w:ascii="Times New Roman" w:hAnsi="Times New Roman" w:cs="Times New Roman"/>
          <w:sz w:val="24"/>
          <w:szCs w:val="24"/>
        </w:rPr>
        <w:t>normy</w:t>
      </w:r>
      <w:r w:rsidRPr="0044757C">
        <w:rPr>
          <w:rFonts w:ascii="Times New Roman" w:hAnsi="Times New Roman" w:cs="Times New Roman"/>
          <w:sz w:val="24"/>
          <w:szCs w:val="24"/>
        </w:rPr>
        <w:t xml:space="preserve"> ustanovené v nariadení.</w:t>
      </w:r>
    </w:p>
    <w:p w14:paraId="40AC2A60" w14:textId="44F49380" w:rsidR="00797589" w:rsidRDefault="00797589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89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FB3EF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CB63DF" w14:textId="60CF34DF" w:rsidR="007E3771" w:rsidRPr="007E3771" w:rsidRDefault="007E3771" w:rsidP="004A13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771">
        <w:rPr>
          <w:rFonts w:ascii="Times New Roman" w:hAnsi="Times New Roman" w:cs="Times New Roman"/>
          <w:bCs/>
          <w:sz w:val="24"/>
          <w:szCs w:val="24"/>
        </w:rPr>
        <w:t>Ide o legislatívno-technickú</w:t>
      </w:r>
      <w:r>
        <w:rPr>
          <w:rFonts w:ascii="Times New Roman" w:hAnsi="Times New Roman" w:cs="Times New Roman"/>
          <w:bCs/>
          <w:sz w:val="24"/>
          <w:szCs w:val="24"/>
        </w:rPr>
        <w:t xml:space="preserve"> úpravu v nadväznosti na bod 2.</w:t>
      </w:r>
    </w:p>
    <w:p w14:paraId="32437ACF" w14:textId="29457087" w:rsidR="007E3771" w:rsidRPr="00797589" w:rsidRDefault="007E3771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4</w:t>
      </w:r>
    </w:p>
    <w:p w14:paraId="27E28B74" w14:textId="77777777" w:rsidR="00797589" w:rsidRDefault="008A00EA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 v nadväznosti na doplnenie nových odsekov v rámci § 3.</w:t>
      </w:r>
    </w:p>
    <w:p w14:paraId="390CAE2B" w14:textId="79525B2A" w:rsidR="008A00EA" w:rsidRDefault="008A00EA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0EA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68276F9" w14:textId="72EFC063" w:rsidR="008A00EA" w:rsidRDefault="00F60265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F60265">
        <w:rPr>
          <w:rFonts w:ascii="Times New Roman" w:hAnsi="Times New Roman" w:cs="Times New Roman"/>
          <w:sz w:val="24"/>
          <w:szCs w:val="24"/>
        </w:rPr>
        <w:t xml:space="preserve">Ide o precizovanie ustanovenia týkajúceho sa dobrovoľnosti </w:t>
      </w:r>
      <w:r>
        <w:rPr>
          <w:rFonts w:ascii="Times New Roman" w:hAnsi="Times New Roman" w:cs="Times New Roman"/>
          <w:sz w:val="24"/>
          <w:szCs w:val="24"/>
        </w:rPr>
        <w:t>STN</w:t>
      </w:r>
      <w:r w:rsidRPr="00F60265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TNI</w:t>
      </w:r>
      <w:r w:rsidRPr="00F60265">
        <w:rPr>
          <w:rFonts w:ascii="Times New Roman" w:hAnsi="Times New Roman" w:cs="Times New Roman"/>
          <w:sz w:val="24"/>
          <w:szCs w:val="24"/>
        </w:rPr>
        <w:t xml:space="preserve">. Dodržiavanie </w:t>
      </w:r>
      <w:r>
        <w:rPr>
          <w:rFonts w:ascii="Times New Roman" w:hAnsi="Times New Roman" w:cs="Times New Roman"/>
          <w:sz w:val="24"/>
          <w:szCs w:val="24"/>
        </w:rPr>
        <w:t>STN</w:t>
      </w:r>
      <w:r w:rsidRPr="00F60265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TNI</w:t>
      </w:r>
      <w:r w:rsidRPr="00F60265">
        <w:rPr>
          <w:rFonts w:ascii="Times New Roman" w:hAnsi="Times New Roman" w:cs="Times New Roman"/>
          <w:sz w:val="24"/>
          <w:szCs w:val="24"/>
        </w:rPr>
        <w:t xml:space="preserve"> je vo všeobecnosti dobrovoľné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DD2">
        <w:rPr>
          <w:rFonts w:ascii="Times New Roman" w:hAnsi="Times New Roman" w:cs="Times New Roman"/>
          <w:sz w:val="24"/>
          <w:szCs w:val="24"/>
        </w:rPr>
        <w:t xml:space="preserve"> Nariadenie v čl. 2 ods. 1 </w:t>
      </w:r>
      <w:r w:rsidR="00E37DD2" w:rsidRPr="00A46B28">
        <w:rPr>
          <w:rFonts w:ascii="Times New Roman" w:hAnsi="Times New Roman" w:cs="Times New Roman"/>
          <w:sz w:val="24"/>
          <w:szCs w:val="24"/>
        </w:rPr>
        <w:t>definuje</w:t>
      </w:r>
      <w:r w:rsidR="00E37DD2">
        <w:rPr>
          <w:rFonts w:ascii="Times New Roman" w:hAnsi="Times New Roman" w:cs="Times New Roman"/>
          <w:sz w:val="24"/>
          <w:szCs w:val="24"/>
        </w:rPr>
        <w:t xml:space="preserve"> normu</w:t>
      </w:r>
      <w:r w:rsidR="00E37DD2" w:rsidRPr="00E37DD2">
        <w:rPr>
          <w:rFonts w:ascii="Times New Roman" w:hAnsi="Times New Roman" w:cs="Times New Roman"/>
          <w:sz w:val="24"/>
          <w:szCs w:val="24"/>
        </w:rPr>
        <w:t xml:space="preserve"> ako technick</w:t>
      </w:r>
      <w:r w:rsidR="00E37DD2">
        <w:rPr>
          <w:rFonts w:ascii="Times New Roman" w:hAnsi="Times New Roman" w:cs="Times New Roman"/>
          <w:sz w:val="24"/>
          <w:szCs w:val="24"/>
        </w:rPr>
        <w:t>ú</w:t>
      </w:r>
      <w:r w:rsidR="00E37DD2" w:rsidRPr="00E37DD2">
        <w:rPr>
          <w:rFonts w:ascii="Times New Roman" w:hAnsi="Times New Roman" w:cs="Times New Roman"/>
          <w:sz w:val="24"/>
          <w:szCs w:val="24"/>
        </w:rPr>
        <w:t xml:space="preserve"> špecifikáciu prijat</w:t>
      </w:r>
      <w:r w:rsidR="00E37DD2">
        <w:rPr>
          <w:rFonts w:ascii="Times New Roman" w:hAnsi="Times New Roman" w:cs="Times New Roman"/>
          <w:sz w:val="24"/>
          <w:szCs w:val="24"/>
        </w:rPr>
        <w:t>ú</w:t>
      </w:r>
      <w:r w:rsidR="00E37DD2" w:rsidRPr="00A46B28">
        <w:rPr>
          <w:rFonts w:ascii="Times New Roman" w:hAnsi="Times New Roman" w:cs="Times New Roman"/>
          <w:sz w:val="24"/>
          <w:szCs w:val="24"/>
        </w:rPr>
        <w:t xml:space="preserve"> uznaným normalizačným orgánom</w:t>
      </w:r>
      <w:r w:rsidR="000C6F7D">
        <w:rPr>
          <w:rFonts w:ascii="Times New Roman" w:hAnsi="Times New Roman" w:cs="Times New Roman"/>
          <w:sz w:val="24"/>
          <w:szCs w:val="24"/>
        </w:rPr>
        <w:t xml:space="preserve"> na opakované alebo nepretržité používanie</w:t>
      </w:r>
      <w:r w:rsidR="00E37DD2" w:rsidRPr="00A46B28">
        <w:rPr>
          <w:rFonts w:ascii="Times New Roman" w:hAnsi="Times New Roman" w:cs="Times New Roman"/>
          <w:sz w:val="24"/>
          <w:szCs w:val="24"/>
        </w:rPr>
        <w:t>, s ktorou súlad nie je povinný.</w:t>
      </w:r>
      <w:r w:rsidR="00E37DD2">
        <w:rPr>
          <w:rFonts w:ascii="Calibri" w:hAnsi="Calibri" w:cs="Calibri"/>
          <w:color w:val="1F497D"/>
        </w:rPr>
        <w:t xml:space="preserve"> </w:t>
      </w:r>
      <w:r w:rsidR="00E14427">
        <w:rPr>
          <w:rFonts w:ascii="Times New Roman" w:hAnsi="Times New Roman" w:cs="Times New Roman"/>
          <w:sz w:val="24"/>
          <w:szCs w:val="24"/>
        </w:rPr>
        <w:t xml:space="preserve">Postup podľa </w:t>
      </w:r>
      <w:r>
        <w:rPr>
          <w:rFonts w:ascii="Times New Roman" w:hAnsi="Times New Roman" w:cs="Times New Roman"/>
          <w:sz w:val="24"/>
          <w:szCs w:val="24"/>
        </w:rPr>
        <w:t>STN a TNI nem</w:t>
      </w:r>
      <w:r w:rsidR="00E1442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byť jediným </w:t>
      </w:r>
      <w:r w:rsidR="00AA1771">
        <w:rPr>
          <w:rFonts w:ascii="Times New Roman" w:hAnsi="Times New Roman" w:cs="Times New Roman"/>
          <w:sz w:val="24"/>
          <w:szCs w:val="24"/>
        </w:rPr>
        <w:t>spôsobom</w:t>
      </w:r>
      <w:r>
        <w:rPr>
          <w:rFonts w:ascii="Times New Roman" w:hAnsi="Times New Roman" w:cs="Times New Roman"/>
          <w:sz w:val="24"/>
          <w:szCs w:val="24"/>
        </w:rPr>
        <w:t xml:space="preserve"> na dosiahnutie splnenia legislatívnych požiadaviek, ale len jedným z možných </w:t>
      </w:r>
      <w:r w:rsidR="00AA1771">
        <w:rPr>
          <w:rFonts w:ascii="Times New Roman" w:hAnsi="Times New Roman" w:cs="Times New Roman"/>
          <w:sz w:val="24"/>
          <w:szCs w:val="24"/>
        </w:rPr>
        <w:t>sp</w:t>
      </w:r>
      <w:r w:rsidR="00E14427">
        <w:rPr>
          <w:rFonts w:ascii="Times New Roman" w:hAnsi="Times New Roman" w:cs="Times New Roman"/>
          <w:sz w:val="24"/>
          <w:szCs w:val="24"/>
        </w:rPr>
        <w:t>ôso</w:t>
      </w:r>
      <w:r w:rsidR="00AA1771">
        <w:rPr>
          <w:rFonts w:ascii="Times New Roman" w:hAnsi="Times New Roman" w:cs="Times New Roman"/>
          <w:sz w:val="24"/>
          <w:szCs w:val="24"/>
        </w:rPr>
        <w:t>bov</w:t>
      </w:r>
      <w:r>
        <w:rPr>
          <w:rFonts w:ascii="Times New Roman" w:hAnsi="Times New Roman" w:cs="Times New Roman"/>
          <w:sz w:val="24"/>
          <w:szCs w:val="24"/>
        </w:rPr>
        <w:t>. Ak bude mať orgán štátnej správy záujem</w:t>
      </w:r>
      <w:r w:rsidR="003F74D7">
        <w:rPr>
          <w:rFonts w:ascii="Times New Roman" w:hAnsi="Times New Roman" w:cs="Times New Roman"/>
          <w:sz w:val="24"/>
          <w:szCs w:val="24"/>
        </w:rPr>
        <w:t>, aby bola</w:t>
      </w:r>
      <w:r>
        <w:rPr>
          <w:rFonts w:ascii="Times New Roman" w:hAnsi="Times New Roman" w:cs="Times New Roman"/>
          <w:sz w:val="24"/>
          <w:szCs w:val="24"/>
        </w:rPr>
        <w:t xml:space="preserve"> konkrétn</w:t>
      </w:r>
      <w:r w:rsidR="003F74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STN </w:t>
      </w:r>
      <w:r w:rsidR="003F74D7">
        <w:rPr>
          <w:rFonts w:ascii="Times New Roman" w:hAnsi="Times New Roman" w:cs="Times New Roman"/>
          <w:sz w:val="24"/>
          <w:szCs w:val="24"/>
        </w:rPr>
        <w:t xml:space="preserve">záväzná vo </w:t>
      </w:r>
      <w:r>
        <w:rPr>
          <w:rFonts w:ascii="Times New Roman" w:hAnsi="Times New Roman" w:cs="Times New Roman"/>
          <w:sz w:val="24"/>
          <w:szCs w:val="24"/>
        </w:rPr>
        <w:t>vše</w:t>
      </w:r>
      <w:r w:rsidR="00E14427">
        <w:rPr>
          <w:rFonts w:ascii="Times New Roman" w:hAnsi="Times New Roman" w:cs="Times New Roman"/>
          <w:sz w:val="24"/>
          <w:szCs w:val="24"/>
        </w:rPr>
        <w:t>obecne záväznom právnom predpise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4D7">
        <w:rPr>
          <w:rFonts w:ascii="Times New Roman" w:hAnsi="Times New Roman" w:cs="Times New Roman"/>
          <w:sz w:val="24"/>
          <w:szCs w:val="24"/>
        </w:rPr>
        <w:t xml:space="preserve">ktorého je gestorom, </w:t>
      </w:r>
      <w:r>
        <w:rPr>
          <w:rFonts w:ascii="Times New Roman" w:hAnsi="Times New Roman" w:cs="Times New Roman"/>
          <w:sz w:val="24"/>
          <w:szCs w:val="24"/>
        </w:rPr>
        <w:t>bude potrebné splnenie viacerých podmienok. Musí sa jednať o takú STN</w:t>
      </w:r>
      <w:r w:rsidR="001D6DA3">
        <w:rPr>
          <w:rFonts w:ascii="Times New Roman" w:hAnsi="Times New Roman" w:cs="Times New Roman"/>
          <w:sz w:val="24"/>
          <w:szCs w:val="24"/>
        </w:rPr>
        <w:t xml:space="preserve"> alebo TNI</w:t>
      </w:r>
      <w:r>
        <w:rPr>
          <w:rFonts w:ascii="Times New Roman" w:hAnsi="Times New Roman" w:cs="Times New Roman"/>
          <w:sz w:val="24"/>
          <w:szCs w:val="24"/>
        </w:rPr>
        <w:t xml:space="preserve">, ktorá bola prijatá do sústavy </w:t>
      </w:r>
      <w:r w:rsidR="00E14427">
        <w:rPr>
          <w:rFonts w:ascii="Times New Roman" w:hAnsi="Times New Roman" w:cs="Times New Roman"/>
          <w:sz w:val="24"/>
          <w:szCs w:val="24"/>
        </w:rPr>
        <w:t>slovenských technických</w:t>
      </w:r>
      <w:r w:rsidRPr="00F60265">
        <w:rPr>
          <w:rFonts w:ascii="Times New Roman" w:hAnsi="Times New Roman" w:cs="Times New Roman"/>
          <w:sz w:val="24"/>
          <w:szCs w:val="24"/>
        </w:rPr>
        <w:t xml:space="preserve"> noriem v štátnom jazyku a orgán štátnej správy je povinný vo svojom všeobecn</w:t>
      </w:r>
      <w:r w:rsidR="00E14427">
        <w:rPr>
          <w:rFonts w:ascii="Times New Roman" w:hAnsi="Times New Roman" w:cs="Times New Roman"/>
          <w:sz w:val="24"/>
          <w:szCs w:val="24"/>
        </w:rPr>
        <w:t>e záväznom právnom predpise</w:t>
      </w:r>
      <w:r w:rsidRPr="00F60265">
        <w:rPr>
          <w:rFonts w:ascii="Times New Roman" w:hAnsi="Times New Roman" w:cs="Times New Roman"/>
          <w:sz w:val="24"/>
          <w:szCs w:val="24"/>
        </w:rPr>
        <w:t xml:space="preserve"> uviesť označenie </w:t>
      </w:r>
      <w:r>
        <w:rPr>
          <w:rFonts w:ascii="Times New Roman" w:hAnsi="Times New Roman" w:cs="Times New Roman"/>
          <w:sz w:val="24"/>
          <w:szCs w:val="24"/>
        </w:rPr>
        <w:t xml:space="preserve">tejto </w:t>
      </w:r>
      <w:r w:rsidRPr="00F60265">
        <w:rPr>
          <w:rFonts w:ascii="Times New Roman" w:hAnsi="Times New Roman" w:cs="Times New Roman"/>
          <w:sz w:val="24"/>
          <w:szCs w:val="24"/>
        </w:rPr>
        <w:t xml:space="preserve">STN, jej číslo, názov a triediaci znak v zátvorke v súlade so sústavou slovenských technických noriem s použitím datovaných </w:t>
      </w:r>
      <w:r w:rsidRPr="00F60265">
        <w:rPr>
          <w:rFonts w:ascii="Times New Roman" w:hAnsi="Times New Roman" w:cs="Times New Roman"/>
          <w:sz w:val="24"/>
          <w:szCs w:val="24"/>
        </w:rPr>
        <w:lastRenderedPageBreak/>
        <w:t>odkazov</w:t>
      </w:r>
      <w:r w:rsidR="005A69FC">
        <w:rPr>
          <w:rFonts w:ascii="Times New Roman" w:hAnsi="Times New Roman" w:cs="Times New Roman"/>
          <w:sz w:val="24"/>
          <w:szCs w:val="24"/>
        </w:rPr>
        <w:t>.</w:t>
      </w:r>
      <w:r w:rsidRPr="00F60265">
        <w:rPr>
          <w:rFonts w:ascii="Times New Roman" w:hAnsi="Times New Roman" w:cs="Times New Roman"/>
          <w:sz w:val="24"/>
          <w:szCs w:val="24"/>
        </w:rPr>
        <w:t xml:space="preserve"> Ďalej musí orgán štátnej správy v dotknutom všeobecne záväznom právnom predpis</w:t>
      </w:r>
      <w:r w:rsidR="006E65FB">
        <w:rPr>
          <w:rFonts w:ascii="Times New Roman" w:hAnsi="Times New Roman" w:cs="Times New Roman"/>
          <w:sz w:val="24"/>
          <w:szCs w:val="24"/>
        </w:rPr>
        <w:t>e</w:t>
      </w:r>
      <w:r w:rsidRPr="00F60265">
        <w:rPr>
          <w:rFonts w:ascii="Times New Roman" w:hAnsi="Times New Roman" w:cs="Times New Roman"/>
          <w:sz w:val="24"/>
          <w:szCs w:val="24"/>
        </w:rPr>
        <w:t xml:space="preserve"> vylúčiť aplikáciu ustanovení § 3 ods. 10 a 11 zákona.</w:t>
      </w:r>
      <w:r w:rsidR="003F74D7">
        <w:rPr>
          <w:rFonts w:ascii="Times New Roman" w:hAnsi="Times New Roman" w:cs="Times New Roman"/>
          <w:sz w:val="24"/>
          <w:szCs w:val="24"/>
        </w:rPr>
        <w:t xml:space="preserve"> </w:t>
      </w:r>
      <w:r w:rsidR="005A69FC">
        <w:rPr>
          <w:rFonts w:ascii="Times New Roman" w:hAnsi="Times New Roman" w:cs="Times New Roman"/>
          <w:sz w:val="24"/>
          <w:szCs w:val="24"/>
        </w:rPr>
        <w:t xml:space="preserve">Ak orgán štátnej správy nesplní vyššie uvedené podmienky, dodržiavanie STN bude dobrovoľné. </w:t>
      </w:r>
      <w:r w:rsidR="006E65FB">
        <w:rPr>
          <w:rFonts w:ascii="Times New Roman" w:hAnsi="Times New Roman" w:cs="Times New Roman"/>
          <w:sz w:val="24"/>
          <w:szCs w:val="24"/>
        </w:rPr>
        <w:t>Ak orgán štátnej správy spln</w:t>
      </w:r>
      <w:r w:rsidR="005A69FC">
        <w:rPr>
          <w:rFonts w:ascii="Times New Roman" w:hAnsi="Times New Roman" w:cs="Times New Roman"/>
          <w:sz w:val="24"/>
          <w:szCs w:val="24"/>
        </w:rPr>
        <w:t>í</w:t>
      </w:r>
      <w:r w:rsidR="006E65FB">
        <w:rPr>
          <w:rFonts w:ascii="Times New Roman" w:hAnsi="Times New Roman" w:cs="Times New Roman"/>
          <w:sz w:val="24"/>
          <w:szCs w:val="24"/>
        </w:rPr>
        <w:t xml:space="preserve"> vyššie uvedené podmienky, STN bude záväzná a</w:t>
      </w:r>
      <w:r w:rsidR="001D6DA3">
        <w:rPr>
          <w:rFonts w:ascii="Times New Roman" w:hAnsi="Times New Roman" w:cs="Times New Roman"/>
          <w:sz w:val="24"/>
          <w:szCs w:val="24"/>
        </w:rPr>
        <w:t xml:space="preserve"> taktiež </w:t>
      </w:r>
      <w:r w:rsidR="006E65FB">
        <w:rPr>
          <w:rFonts w:ascii="Times New Roman" w:hAnsi="Times New Roman" w:cs="Times New Roman"/>
          <w:sz w:val="24"/>
          <w:szCs w:val="24"/>
        </w:rPr>
        <w:t>dôjde k uplatneniu ustanovenia § 12 ods. 2 zákona, a teda v</w:t>
      </w:r>
      <w:r w:rsidR="006E65FB" w:rsidRPr="006E65FB">
        <w:rPr>
          <w:rFonts w:ascii="Times New Roman" w:hAnsi="Times New Roman" w:cs="Times New Roman"/>
          <w:sz w:val="24"/>
          <w:szCs w:val="24"/>
        </w:rPr>
        <w:t xml:space="preserve">ýdavky na spracovanie </w:t>
      </w:r>
      <w:r w:rsidR="006E65FB">
        <w:rPr>
          <w:rFonts w:ascii="Times New Roman" w:hAnsi="Times New Roman" w:cs="Times New Roman"/>
          <w:sz w:val="24"/>
          <w:szCs w:val="24"/>
        </w:rPr>
        <w:t>STN</w:t>
      </w:r>
      <w:r w:rsidR="006E65FB" w:rsidRPr="006E65FB">
        <w:rPr>
          <w:rFonts w:ascii="Times New Roman" w:hAnsi="Times New Roman" w:cs="Times New Roman"/>
          <w:sz w:val="24"/>
          <w:szCs w:val="24"/>
        </w:rPr>
        <w:t xml:space="preserve"> v štátnom jazyku, ktorá sa uvádza priamo v texte všeobecne záväzného právneho predpisu a výdavky na každé poskytnutie </w:t>
      </w:r>
      <w:r w:rsidR="006E65FB">
        <w:rPr>
          <w:rFonts w:ascii="Times New Roman" w:hAnsi="Times New Roman" w:cs="Times New Roman"/>
          <w:sz w:val="24"/>
          <w:szCs w:val="24"/>
        </w:rPr>
        <w:t>STN</w:t>
      </w:r>
      <w:r w:rsidR="006E65FB" w:rsidRPr="006E65FB">
        <w:rPr>
          <w:rFonts w:ascii="Times New Roman" w:hAnsi="Times New Roman" w:cs="Times New Roman"/>
          <w:sz w:val="24"/>
          <w:szCs w:val="24"/>
        </w:rPr>
        <w:t xml:space="preserve">, ktorá sa uvádza priamo v texte všeobecne záväzného právneho predpisu, uhrádza orgán štátnej správy, ktorý je zodpovedným predkladateľom návrhu všeobecne záväzného právneho predpisu, v ktorom priamo v texte uviedol </w:t>
      </w:r>
      <w:r w:rsidR="006E65FB">
        <w:rPr>
          <w:rFonts w:ascii="Times New Roman" w:hAnsi="Times New Roman" w:cs="Times New Roman"/>
          <w:sz w:val="24"/>
          <w:szCs w:val="24"/>
        </w:rPr>
        <w:t>STN</w:t>
      </w:r>
      <w:r w:rsidR="006E65FB" w:rsidRPr="006E65FB">
        <w:rPr>
          <w:rFonts w:ascii="Times New Roman" w:hAnsi="Times New Roman" w:cs="Times New Roman"/>
          <w:sz w:val="24"/>
          <w:szCs w:val="24"/>
        </w:rPr>
        <w:t>.</w:t>
      </w:r>
    </w:p>
    <w:p w14:paraId="461AEFA5" w14:textId="3FC3BB47" w:rsidR="002512C9" w:rsidRPr="002512C9" w:rsidRDefault="002512C9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2C9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26867D5" w14:textId="1A108803" w:rsidR="008A00EA" w:rsidRDefault="002512C9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Uvedená zmena sa navrhuje z dôvodu, že v praxi úrad upravil ď</w:t>
      </w:r>
      <w:r w:rsidRPr="002512C9">
        <w:rPr>
          <w:rFonts w:ascii="Times New Roman" w:hAnsi="Times New Roman" w:cs="Times New Roman"/>
          <w:sz w:val="24"/>
          <w:szCs w:val="24"/>
        </w:rPr>
        <w:t>alšie označeni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2C9">
        <w:rPr>
          <w:rFonts w:ascii="Times New Roman" w:hAnsi="Times New Roman" w:cs="Times New Roman"/>
          <w:sz w:val="24"/>
          <w:szCs w:val="24"/>
        </w:rPr>
        <w:t>, ktorým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12C9">
        <w:rPr>
          <w:rFonts w:ascii="Times New Roman" w:hAnsi="Times New Roman" w:cs="Times New Roman"/>
          <w:sz w:val="24"/>
          <w:szCs w:val="24"/>
        </w:rPr>
        <w:t xml:space="preserve"> sa môže doplniť značka „STN“ alebo „TNI“</w:t>
      </w:r>
      <w:r>
        <w:rPr>
          <w:rFonts w:ascii="Times New Roman" w:hAnsi="Times New Roman" w:cs="Times New Roman"/>
          <w:sz w:val="24"/>
          <w:szCs w:val="24"/>
        </w:rPr>
        <w:t xml:space="preserve"> v metodickom postupe, ktorý vydáva</w:t>
      </w:r>
      <w:r w:rsidR="0066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zverejň</w:t>
      </w:r>
      <w:r w:rsidR="001D6DA3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na svojom webovom sídle.</w:t>
      </w:r>
    </w:p>
    <w:p w14:paraId="21E37F38" w14:textId="4FE685A1" w:rsidR="0008378B" w:rsidRDefault="007E3771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7</w:t>
      </w:r>
      <w:r w:rsidR="00083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312541" w14:textId="51961316" w:rsidR="0008378B" w:rsidRPr="0008378B" w:rsidRDefault="0008378B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A46B28">
        <w:rPr>
          <w:rFonts w:ascii="Times New Roman" w:hAnsi="Times New Roman" w:cs="Times New Roman"/>
          <w:sz w:val="24"/>
          <w:szCs w:val="24"/>
        </w:rPr>
        <w:t xml:space="preserve">Legislatívno-technická </w:t>
      </w:r>
      <w:r w:rsidR="00A95504">
        <w:rPr>
          <w:rFonts w:ascii="Times New Roman" w:hAnsi="Times New Roman" w:cs="Times New Roman"/>
          <w:sz w:val="24"/>
          <w:szCs w:val="24"/>
        </w:rPr>
        <w:t>úprava</w:t>
      </w:r>
      <w:r w:rsidRPr="00A46B28">
        <w:rPr>
          <w:rFonts w:ascii="Times New Roman" w:hAnsi="Times New Roman" w:cs="Times New Roman"/>
          <w:sz w:val="24"/>
          <w:szCs w:val="24"/>
        </w:rPr>
        <w:t>.</w:t>
      </w:r>
    </w:p>
    <w:p w14:paraId="4A641684" w14:textId="3C2F798D" w:rsidR="002512C9" w:rsidRPr="002512C9" w:rsidRDefault="002512C9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2C9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C0B25F" w14:textId="074632F6" w:rsidR="002512C9" w:rsidRDefault="00134198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Pôvodné ustanovenie § 4 </w:t>
      </w:r>
      <w:r w:rsidR="00E70686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>bude rozdelené</w:t>
      </w:r>
      <w:r w:rsidR="00177A06">
        <w:rPr>
          <w:rFonts w:ascii="Times New Roman" w:hAnsi="Times New Roman" w:cs="Times New Roman"/>
          <w:sz w:val="24"/>
          <w:szCs w:val="24"/>
        </w:rPr>
        <w:t xml:space="preserve"> do dvoch samostatných paragrafov ako § 4 a § 4a. </w:t>
      </w:r>
      <w:r w:rsidR="00E70686">
        <w:rPr>
          <w:rFonts w:ascii="Times New Roman" w:hAnsi="Times New Roman" w:cs="Times New Roman"/>
          <w:sz w:val="24"/>
          <w:szCs w:val="24"/>
        </w:rPr>
        <w:t>Nové us</w:t>
      </w:r>
      <w:r w:rsidR="005059DD">
        <w:rPr>
          <w:rFonts w:ascii="Times New Roman" w:hAnsi="Times New Roman" w:cs="Times New Roman"/>
          <w:sz w:val="24"/>
          <w:szCs w:val="24"/>
        </w:rPr>
        <w:t xml:space="preserve">tanovenie § 4 </w:t>
      </w:r>
      <w:r w:rsidR="00E70686">
        <w:rPr>
          <w:rFonts w:ascii="Times New Roman" w:hAnsi="Times New Roman" w:cs="Times New Roman"/>
          <w:sz w:val="24"/>
          <w:szCs w:val="24"/>
        </w:rPr>
        <w:t xml:space="preserve">zákona </w:t>
      </w:r>
      <w:r w:rsidR="005059DD">
        <w:rPr>
          <w:rFonts w:ascii="Times New Roman" w:hAnsi="Times New Roman" w:cs="Times New Roman"/>
          <w:sz w:val="24"/>
          <w:szCs w:val="24"/>
        </w:rPr>
        <w:t>ustanovuje práva a povinnosti úradu ako ústredného orgánu štátnej správy pre oblasť technickej normalizácie.</w:t>
      </w:r>
    </w:p>
    <w:p w14:paraId="0787E059" w14:textId="3B8F9B32" w:rsidR="005059DD" w:rsidRDefault="005059DD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9DD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B6774D" w14:textId="4E155236" w:rsidR="004877C4" w:rsidRDefault="004877C4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4877C4">
        <w:rPr>
          <w:rFonts w:ascii="Times New Roman" w:hAnsi="Times New Roman" w:cs="Times New Roman"/>
          <w:sz w:val="24"/>
          <w:szCs w:val="24"/>
        </w:rPr>
        <w:t xml:space="preserve">Pôvodné ustanovenie § 4 ods. 2 </w:t>
      </w:r>
      <w:r w:rsidR="00E70686">
        <w:rPr>
          <w:rFonts w:ascii="Times New Roman" w:hAnsi="Times New Roman" w:cs="Times New Roman"/>
          <w:sz w:val="24"/>
          <w:szCs w:val="24"/>
        </w:rPr>
        <w:t xml:space="preserve">zákona </w:t>
      </w:r>
      <w:r w:rsidRPr="004877C4">
        <w:rPr>
          <w:rFonts w:ascii="Times New Roman" w:hAnsi="Times New Roman" w:cs="Times New Roman"/>
          <w:sz w:val="24"/>
          <w:szCs w:val="24"/>
        </w:rPr>
        <w:t>bolo zmenené na nový samostatný § 4a z dôvodu lepšej prehľadnosti 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77C4">
        <w:rPr>
          <w:rFonts w:ascii="Times New Roman" w:hAnsi="Times New Roman" w:cs="Times New Roman"/>
          <w:sz w:val="24"/>
          <w:szCs w:val="24"/>
        </w:rPr>
        <w:t>. Nový § 4a</w:t>
      </w:r>
      <w:r w:rsidR="00E70686">
        <w:rPr>
          <w:rFonts w:ascii="Times New Roman" w:hAnsi="Times New Roman" w:cs="Times New Roman"/>
          <w:sz w:val="24"/>
          <w:szCs w:val="24"/>
        </w:rPr>
        <w:t xml:space="preserve"> v návrhu zákona</w:t>
      </w:r>
      <w:r w:rsidRPr="004877C4">
        <w:rPr>
          <w:rFonts w:ascii="Times New Roman" w:hAnsi="Times New Roman" w:cs="Times New Roman"/>
          <w:sz w:val="24"/>
          <w:szCs w:val="24"/>
        </w:rPr>
        <w:t xml:space="preserve"> ustanovuje práva a povinnosti slovenského národného normalizačného orgánu, ktorým je v súčasnosti úrad. </w:t>
      </w:r>
    </w:p>
    <w:p w14:paraId="2D0B6498" w14:textId="7D2726FC" w:rsidR="00077E22" w:rsidRDefault="00347CCD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347CCD">
        <w:rPr>
          <w:rFonts w:ascii="Times New Roman" w:hAnsi="Times New Roman" w:cs="Times New Roman"/>
          <w:sz w:val="24"/>
          <w:szCs w:val="24"/>
        </w:rPr>
        <w:t>V ostatných členských štátoch Európskej únie je štandardom, že je technická normalizácia oddelená od orgánu štátnej správy. Aktuálne znenie zákona neumožňuje</w:t>
      </w:r>
      <w:r>
        <w:rPr>
          <w:rFonts w:ascii="Times New Roman" w:hAnsi="Times New Roman" w:cs="Times New Roman"/>
          <w:sz w:val="24"/>
          <w:szCs w:val="24"/>
        </w:rPr>
        <w:t xml:space="preserve"> úradu</w:t>
      </w:r>
      <w:r w:rsidRPr="00347CCD">
        <w:rPr>
          <w:rFonts w:ascii="Times New Roman" w:hAnsi="Times New Roman" w:cs="Times New Roman"/>
          <w:sz w:val="24"/>
          <w:szCs w:val="24"/>
        </w:rPr>
        <w:t xml:space="preserve"> poveriť vykonávaním činností v oblasti technickej normalizácie inú právnickú osobu, avšak prax ukázala, že aktuálny spôsob zabezpečovania napríklad poskytovania </w:t>
      </w:r>
      <w:r>
        <w:rPr>
          <w:rFonts w:ascii="Times New Roman" w:hAnsi="Times New Roman" w:cs="Times New Roman"/>
          <w:sz w:val="24"/>
          <w:szCs w:val="24"/>
        </w:rPr>
        <w:t>STN a TNI</w:t>
      </w:r>
      <w:r w:rsidRPr="00347CCD">
        <w:rPr>
          <w:rFonts w:ascii="Times New Roman" w:hAnsi="Times New Roman" w:cs="Times New Roman"/>
          <w:sz w:val="24"/>
          <w:szCs w:val="24"/>
        </w:rPr>
        <w:t xml:space="preserve"> nie je vyhovujúc</w:t>
      </w:r>
      <w:r w:rsidR="005A69FC">
        <w:rPr>
          <w:rFonts w:ascii="Times New Roman" w:hAnsi="Times New Roman" w:cs="Times New Roman"/>
          <w:sz w:val="24"/>
          <w:szCs w:val="24"/>
        </w:rPr>
        <w:t>i</w:t>
      </w:r>
      <w:r w:rsidRPr="00347CCD">
        <w:rPr>
          <w:rFonts w:ascii="Times New Roman" w:hAnsi="Times New Roman" w:cs="Times New Roman"/>
          <w:sz w:val="24"/>
          <w:szCs w:val="24"/>
        </w:rPr>
        <w:t>.</w:t>
      </w:r>
      <w:r w:rsidR="006E2635">
        <w:rPr>
          <w:rFonts w:ascii="Times New Roman" w:hAnsi="Times New Roman" w:cs="Times New Roman"/>
          <w:sz w:val="24"/>
          <w:szCs w:val="24"/>
        </w:rPr>
        <w:t xml:space="preserve"> Súčasné zabezpečovanie činností národného normalizačného orgánu v rámci ústredného orgánu štátnej správy</w:t>
      </w:r>
      <w:r w:rsidR="006E2635" w:rsidRPr="006E2635">
        <w:rPr>
          <w:rFonts w:ascii="Times New Roman" w:hAnsi="Times New Roman" w:cs="Times New Roman"/>
          <w:sz w:val="24"/>
          <w:szCs w:val="24"/>
        </w:rPr>
        <w:t xml:space="preserve"> považuj</w:t>
      </w:r>
      <w:r w:rsidR="006E2635">
        <w:rPr>
          <w:rFonts w:ascii="Times New Roman" w:hAnsi="Times New Roman" w:cs="Times New Roman"/>
          <w:sz w:val="24"/>
          <w:szCs w:val="24"/>
        </w:rPr>
        <w:t>ú európske normalizačné organizácie</w:t>
      </w:r>
      <w:r w:rsidR="006E2635" w:rsidRPr="006E2635">
        <w:rPr>
          <w:rFonts w:ascii="Times New Roman" w:hAnsi="Times New Roman" w:cs="Times New Roman"/>
          <w:sz w:val="24"/>
          <w:szCs w:val="24"/>
        </w:rPr>
        <w:t xml:space="preserve"> CEN a C</w:t>
      </w:r>
      <w:r w:rsidR="006E2635">
        <w:rPr>
          <w:rFonts w:ascii="Times New Roman" w:hAnsi="Times New Roman" w:cs="Times New Roman"/>
          <w:sz w:val="24"/>
          <w:szCs w:val="24"/>
        </w:rPr>
        <w:t>ENELEC</w:t>
      </w:r>
      <w:r w:rsidR="006E2635" w:rsidRPr="00A46B28">
        <w:rPr>
          <w:rFonts w:ascii="Times New Roman" w:hAnsi="Times New Roman" w:cs="Times New Roman"/>
          <w:sz w:val="24"/>
          <w:szCs w:val="24"/>
        </w:rPr>
        <w:t xml:space="preserve"> </w:t>
      </w:r>
      <w:r w:rsidR="00E2466F" w:rsidRPr="00E2466F">
        <w:rPr>
          <w:rFonts w:ascii="Times New Roman" w:hAnsi="Times New Roman" w:cs="Times New Roman"/>
          <w:sz w:val="24"/>
          <w:szCs w:val="24"/>
        </w:rPr>
        <w:t xml:space="preserve">za krajné riešenie a nie je </w:t>
      </w:r>
      <w:r w:rsidR="00E2466F">
        <w:rPr>
          <w:rFonts w:ascii="Times New Roman" w:hAnsi="Times New Roman" w:cs="Times New Roman"/>
          <w:sz w:val="24"/>
          <w:szCs w:val="24"/>
        </w:rPr>
        <w:t>úradu</w:t>
      </w:r>
      <w:r w:rsidR="006E2635" w:rsidRPr="00A46B28">
        <w:rPr>
          <w:rFonts w:ascii="Times New Roman" w:hAnsi="Times New Roman" w:cs="Times New Roman"/>
          <w:sz w:val="24"/>
          <w:szCs w:val="24"/>
        </w:rPr>
        <w:t xml:space="preserve"> </w:t>
      </w:r>
      <w:r w:rsidR="00E2466F">
        <w:rPr>
          <w:rFonts w:ascii="Times New Roman" w:hAnsi="Times New Roman" w:cs="Times New Roman"/>
          <w:sz w:val="24"/>
          <w:szCs w:val="24"/>
        </w:rPr>
        <w:t>zn</w:t>
      </w:r>
      <w:r w:rsidR="006E2635" w:rsidRPr="00A46B28">
        <w:rPr>
          <w:rFonts w:ascii="Times New Roman" w:hAnsi="Times New Roman" w:cs="Times New Roman"/>
          <w:sz w:val="24"/>
          <w:szCs w:val="24"/>
        </w:rPr>
        <w:t>áme, že</w:t>
      </w:r>
      <w:r w:rsidR="00E2466F">
        <w:rPr>
          <w:rFonts w:ascii="Times New Roman" w:hAnsi="Times New Roman" w:cs="Times New Roman"/>
          <w:sz w:val="24"/>
          <w:szCs w:val="24"/>
        </w:rPr>
        <w:t xml:space="preserve"> iný člen Európskej únie zabezpečuje výkon činností národného normalizačného orgánu </w:t>
      </w:r>
      <w:r w:rsidR="00C271C7">
        <w:rPr>
          <w:rFonts w:ascii="Times New Roman" w:hAnsi="Times New Roman" w:cs="Times New Roman"/>
          <w:sz w:val="24"/>
          <w:szCs w:val="24"/>
        </w:rPr>
        <w:t>obdobne</w:t>
      </w:r>
      <w:r w:rsidR="00E2466F" w:rsidRPr="00E2466F">
        <w:rPr>
          <w:rFonts w:ascii="Times New Roman" w:hAnsi="Times New Roman" w:cs="Times New Roman"/>
          <w:sz w:val="24"/>
          <w:szCs w:val="24"/>
        </w:rPr>
        <w:t xml:space="preserve"> ako v</w:t>
      </w:r>
      <w:r w:rsidR="00E2466F">
        <w:rPr>
          <w:rFonts w:ascii="Times New Roman" w:hAnsi="Times New Roman" w:cs="Times New Roman"/>
          <w:sz w:val="24"/>
          <w:szCs w:val="24"/>
        </w:rPr>
        <w:t> </w:t>
      </w:r>
      <w:r w:rsidR="00E2466F" w:rsidRPr="00E2466F">
        <w:rPr>
          <w:rFonts w:ascii="Times New Roman" w:hAnsi="Times New Roman" w:cs="Times New Roman"/>
          <w:sz w:val="24"/>
          <w:szCs w:val="24"/>
        </w:rPr>
        <w:t>s</w:t>
      </w:r>
      <w:r w:rsidR="00E2466F">
        <w:rPr>
          <w:rFonts w:ascii="Times New Roman" w:hAnsi="Times New Roman" w:cs="Times New Roman"/>
          <w:sz w:val="24"/>
          <w:szCs w:val="24"/>
        </w:rPr>
        <w:t>účasnosti Slovenská republika</w:t>
      </w:r>
      <w:r w:rsidR="006E2635" w:rsidRPr="00A46B28">
        <w:rPr>
          <w:rFonts w:ascii="Times New Roman" w:hAnsi="Times New Roman" w:cs="Times New Roman"/>
          <w:sz w:val="24"/>
          <w:szCs w:val="24"/>
        </w:rPr>
        <w:t xml:space="preserve">. </w:t>
      </w:r>
      <w:r w:rsidR="00422558">
        <w:rPr>
          <w:rFonts w:ascii="Times New Roman" w:hAnsi="Times New Roman" w:cs="Times New Roman"/>
          <w:sz w:val="24"/>
          <w:szCs w:val="24"/>
        </w:rPr>
        <w:t>Úrad môže právnickú osobu vo svojej zakladateľskej pôsobnosti,</w:t>
      </w:r>
      <w:r w:rsidR="00AB6EC6">
        <w:rPr>
          <w:rFonts w:ascii="Times New Roman" w:hAnsi="Times New Roman" w:cs="Times New Roman"/>
          <w:sz w:val="24"/>
          <w:szCs w:val="24"/>
        </w:rPr>
        <w:t xml:space="preserve"> </w:t>
      </w:r>
      <w:r w:rsidR="00422558" w:rsidRPr="00422558">
        <w:rPr>
          <w:rFonts w:ascii="Times New Roman" w:hAnsi="Times New Roman" w:cs="Times New Roman"/>
          <w:sz w:val="24"/>
          <w:szCs w:val="24"/>
        </w:rPr>
        <w:t xml:space="preserve">ktorá nebola založená za účelom dosahovania zisku (ďalej len „poverená právnická osoba“) </w:t>
      </w:r>
      <w:r w:rsidR="00422558">
        <w:rPr>
          <w:rFonts w:ascii="Times New Roman" w:hAnsi="Times New Roman" w:cs="Times New Roman"/>
          <w:sz w:val="24"/>
          <w:szCs w:val="24"/>
        </w:rPr>
        <w:t xml:space="preserve">poveriť </w:t>
      </w:r>
      <w:r w:rsidR="00422558" w:rsidRPr="00422558">
        <w:rPr>
          <w:rFonts w:ascii="Times New Roman" w:hAnsi="Times New Roman" w:cs="Times New Roman"/>
          <w:sz w:val="24"/>
          <w:szCs w:val="24"/>
        </w:rPr>
        <w:t>vykonávaním všetkých alebo niektorých činností slovenského národného normalizačného orgánu</w:t>
      </w:r>
      <w:r w:rsidR="00077E22">
        <w:rPr>
          <w:rFonts w:ascii="Times New Roman" w:hAnsi="Times New Roman" w:cs="Times New Roman"/>
          <w:sz w:val="24"/>
          <w:szCs w:val="24"/>
        </w:rPr>
        <w:t xml:space="preserve"> z dôvodu možnosti </w:t>
      </w:r>
      <w:r w:rsidR="00A9734B">
        <w:rPr>
          <w:rFonts w:ascii="Times New Roman" w:hAnsi="Times New Roman" w:cs="Times New Roman"/>
          <w:sz w:val="24"/>
          <w:szCs w:val="24"/>
        </w:rPr>
        <w:t>ú</w:t>
      </w:r>
      <w:r w:rsidR="00077E22">
        <w:rPr>
          <w:rFonts w:ascii="Times New Roman" w:hAnsi="Times New Roman" w:cs="Times New Roman"/>
          <w:sz w:val="24"/>
          <w:szCs w:val="24"/>
        </w:rPr>
        <w:t xml:space="preserve">radu flexibilnejšie reagovať na požiadavky a potreby odbornej verejnosti v oblasti technickej normalizácie a zvýšenie dostupnosti produktov </w:t>
      </w:r>
      <w:r w:rsidR="00904C7B">
        <w:rPr>
          <w:rFonts w:ascii="Times New Roman" w:hAnsi="Times New Roman" w:cs="Times New Roman"/>
          <w:sz w:val="24"/>
          <w:szCs w:val="24"/>
        </w:rPr>
        <w:t>a</w:t>
      </w:r>
      <w:r w:rsidR="00077E22">
        <w:rPr>
          <w:rFonts w:ascii="Times New Roman" w:hAnsi="Times New Roman" w:cs="Times New Roman"/>
          <w:sz w:val="24"/>
          <w:szCs w:val="24"/>
        </w:rPr>
        <w:t xml:space="preserve"> služieb technickej normalizácie.</w:t>
      </w:r>
      <w:r w:rsidR="00AB6EC6">
        <w:rPr>
          <w:rFonts w:ascii="Times New Roman" w:hAnsi="Times New Roman" w:cs="Times New Roman"/>
          <w:sz w:val="24"/>
          <w:szCs w:val="24"/>
        </w:rPr>
        <w:t xml:space="preserve"> </w:t>
      </w:r>
      <w:r w:rsidR="00422558">
        <w:rPr>
          <w:rFonts w:ascii="Times New Roman" w:hAnsi="Times New Roman" w:cs="Times New Roman"/>
          <w:sz w:val="24"/>
          <w:szCs w:val="24"/>
        </w:rPr>
        <w:t xml:space="preserve">O tomto poverení musí úrad vydať rozhodnutie, ktorého podmienkou nadobudnutia účinnosti je jeho zverejnenie v Zbierke zákonov Slovenskej </w:t>
      </w:r>
      <w:r w:rsidR="00422558" w:rsidRPr="00961F9E">
        <w:rPr>
          <w:rFonts w:ascii="Times New Roman" w:hAnsi="Times New Roman" w:cs="Times New Roman"/>
          <w:sz w:val="24"/>
          <w:szCs w:val="24"/>
        </w:rPr>
        <w:t>republiky.</w:t>
      </w:r>
    </w:p>
    <w:p w14:paraId="291EE7B9" w14:textId="77777777" w:rsidR="00AA32A1" w:rsidRPr="003C611A" w:rsidRDefault="00077E22" w:rsidP="00A4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právnická osoba</w:t>
      </w:r>
      <w:r w:rsidR="008F7820">
        <w:rPr>
          <w:rFonts w:ascii="Times New Roman" w:hAnsi="Times New Roman" w:cs="Times New Roman"/>
          <w:sz w:val="24"/>
          <w:szCs w:val="24"/>
        </w:rPr>
        <w:t>, Slovenská legálna metrológia n. o.</w:t>
      </w:r>
      <w:r w:rsidR="00A9734B">
        <w:rPr>
          <w:rFonts w:ascii="Times New Roman" w:hAnsi="Times New Roman" w:cs="Times New Roman"/>
          <w:sz w:val="24"/>
          <w:szCs w:val="24"/>
        </w:rPr>
        <w:t>, ktorá môže byť v zmysle návrhu zákona poverená vykonávaním činností v oblasti technickej normalizácie,</w:t>
      </w:r>
      <w:r>
        <w:rPr>
          <w:rFonts w:ascii="Times New Roman" w:hAnsi="Times New Roman" w:cs="Times New Roman"/>
          <w:sz w:val="24"/>
          <w:szCs w:val="24"/>
        </w:rPr>
        <w:t xml:space="preserve"> pôsobí v rezorte </w:t>
      </w:r>
      <w:r w:rsidR="00A9734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radu dlhodobo </w:t>
      </w:r>
      <w:r w:rsidR="00A23B69">
        <w:rPr>
          <w:rFonts w:ascii="Times New Roman" w:hAnsi="Times New Roman" w:cs="Times New Roman"/>
          <w:sz w:val="24"/>
          <w:szCs w:val="24"/>
        </w:rPr>
        <w:t>(od r. 1994)</w:t>
      </w:r>
      <w:r w:rsidR="00A9734B">
        <w:rPr>
          <w:rFonts w:ascii="Times New Roman" w:hAnsi="Times New Roman" w:cs="Times New Roman"/>
          <w:sz w:val="24"/>
          <w:szCs w:val="24"/>
        </w:rPr>
        <w:t>,</w:t>
      </w:r>
      <w:r w:rsidR="003F082C">
        <w:rPr>
          <w:rFonts w:ascii="Times New Roman" w:hAnsi="Times New Roman" w:cs="Times New Roman"/>
          <w:sz w:val="24"/>
          <w:szCs w:val="24"/>
        </w:rPr>
        <w:t xml:space="preserve"> poskytuje verejnoprospešné služby</w:t>
      </w:r>
      <w:r w:rsidR="00A23B69">
        <w:rPr>
          <w:rFonts w:ascii="Times New Roman" w:hAnsi="Times New Roman" w:cs="Times New Roman"/>
          <w:sz w:val="24"/>
          <w:szCs w:val="24"/>
        </w:rPr>
        <w:t xml:space="preserve"> a funguje na neziskovom základe</w:t>
      </w:r>
      <w:r>
        <w:rPr>
          <w:rFonts w:ascii="Times New Roman" w:hAnsi="Times New Roman" w:cs="Times New Roman"/>
          <w:sz w:val="24"/>
          <w:szCs w:val="24"/>
        </w:rPr>
        <w:t xml:space="preserve">. Rozhodovací vplyv </w:t>
      </w:r>
      <w:r w:rsidR="00A9734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radu na riadenie poverenej právnickej osoby, ako aj kontrola </w:t>
      </w:r>
      <w:r>
        <w:rPr>
          <w:rFonts w:ascii="Times New Roman" w:hAnsi="Times New Roman" w:cs="Times New Roman"/>
          <w:sz w:val="24"/>
          <w:szCs w:val="24"/>
        </w:rPr>
        <w:lastRenderedPageBreak/>
        <w:t>a garancia presadzovania záujmov štátu v tejto poverenej právnej osobe je zabezpečená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CE79FA">
        <w:rPr>
          <w:rFonts w:ascii="Times New Roman" w:hAnsi="Times New Roman" w:cs="Times New Roman"/>
          <w:sz w:val="24"/>
          <w:szCs w:val="24"/>
        </w:rPr>
        <w:t xml:space="preserve"> </w:t>
      </w:r>
      <w:r w:rsidR="00A9734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rad v zmysle § 19 ods. 3 </w:t>
      </w:r>
      <w:r w:rsidR="00A9734B">
        <w:rPr>
          <w:rFonts w:ascii="Times New Roman" w:hAnsi="Times New Roman" w:cs="Times New Roman"/>
          <w:sz w:val="24"/>
          <w:szCs w:val="24"/>
        </w:rPr>
        <w:t>zákona č. 213/1997 Z. z.</w:t>
      </w:r>
      <w:r w:rsidR="00A9734B" w:rsidRPr="00A761CA">
        <w:rPr>
          <w:rFonts w:ascii="Times New Roman" w:hAnsi="Times New Roman" w:cs="Times New Roman"/>
          <w:sz w:val="24"/>
          <w:szCs w:val="24"/>
        </w:rPr>
        <w:t xml:space="preserve"> o neziskových organizáciách poskytujúcich všeobecne prospešné služby</w:t>
      </w:r>
      <w:r w:rsidR="00A9734B"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>
        <w:rPr>
          <w:rFonts w:ascii="Times New Roman" w:hAnsi="Times New Roman" w:cs="Times New Roman"/>
          <w:sz w:val="24"/>
          <w:szCs w:val="24"/>
        </w:rPr>
        <w:t>vymenúva nadpolovičnú väčšinu členov správnej rady</w:t>
      </w:r>
      <w:r w:rsidR="00A23B69">
        <w:rPr>
          <w:rFonts w:ascii="Times New Roman" w:hAnsi="Times New Roman" w:cs="Times New Roman"/>
          <w:sz w:val="24"/>
          <w:szCs w:val="24"/>
        </w:rPr>
        <w:t xml:space="preserve"> vrátane predsedu správnej rady.</w:t>
      </w:r>
      <w:r w:rsidR="00CE79FA">
        <w:rPr>
          <w:rFonts w:ascii="Times New Roman" w:hAnsi="Times New Roman" w:cs="Times New Roman"/>
          <w:sz w:val="24"/>
          <w:szCs w:val="24"/>
        </w:rPr>
        <w:t xml:space="preserve"> </w:t>
      </w:r>
      <w:r w:rsidR="00A23B69">
        <w:rPr>
          <w:rFonts w:ascii="Times New Roman" w:hAnsi="Times New Roman" w:cs="Times New Roman"/>
          <w:sz w:val="24"/>
          <w:szCs w:val="24"/>
        </w:rPr>
        <w:t>Úrad</w:t>
      </w:r>
      <w:r w:rsidR="00A9734B">
        <w:rPr>
          <w:rFonts w:ascii="Times New Roman" w:hAnsi="Times New Roman" w:cs="Times New Roman"/>
          <w:sz w:val="24"/>
          <w:szCs w:val="24"/>
        </w:rPr>
        <w:t xml:space="preserve"> má</w:t>
      </w:r>
      <w:r w:rsidR="00A23B69">
        <w:rPr>
          <w:rFonts w:ascii="Times New Roman" w:hAnsi="Times New Roman" w:cs="Times New Roman"/>
          <w:sz w:val="24"/>
          <w:szCs w:val="24"/>
        </w:rPr>
        <w:t xml:space="preserve"> zabezpečenú nadpolovičnú väčšinu v orgánoch poverenej právnickej osoby, ako v riadiacom orgáne v správnej rade, tak aj v kontrolnom orgáne v dozornej rade. </w:t>
      </w:r>
      <w:r w:rsidR="00AA32A1">
        <w:rPr>
          <w:rFonts w:ascii="Times New Roman" w:hAnsi="Times New Roman" w:cs="Times New Roman"/>
          <w:sz w:val="24"/>
          <w:szCs w:val="24"/>
        </w:rPr>
        <w:t>Návrh zákona</w:t>
      </w:r>
      <w:r w:rsidR="003C611A" w:rsidRPr="004877C4">
        <w:rPr>
          <w:rFonts w:ascii="Times New Roman" w:hAnsi="Times New Roman" w:cs="Times New Roman"/>
          <w:sz w:val="24"/>
          <w:szCs w:val="24"/>
        </w:rPr>
        <w:t>, ktorým sa mení a dopĺňa zákon č. 60/2018 Z. z. o technickej normalizácii v znení neskorších predpisov (ďalej len „n</w:t>
      </w:r>
      <w:r w:rsidR="003C611A">
        <w:rPr>
          <w:rFonts w:ascii="Times New Roman" w:hAnsi="Times New Roman" w:cs="Times New Roman"/>
          <w:sz w:val="24"/>
          <w:szCs w:val="24"/>
        </w:rPr>
        <w:t>ávrh zákona“)</w:t>
      </w:r>
      <w:r w:rsidR="00AA32A1">
        <w:rPr>
          <w:rFonts w:ascii="Times New Roman" w:hAnsi="Times New Roman" w:cs="Times New Roman"/>
          <w:sz w:val="24"/>
          <w:szCs w:val="24"/>
        </w:rPr>
        <w:t xml:space="preserve"> uvádza kritériá poverenej právnickej osoby a napriek tomu, že v rezorte pôsobí iba 1 organizácia, ktorá spĺňa kritéria, predkladateľ neuvádza konkrétny názov „</w:t>
      </w:r>
      <w:r w:rsidR="00AA32A1" w:rsidRPr="003C611A">
        <w:rPr>
          <w:rFonts w:ascii="Times New Roman" w:hAnsi="Times New Roman" w:cs="Times New Roman"/>
          <w:sz w:val="24"/>
          <w:szCs w:val="24"/>
        </w:rPr>
        <w:t xml:space="preserve">Slovenská legálna metrológia </w:t>
      </w:r>
      <w:proofErr w:type="spellStart"/>
      <w:r w:rsidR="00AA32A1" w:rsidRPr="003C611A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AA32A1" w:rsidRPr="003C611A">
        <w:rPr>
          <w:rFonts w:ascii="Times New Roman" w:hAnsi="Times New Roman" w:cs="Times New Roman"/>
          <w:sz w:val="24"/>
          <w:szCs w:val="24"/>
        </w:rPr>
        <w:t xml:space="preserve">.“ v návrhu zákona, pretože poverená právnická osoba bude vykonávať nové činnosti, ktoré v súčasnosti nezastrešuje a úrad predpokladá, že ak pristúpi realizácii zámeru túto organizáciu poveriť, príde aj k zmene jej názvu tak, aby názov organizácie odzrkadľoval nové činnosti, za ktoré bude zodpovedná. </w:t>
      </w:r>
    </w:p>
    <w:p w14:paraId="21AC8025" w14:textId="375E6BAF" w:rsidR="00077E22" w:rsidRDefault="00E70686" w:rsidP="0007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E79FA" w:rsidRPr="003C61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E79FA" w:rsidRPr="003C611A">
        <w:rPr>
          <w:rFonts w:ascii="Times New Roman" w:hAnsi="Times New Roman" w:cs="Times New Roman"/>
          <w:sz w:val="24"/>
          <w:szCs w:val="24"/>
        </w:rPr>
        <w:t>novonavrhnutom</w:t>
      </w:r>
      <w:proofErr w:type="spellEnd"/>
      <w:r w:rsidR="00CE79FA" w:rsidRPr="003C611A">
        <w:rPr>
          <w:rFonts w:ascii="Times New Roman" w:hAnsi="Times New Roman" w:cs="Times New Roman"/>
          <w:sz w:val="24"/>
          <w:szCs w:val="24"/>
        </w:rPr>
        <w:t xml:space="preserve"> ustanovení § 4a</w:t>
      </w:r>
      <w:r w:rsidR="00CE79FA">
        <w:rPr>
          <w:rFonts w:ascii="Times New Roman" w:hAnsi="Times New Roman" w:cs="Times New Roman"/>
          <w:sz w:val="24"/>
          <w:szCs w:val="24"/>
        </w:rPr>
        <w:t xml:space="preserve"> </w:t>
      </w:r>
      <w:r w:rsidR="0013039C">
        <w:rPr>
          <w:rFonts w:ascii="Times New Roman" w:hAnsi="Times New Roman" w:cs="Times New Roman"/>
          <w:sz w:val="24"/>
          <w:szCs w:val="24"/>
        </w:rPr>
        <w:t xml:space="preserve">návrhu </w:t>
      </w:r>
      <w:r w:rsidR="0013039C" w:rsidRPr="004877C4">
        <w:rPr>
          <w:rFonts w:ascii="Times New Roman" w:hAnsi="Times New Roman" w:cs="Times New Roman"/>
          <w:sz w:val="24"/>
          <w:szCs w:val="24"/>
        </w:rPr>
        <w:t>zákona</w:t>
      </w:r>
      <w:r w:rsidR="0013039C">
        <w:rPr>
          <w:rFonts w:ascii="Times New Roman" w:hAnsi="Times New Roman" w:cs="Times New Roman"/>
          <w:sz w:val="24"/>
          <w:szCs w:val="24"/>
        </w:rPr>
        <w:t xml:space="preserve"> </w:t>
      </w:r>
      <w:r w:rsidR="00CE79FA" w:rsidRPr="003C611A">
        <w:rPr>
          <w:rFonts w:ascii="Times New Roman" w:hAnsi="Times New Roman" w:cs="Times New Roman"/>
          <w:sz w:val="24"/>
          <w:szCs w:val="24"/>
        </w:rPr>
        <w:t>sú ustanovené kompetencie slovenského národného normalizačného orgánu a v súlade s § 4b ods. 1</w:t>
      </w:r>
      <w:r w:rsidR="00CE79FA">
        <w:rPr>
          <w:rFonts w:ascii="Times New Roman" w:hAnsi="Times New Roman" w:cs="Times New Roman"/>
          <w:sz w:val="24"/>
          <w:szCs w:val="24"/>
        </w:rPr>
        <w:t xml:space="preserve"> n</w:t>
      </w:r>
      <w:r w:rsidR="0013039C">
        <w:rPr>
          <w:rFonts w:ascii="Times New Roman" w:hAnsi="Times New Roman" w:cs="Times New Roman"/>
          <w:sz w:val="24"/>
          <w:szCs w:val="24"/>
        </w:rPr>
        <w:t>ávrhu</w:t>
      </w:r>
      <w:r w:rsidR="00CE79FA">
        <w:rPr>
          <w:rFonts w:ascii="Times New Roman" w:hAnsi="Times New Roman" w:cs="Times New Roman"/>
          <w:sz w:val="24"/>
          <w:szCs w:val="24"/>
        </w:rPr>
        <w:t xml:space="preserve"> zákona,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</w:t>
      </w:r>
      <w:r w:rsidR="00CE79FA">
        <w:rPr>
          <w:rFonts w:ascii="Times New Roman" w:hAnsi="Times New Roman" w:cs="Times New Roman"/>
          <w:sz w:val="24"/>
          <w:szCs w:val="24"/>
        </w:rPr>
        <w:t>úrad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r</w:t>
      </w:r>
      <w:r w:rsidR="00CE79FA">
        <w:rPr>
          <w:rFonts w:ascii="Times New Roman" w:hAnsi="Times New Roman" w:cs="Times New Roman"/>
          <w:sz w:val="24"/>
          <w:szCs w:val="24"/>
        </w:rPr>
        <w:t>ozhodne, či pover</w:t>
      </w:r>
      <w:r w:rsidR="00CE79FA" w:rsidRPr="003C611A">
        <w:rPr>
          <w:rFonts w:ascii="Times New Roman" w:hAnsi="Times New Roman" w:cs="Times New Roman"/>
          <w:sz w:val="24"/>
          <w:szCs w:val="24"/>
        </w:rPr>
        <w:t>í</w:t>
      </w:r>
      <w:r w:rsidR="00CE79FA">
        <w:rPr>
          <w:rFonts w:ascii="Times New Roman" w:hAnsi="Times New Roman" w:cs="Times New Roman"/>
          <w:sz w:val="24"/>
          <w:szCs w:val="24"/>
        </w:rPr>
        <w:t xml:space="preserve"> poverenú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právnickú osobu vykonávaním niektorých týchto činností alebo ju poverení vykonávaním v</w:t>
      </w:r>
      <w:r w:rsidR="00CE79FA">
        <w:rPr>
          <w:rFonts w:ascii="Times New Roman" w:hAnsi="Times New Roman" w:cs="Times New Roman"/>
          <w:sz w:val="24"/>
          <w:szCs w:val="24"/>
        </w:rPr>
        <w:t>šetkých činností, pričom úradu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zostane vždy zachované postavenie ostatného ústredného orgánu štátnej správy </w:t>
      </w:r>
      <w:r w:rsidR="002C4E19">
        <w:rPr>
          <w:rFonts w:ascii="Times New Roman" w:hAnsi="Times New Roman" w:cs="Times New Roman"/>
          <w:sz w:val="24"/>
          <w:szCs w:val="24"/>
        </w:rPr>
        <w:t xml:space="preserve">pre oblasť technickej normalizácie </w:t>
      </w:r>
      <w:r w:rsidR="00CE79FA" w:rsidRPr="003C611A">
        <w:rPr>
          <w:rFonts w:ascii="Times New Roman" w:hAnsi="Times New Roman" w:cs="Times New Roman"/>
          <w:sz w:val="24"/>
          <w:szCs w:val="24"/>
        </w:rPr>
        <w:t>v zmysle § 30 zákona č. 575/2001 Z. z. o organizácii činnosti vlády a organizácii ústrednej štátnej správy v znení zákona č. 505/2009 Z. z. Rozsah poverenia bude vymedzený v</w:t>
      </w:r>
      <w:r w:rsidR="00CE79FA">
        <w:rPr>
          <w:rFonts w:ascii="Times New Roman" w:hAnsi="Times New Roman" w:cs="Times New Roman"/>
          <w:sz w:val="24"/>
          <w:szCs w:val="24"/>
        </w:rPr>
        <w:t> rozhodnutí, ktoré musí úrad vydať v súlade s §</w:t>
      </w:r>
      <w:r w:rsidR="0013039C">
        <w:rPr>
          <w:rFonts w:ascii="Times New Roman" w:hAnsi="Times New Roman" w:cs="Times New Roman"/>
          <w:sz w:val="24"/>
          <w:szCs w:val="24"/>
        </w:rPr>
        <w:t xml:space="preserve"> 4b ods. 2 návrhu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zákona. Toto rozhodnutie bude zverejnené aj v Zbierke zákonov Slovenskej republiky. Predpokladá sa, že v prvom kroku bude Slovenská legálna metrológia n. o. poverená výkonom niektorých činností</w:t>
      </w:r>
      <w:r w:rsidR="00A95504">
        <w:rPr>
          <w:rFonts w:ascii="Times New Roman" w:hAnsi="Times New Roman" w:cs="Times New Roman"/>
          <w:sz w:val="24"/>
          <w:szCs w:val="24"/>
        </w:rPr>
        <w:t>,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 konkrétne tými, ktoré sú uvedené v § 4a písm. </w:t>
      </w:r>
      <w:r w:rsidR="002748A0">
        <w:rPr>
          <w:rFonts w:ascii="Times New Roman" w:hAnsi="Times New Roman" w:cs="Times New Roman"/>
          <w:sz w:val="24"/>
          <w:szCs w:val="24"/>
        </w:rPr>
        <w:t>h</w:t>
      </w:r>
      <w:r w:rsidR="00CE79FA" w:rsidRPr="003C611A">
        <w:rPr>
          <w:rFonts w:ascii="Times New Roman" w:hAnsi="Times New Roman" w:cs="Times New Roman"/>
          <w:sz w:val="24"/>
          <w:szCs w:val="24"/>
        </w:rPr>
        <w:t xml:space="preserve">) až </w:t>
      </w:r>
      <w:r w:rsidR="002748A0">
        <w:rPr>
          <w:rFonts w:ascii="Times New Roman" w:hAnsi="Times New Roman" w:cs="Times New Roman"/>
          <w:sz w:val="24"/>
          <w:szCs w:val="24"/>
        </w:rPr>
        <w:t>l</w:t>
      </w:r>
      <w:r w:rsidR="00CE79FA" w:rsidRPr="003C611A">
        <w:rPr>
          <w:rFonts w:ascii="Times New Roman" w:hAnsi="Times New Roman" w:cs="Times New Roman"/>
          <w:sz w:val="24"/>
          <w:szCs w:val="24"/>
        </w:rPr>
        <w:t>)</w:t>
      </w:r>
      <w:r w:rsidR="002748A0">
        <w:rPr>
          <w:rFonts w:ascii="Times New Roman" w:hAnsi="Times New Roman" w:cs="Times New Roman"/>
          <w:sz w:val="24"/>
          <w:szCs w:val="24"/>
        </w:rPr>
        <w:t xml:space="preserve"> a písm. n), pričom sa jedná o činnosti obchodného charakteru, ktoré nie sú obvyklými činnosťami ústredného orgánu štátnej správy. </w:t>
      </w:r>
    </w:p>
    <w:p w14:paraId="71BCE068" w14:textId="7017A3CE" w:rsidR="00347CCD" w:rsidRDefault="00C05DC3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961F9E">
        <w:rPr>
          <w:rFonts w:ascii="Times New Roman" w:hAnsi="Times New Roman" w:cs="Times New Roman"/>
          <w:sz w:val="24"/>
          <w:szCs w:val="24"/>
        </w:rPr>
        <w:t>Úhrady za činnosti v oblasti technickej normalizácie</w:t>
      </w:r>
      <w:r w:rsidR="00462BDE" w:rsidRPr="00961F9E">
        <w:rPr>
          <w:rFonts w:ascii="Times New Roman" w:hAnsi="Times New Roman" w:cs="Times New Roman"/>
          <w:sz w:val="24"/>
          <w:szCs w:val="24"/>
        </w:rPr>
        <w:t>, ktorými bude poverená</w:t>
      </w:r>
      <w:r w:rsidR="00A9734B">
        <w:rPr>
          <w:rFonts w:ascii="Times New Roman" w:hAnsi="Times New Roman" w:cs="Times New Roman"/>
          <w:sz w:val="24"/>
          <w:szCs w:val="24"/>
        </w:rPr>
        <w:t xml:space="preserve"> právnická osoba</w:t>
      </w:r>
      <w:r w:rsidR="00462BDE" w:rsidRPr="00961F9E">
        <w:rPr>
          <w:rFonts w:ascii="Times New Roman" w:hAnsi="Times New Roman" w:cs="Times New Roman"/>
          <w:sz w:val="24"/>
          <w:szCs w:val="24"/>
        </w:rPr>
        <w:t>,</w:t>
      </w:r>
      <w:r w:rsidRPr="00961F9E">
        <w:rPr>
          <w:rFonts w:ascii="Times New Roman" w:hAnsi="Times New Roman" w:cs="Times New Roman"/>
          <w:sz w:val="24"/>
          <w:szCs w:val="24"/>
        </w:rPr>
        <w:t xml:space="preserve"> bude vyberať </w:t>
      </w:r>
      <w:r w:rsidR="00476674">
        <w:rPr>
          <w:rFonts w:ascii="Times New Roman" w:hAnsi="Times New Roman" w:cs="Times New Roman"/>
          <w:sz w:val="24"/>
          <w:szCs w:val="24"/>
        </w:rPr>
        <w:t xml:space="preserve">táto </w:t>
      </w:r>
      <w:r w:rsidRPr="00961F9E">
        <w:rPr>
          <w:rFonts w:ascii="Times New Roman" w:hAnsi="Times New Roman" w:cs="Times New Roman"/>
          <w:sz w:val="24"/>
          <w:szCs w:val="24"/>
        </w:rPr>
        <w:t>poverená právnická osoba a bud</w:t>
      </w:r>
      <w:r w:rsidR="00462BDE" w:rsidRPr="00961F9E">
        <w:rPr>
          <w:rFonts w:ascii="Times New Roman" w:hAnsi="Times New Roman" w:cs="Times New Roman"/>
          <w:sz w:val="24"/>
          <w:szCs w:val="24"/>
        </w:rPr>
        <w:t>ú</w:t>
      </w:r>
      <w:r w:rsidRPr="00961F9E">
        <w:rPr>
          <w:rFonts w:ascii="Times New Roman" w:hAnsi="Times New Roman" w:cs="Times New Roman"/>
          <w:sz w:val="24"/>
          <w:szCs w:val="24"/>
        </w:rPr>
        <w:t xml:space="preserve"> jej príjmom. Zakotvuje sa legislatívna možnosť</w:t>
      </w:r>
      <w:r>
        <w:rPr>
          <w:rFonts w:ascii="Times New Roman" w:hAnsi="Times New Roman" w:cs="Times New Roman"/>
          <w:sz w:val="24"/>
          <w:szCs w:val="24"/>
        </w:rPr>
        <w:t xml:space="preserve"> úradu zrušiť poverenie poverenej právnickej osoby, ak by si neplnila riadne povinnosti, ktorými bola poverená. Vzhľadom na cieľ návrhu zákona zvýšiť dostupnosť </w:t>
      </w:r>
      <w:r w:rsidR="00C11E4B">
        <w:rPr>
          <w:rFonts w:ascii="Times New Roman" w:hAnsi="Times New Roman" w:cs="Times New Roman"/>
          <w:sz w:val="24"/>
          <w:szCs w:val="24"/>
        </w:rPr>
        <w:t xml:space="preserve">produktov a služieb </w:t>
      </w:r>
      <w:r>
        <w:rPr>
          <w:rFonts w:ascii="Times New Roman" w:hAnsi="Times New Roman" w:cs="Times New Roman"/>
          <w:sz w:val="24"/>
          <w:szCs w:val="24"/>
        </w:rPr>
        <w:t xml:space="preserve">technickej normalizácie širšej odbornej verejnosti, ustanovuje sa možnosť pre poverenú právnickú osobu využiť na distribúciu produktov a služieb technickej normalizácie aj </w:t>
      </w:r>
      <w:r w:rsidR="00C11E4B">
        <w:rPr>
          <w:rFonts w:ascii="Times New Roman" w:hAnsi="Times New Roman" w:cs="Times New Roman"/>
          <w:sz w:val="24"/>
          <w:szCs w:val="24"/>
        </w:rPr>
        <w:t>iné právnické osoby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A46">
        <w:rPr>
          <w:rFonts w:ascii="Times New Roman" w:hAnsi="Times New Roman" w:cs="Times New Roman"/>
          <w:sz w:val="24"/>
          <w:szCs w:val="24"/>
        </w:rPr>
        <w:t xml:space="preserve"> Odseky 12 a 13 </w:t>
      </w:r>
      <w:r w:rsidR="00E70686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="002D6A46">
        <w:rPr>
          <w:rFonts w:ascii="Times New Roman" w:hAnsi="Times New Roman" w:cs="Times New Roman"/>
          <w:sz w:val="24"/>
          <w:szCs w:val="24"/>
        </w:rPr>
        <w:t>upravujú povinnosť úrad</w:t>
      </w:r>
      <w:r w:rsidR="00C11E4B">
        <w:rPr>
          <w:rFonts w:ascii="Times New Roman" w:hAnsi="Times New Roman" w:cs="Times New Roman"/>
          <w:sz w:val="24"/>
          <w:szCs w:val="24"/>
        </w:rPr>
        <w:t>u</w:t>
      </w:r>
      <w:r w:rsidR="002D6A46">
        <w:rPr>
          <w:rFonts w:ascii="Times New Roman" w:hAnsi="Times New Roman" w:cs="Times New Roman"/>
          <w:sz w:val="24"/>
          <w:szCs w:val="24"/>
        </w:rPr>
        <w:t xml:space="preserve"> vložiť hmotný a nehmotný majetok štátu do poverenej právnickej osoby, aby táto mohla riadne vykonávať všetky činnosti, ktorými bola poverená. Tento prechod majetku štátu podlieha schváleniu vládou Slovenskej republiky.</w:t>
      </w:r>
      <w:r w:rsidR="00C32309">
        <w:rPr>
          <w:rFonts w:ascii="Times New Roman" w:hAnsi="Times New Roman" w:cs="Times New Roman"/>
          <w:sz w:val="24"/>
          <w:szCs w:val="24"/>
        </w:rPr>
        <w:t xml:space="preserve"> Úrad </w:t>
      </w:r>
      <w:r w:rsidR="000A710A">
        <w:rPr>
          <w:rFonts w:ascii="Times New Roman" w:hAnsi="Times New Roman" w:cs="Times New Roman"/>
          <w:sz w:val="24"/>
          <w:szCs w:val="24"/>
        </w:rPr>
        <w:t>môže</w:t>
      </w:r>
      <w:r w:rsidR="00C32309">
        <w:rPr>
          <w:rFonts w:ascii="Times New Roman" w:hAnsi="Times New Roman" w:cs="Times New Roman"/>
          <w:sz w:val="24"/>
          <w:szCs w:val="24"/>
        </w:rPr>
        <w:t xml:space="preserve"> poverenej právnickej osobe poskytovať príspevok na činnosť zo štátneho rozpočtu</w:t>
      </w:r>
      <w:r w:rsidR="002748A0">
        <w:rPr>
          <w:rFonts w:ascii="Times New Roman" w:hAnsi="Times New Roman" w:cs="Times New Roman"/>
          <w:sz w:val="24"/>
          <w:szCs w:val="24"/>
        </w:rPr>
        <w:t xml:space="preserve"> avšak</w:t>
      </w:r>
      <w:r w:rsidR="00C4397E">
        <w:rPr>
          <w:rFonts w:ascii="Times New Roman" w:hAnsi="Times New Roman" w:cs="Times New Roman"/>
          <w:sz w:val="24"/>
          <w:szCs w:val="24"/>
        </w:rPr>
        <w:t>,</w:t>
      </w:r>
      <w:r w:rsidR="002748A0">
        <w:rPr>
          <w:rFonts w:ascii="Times New Roman" w:hAnsi="Times New Roman" w:cs="Times New Roman"/>
          <w:sz w:val="24"/>
          <w:szCs w:val="24"/>
        </w:rPr>
        <w:t xml:space="preserve"> ak sa v prvom kroku </w:t>
      </w:r>
      <w:r w:rsidR="00441249">
        <w:rPr>
          <w:rFonts w:ascii="Times New Roman" w:hAnsi="Times New Roman" w:cs="Times New Roman"/>
          <w:sz w:val="24"/>
          <w:szCs w:val="24"/>
        </w:rPr>
        <w:t>od</w:t>
      </w:r>
      <w:r w:rsidR="002748A0">
        <w:rPr>
          <w:rFonts w:ascii="Times New Roman" w:hAnsi="Times New Roman" w:cs="Times New Roman"/>
          <w:sz w:val="24"/>
          <w:szCs w:val="24"/>
        </w:rPr>
        <w:t>členenia iba niektoré činností, ktoré sa týkajú najmä poskytovania STN a TNI, úrad poskytovanie príspevku nepredpokladá.</w:t>
      </w:r>
    </w:p>
    <w:p w14:paraId="75F9F53B" w14:textId="66FF770A" w:rsidR="00422558" w:rsidRDefault="00AA1771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sa p</w:t>
      </w:r>
      <w:r w:rsidR="00347CCD" w:rsidRPr="004877C4">
        <w:rPr>
          <w:rFonts w:ascii="Times New Roman" w:hAnsi="Times New Roman" w:cs="Times New Roman"/>
          <w:sz w:val="24"/>
          <w:szCs w:val="24"/>
        </w:rPr>
        <w:t>rijat</w:t>
      </w:r>
      <w:r w:rsidR="00347CCD">
        <w:rPr>
          <w:rFonts w:ascii="Times New Roman" w:hAnsi="Times New Roman" w:cs="Times New Roman"/>
          <w:sz w:val="24"/>
          <w:szCs w:val="24"/>
        </w:rPr>
        <w:t>í</w:t>
      </w:r>
      <w:r w:rsidR="00347CCD" w:rsidRPr="004877C4">
        <w:rPr>
          <w:rFonts w:ascii="Times New Roman" w:hAnsi="Times New Roman" w:cs="Times New Roman"/>
          <w:sz w:val="24"/>
          <w:szCs w:val="24"/>
        </w:rPr>
        <w:t>m návrhu zákona</w:t>
      </w:r>
      <w:r w:rsidR="0013039C">
        <w:rPr>
          <w:rFonts w:ascii="Times New Roman" w:hAnsi="Times New Roman" w:cs="Times New Roman"/>
          <w:sz w:val="24"/>
          <w:szCs w:val="24"/>
        </w:rPr>
        <w:t xml:space="preserve"> </w:t>
      </w:r>
      <w:r w:rsidR="00347CCD">
        <w:rPr>
          <w:rFonts w:ascii="Times New Roman" w:hAnsi="Times New Roman" w:cs="Times New Roman"/>
          <w:sz w:val="24"/>
          <w:szCs w:val="24"/>
        </w:rPr>
        <w:t>vytvorí legislatívna možnosť preniesť postavenie slovenského národného normalizačného orgánu na poverenú právnickú osobu v zmysle § 4b ods. 9 návrhu zákona.</w:t>
      </w:r>
    </w:p>
    <w:p w14:paraId="1141D797" w14:textId="62828D5E" w:rsidR="004877C4" w:rsidRPr="00965E04" w:rsidRDefault="00965E04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04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46AD927" w14:textId="52B78682" w:rsidR="00A46B28" w:rsidRDefault="00965E04" w:rsidP="007E37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 v nadväznosti na úpravu ustanovenia § 4</w:t>
      </w:r>
      <w:r w:rsidR="00E07E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písm. c) návrhu zákona.</w:t>
      </w:r>
      <w:r w:rsidR="00A46B2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3E1141" w14:textId="32174487" w:rsidR="00965E04" w:rsidRPr="00965E04" w:rsidRDefault="00965E04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E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028D5D7" w14:textId="77777777" w:rsidR="00965E04" w:rsidRDefault="004C6609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 v nadväznosti na vytvorenie legislatívnej možnosti poveriť vykonávaním niektorých alebo všetkých činností slovenského národného normalizačného orgánu poverenú právnickú osobu. Ak dôjde k preneseniu postavenia slovenského národného normalizačného orgánu z úradu na poverenú právnickú osobu, Rada pre technickú normalizáciu</w:t>
      </w:r>
      <w:r w:rsidR="0080447D">
        <w:rPr>
          <w:rFonts w:ascii="Times New Roman" w:hAnsi="Times New Roman" w:cs="Times New Roman"/>
          <w:sz w:val="24"/>
          <w:szCs w:val="24"/>
        </w:rPr>
        <w:t xml:space="preserve"> (ďalej len RTN“)</w:t>
      </w:r>
      <w:r>
        <w:rPr>
          <w:rFonts w:ascii="Times New Roman" w:hAnsi="Times New Roman" w:cs="Times New Roman"/>
          <w:sz w:val="24"/>
          <w:szCs w:val="24"/>
        </w:rPr>
        <w:t>, bude jej poradným orgánom.</w:t>
      </w:r>
    </w:p>
    <w:p w14:paraId="09A049D0" w14:textId="18A3016E" w:rsidR="004C6609" w:rsidRPr="004C6609" w:rsidRDefault="004C6609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609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3C6695" w14:textId="3FFD88D2" w:rsidR="004C6609" w:rsidRDefault="00A53994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 v nadväznosti na bod</w:t>
      </w:r>
      <w:r w:rsidR="00A955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E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2C4E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3A6B0" w14:textId="48F8C421" w:rsidR="0080447D" w:rsidRDefault="0080447D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47D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7E9B68" w14:textId="237A59F1" w:rsidR="0080447D" w:rsidRDefault="0080447D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0447D">
        <w:rPr>
          <w:rFonts w:ascii="Times New Roman" w:hAnsi="Times New Roman" w:cs="Times New Roman"/>
          <w:sz w:val="24"/>
          <w:szCs w:val="24"/>
        </w:rPr>
        <w:t xml:space="preserve">Kritériá sú stanovené európskymi normalizačnými organizáciami (napr. CEN, CENELEC), ktoré kontrolujú ich splnenie zo strany národných normalizačných organizácii, ktoré sú ich členom, a preto nemôže RTN posudzovať, či úrad tieto kritériá spĺňa. RTN dohliada na činnosť </w:t>
      </w:r>
      <w:r>
        <w:rPr>
          <w:rFonts w:ascii="Times New Roman" w:hAnsi="Times New Roman" w:cs="Times New Roman"/>
          <w:sz w:val="24"/>
          <w:szCs w:val="24"/>
        </w:rPr>
        <w:t>slovenského národného normalizačného orgánu</w:t>
      </w:r>
      <w:r w:rsidRPr="0080447D">
        <w:rPr>
          <w:rFonts w:ascii="Times New Roman" w:hAnsi="Times New Roman" w:cs="Times New Roman"/>
          <w:sz w:val="24"/>
          <w:szCs w:val="24"/>
        </w:rPr>
        <w:t xml:space="preserve"> pri plnení úloh </w:t>
      </w:r>
      <w:r w:rsidRPr="006E158C">
        <w:rPr>
          <w:rFonts w:ascii="Times New Roman" w:hAnsi="Times New Roman" w:cs="Times New Roman"/>
          <w:sz w:val="24"/>
          <w:szCs w:val="24"/>
        </w:rPr>
        <w:t xml:space="preserve">podľa § </w:t>
      </w:r>
      <w:r w:rsidR="005E0BFB" w:rsidRPr="006E158C">
        <w:rPr>
          <w:rFonts w:ascii="Times New Roman" w:hAnsi="Times New Roman" w:cs="Times New Roman"/>
          <w:sz w:val="24"/>
          <w:szCs w:val="24"/>
        </w:rPr>
        <w:t>5 ods. 1</w:t>
      </w:r>
      <w:r w:rsidRPr="006E158C">
        <w:rPr>
          <w:rFonts w:ascii="Times New Roman" w:hAnsi="Times New Roman" w:cs="Times New Roman"/>
          <w:sz w:val="24"/>
          <w:szCs w:val="24"/>
        </w:rPr>
        <w:t xml:space="preserve"> písm. a) návrhu</w:t>
      </w:r>
      <w:r w:rsidR="00860669">
        <w:rPr>
          <w:rFonts w:ascii="Times New Roman" w:hAnsi="Times New Roman" w:cs="Times New Roman"/>
          <w:sz w:val="24"/>
          <w:szCs w:val="24"/>
        </w:rPr>
        <w:t xml:space="preserve"> </w:t>
      </w:r>
      <w:r w:rsidRPr="0080447D">
        <w:rPr>
          <w:rFonts w:ascii="Times New Roman" w:hAnsi="Times New Roman" w:cs="Times New Roman"/>
          <w:sz w:val="24"/>
          <w:szCs w:val="24"/>
        </w:rPr>
        <w:t xml:space="preserve">zákona, a teda kontroluje plnenie povinností </w:t>
      </w:r>
      <w:r>
        <w:rPr>
          <w:rFonts w:ascii="Times New Roman" w:hAnsi="Times New Roman" w:cs="Times New Roman"/>
          <w:sz w:val="24"/>
          <w:szCs w:val="24"/>
        </w:rPr>
        <w:t>slovenského národného normalizačného orgánu</w:t>
      </w:r>
      <w:r w:rsidRPr="0080447D">
        <w:rPr>
          <w:rFonts w:ascii="Times New Roman" w:hAnsi="Times New Roman" w:cs="Times New Roman"/>
          <w:sz w:val="24"/>
          <w:szCs w:val="24"/>
        </w:rPr>
        <w:t xml:space="preserve">, ktoré mu </w:t>
      </w:r>
      <w:r w:rsidR="00915122">
        <w:rPr>
          <w:rFonts w:ascii="Times New Roman" w:hAnsi="Times New Roman" w:cs="Times New Roman"/>
          <w:sz w:val="24"/>
          <w:szCs w:val="24"/>
        </w:rPr>
        <w:t>vyplývajú z členstva v európskej normalizačnej organizácii</w:t>
      </w:r>
      <w:r w:rsidRPr="0080447D">
        <w:rPr>
          <w:rFonts w:ascii="Times New Roman" w:hAnsi="Times New Roman" w:cs="Times New Roman"/>
          <w:sz w:val="24"/>
          <w:szCs w:val="24"/>
        </w:rPr>
        <w:t xml:space="preserve"> alebo medzinárodnom normalizačnom orgáne.</w:t>
      </w:r>
    </w:p>
    <w:p w14:paraId="61D86F9C" w14:textId="1EFF330D" w:rsidR="0080447D" w:rsidRPr="00B57E90" w:rsidRDefault="0080447D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E90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73EA3D7" w14:textId="77777777" w:rsidR="00797589" w:rsidRDefault="00DD650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B57E90">
        <w:rPr>
          <w:rFonts w:ascii="Times New Roman" w:hAnsi="Times New Roman" w:cs="Times New Roman"/>
          <w:sz w:val="24"/>
          <w:szCs w:val="24"/>
        </w:rPr>
        <w:t>Ide o precizovanie usta</w:t>
      </w:r>
      <w:r w:rsidR="005F76A7">
        <w:rPr>
          <w:rFonts w:ascii="Times New Roman" w:hAnsi="Times New Roman" w:cs="Times New Roman"/>
          <w:sz w:val="24"/>
          <w:szCs w:val="24"/>
        </w:rPr>
        <w:t>novenia</w:t>
      </w:r>
      <w:r w:rsidR="00860669">
        <w:rPr>
          <w:rFonts w:ascii="Times New Roman" w:hAnsi="Times New Roman" w:cs="Times New Roman"/>
          <w:sz w:val="24"/>
          <w:szCs w:val="24"/>
        </w:rPr>
        <w:t xml:space="preserve"> zákona</w:t>
      </w:r>
      <w:r w:rsidR="005F76A7">
        <w:rPr>
          <w:rFonts w:ascii="Times New Roman" w:hAnsi="Times New Roman" w:cs="Times New Roman"/>
          <w:sz w:val="24"/>
          <w:szCs w:val="24"/>
        </w:rPr>
        <w:t>, nakoľko RTN schvaľuje</w:t>
      </w:r>
      <w:r w:rsidRPr="00B57E90">
        <w:rPr>
          <w:rFonts w:ascii="Times New Roman" w:hAnsi="Times New Roman" w:cs="Times New Roman"/>
          <w:sz w:val="24"/>
          <w:szCs w:val="24"/>
        </w:rPr>
        <w:t xml:space="preserve"> aj kritéria na tvorbu TNI v štátnom jazyku.</w:t>
      </w:r>
    </w:p>
    <w:p w14:paraId="492045B9" w14:textId="592DBD23" w:rsidR="00DD6500" w:rsidRPr="00DD6500" w:rsidRDefault="00DD6500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00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1FA325" w14:textId="77777777" w:rsidR="00DD6500" w:rsidRDefault="00DD650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DD6500">
        <w:rPr>
          <w:rFonts w:ascii="Times New Roman" w:hAnsi="Times New Roman" w:cs="Times New Roman"/>
          <w:sz w:val="24"/>
          <w:szCs w:val="24"/>
        </w:rPr>
        <w:t xml:space="preserve">Úlohou RTN je okrem iného zabezpečiť aj účasť zainteresovaných strán, ktoré tvoria </w:t>
      </w:r>
      <w:r w:rsidR="005F76A7">
        <w:rPr>
          <w:rFonts w:ascii="Times New Roman" w:hAnsi="Times New Roman" w:cs="Times New Roman"/>
          <w:sz w:val="24"/>
          <w:szCs w:val="24"/>
        </w:rPr>
        <w:t>odbornú</w:t>
      </w:r>
      <w:r w:rsidRPr="00DD6500">
        <w:rPr>
          <w:rFonts w:ascii="Times New Roman" w:hAnsi="Times New Roman" w:cs="Times New Roman"/>
          <w:sz w:val="24"/>
          <w:szCs w:val="24"/>
        </w:rPr>
        <w:t xml:space="preserve"> verejnosť, ktorej sa predovšetkým technická normalizácia dotýka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500">
        <w:rPr>
          <w:rFonts w:ascii="Times New Roman" w:hAnsi="Times New Roman" w:cs="Times New Roman"/>
          <w:sz w:val="24"/>
          <w:szCs w:val="24"/>
        </w:rPr>
        <w:t xml:space="preserve"> a ktoré majú najväčší záujem na jej rozvíjaní a riadnom fungovaní.</w:t>
      </w:r>
    </w:p>
    <w:p w14:paraId="36C2B396" w14:textId="3EE5545D" w:rsidR="00DD6500" w:rsidRPr="00F86598" w:rsidRDefault="00DD6500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598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6703FC1" w14:textId="77777777" w:rsidR="00DD6500" w:rsidRDefault="00F86598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F86598">
        <w:rPr>
          <w:rFonts w:ascii="Times New Roman" w:hAnsi="Times New Roman" w:cs="Times New Roman"/>
          <w:sz w:val="24"/>
          <w:szCs w:val="24"/>
        </w:rPr>
        <w:t xml:space="preserve">Ide o precizovanie textu predmetného ustanovenia, nakoľko RTN </w:t>
      </w:r>
      <w:r w:rsidR="00EA70D2">
        <w:rPr>
          <w:rFonts w:ascii="Times New Roman" w:hAnsi="Times New Roman" w:cs="Times New Roman"/>
          <w:sz w:val="24"/>
          <w:szCs w:val="24"/>
        </w:rPr>
        <w:t xml:space="preserve">v skutočnosti </w:t>
      </w:r>
      <w:r w:rsidRPr="00F86598">
        <w:rPr>
          <w:rFonts w:ascii="Times New Roman" w:hAnsi="Times New Roman" w:cs="Times New Roman"/>
          <w:sz w:val="24"/>
          <w:szCs w:val="24"/>
        </w:rPr>
        <w:t xml:space="preserve">nehodnotí každý podnet odbornej verejnosti, ale vyjadruje sa k ročnému plánu tvorby pôvodných STN a pôvodných TNI, ktoré </w:t>
      </w:r>
      <w:r w:rsidR="00E30F63">
        <w:rPr>
          <w:rFonts w:ascii="Times New Roman" w:hAnsi="Times New Roman" w:cs="Times New Roman"/>
          <w:sz w:val="24"/>
          <w:szCs w:val="24"/>
        </w:rPr>
        <w:t>sa</w:t>
      </w:r>
      <w:r w:rsidRPr="00F86598">
        <w:rPr>
          <w:rFonts w:ascii="Times New Roman" w:hAnsi="Times New Roman" w:cs="Times New Roman"/>
          <w:sz w:val="24"/>
          <w:szCs w:val="24"/>
        </w:rPr>
        <w:t xml:space="preserve"> predklad</w:t>
      </w:r>
      <w:r w:rsidR="00E30F63">
        <w:rPr>
          <w:rFonts w:ascii="Times New Roman" w:hAnsi="Times New Roman" w:cs="Times New Roman"/>
          <w:sz w:val="24"/>
          <w:szCs w:val="24"/>
        </w:rPr>
        <w:t>ajú</w:t>
      </w:r>
      <w:r w:rsidRPr="00F86598">
        <w:rPr>
          <w:rFonts w:ascii="Times New Roman" w:hAnsi="Times New Roman" w:cs="Times New Roman"/>
          <w:sz w:val="24"/>
          <w:szCs w:val="24"/>
        </w:rPr>
        <w:t xml:space="preserve"> RTN na vyjadrenie do konca januára každého kalendárneho roka.</w:t>
      </w:r>
    </w:p>
    <w:p w14:paraId="7B4ACD24" w14:textId="60F93383" w:rsidR="00E30F63" w:rsidRPr="00E30F63" w:rsidRDefault="00E30F63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F63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ACCBD8" w14:textId="77777777" w:rsidR="00937869" w:rsidRPr="00937869" w:rsidRDefault="00937869" w:rsidP="00937869">
      <w:pPr>
        <w:jc w:val="both"/>
        <w:rPr>
          <w:rFonts w:ascii="Times New Roman" w:hAnsi="Times New Roman" w:cs="Times New Roman"/>
          <w:sz w:val="24"/>
          <w:szCs w:val="24"/>
        </w:rPr>
      </w:pPr>
      <w:r w:rsidRPr="00937869">
        <w:rPr>
          <w:rFonts w:ascii="Times New Roman" w:hAnsi="Times New Roman" w:cs="Times New Roman"/>
          <w:sz w:val="24"/>
          <w:szCs w:val="24"/>
        </w:rPr>
        <w:t>Technické komisie si môž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7869">
        <w:rPr>
          <w:rFonts w:ascii="Times New Roman" w:hAnsi="Times New Roman" w:cs="Times New Roman"/>
          <w:sz w:val="24"/>
          <w:szCs w:val="24"/>
        </w:rPr>
        <w:t xml:space="preserve"> v prípade potreby vytvoriť ad hoc pracovné orgány, ktorými sú pracovné skupiny, ktoré riešia čiastkové úlohy v pôsobnosti technickej komisie (napr. tvorba pôvodnej STN).</w:t>
      </w:r>
    </w:p>
    <w:p w14:paraId="231521B8" w14:textId="77777777" w:rsidR="00937869" w:rsidRDefault="00937869" w:rsidP="00937869">
      <w:pPr>
        <w:jc w:val="both"/>
        <w:rPr>
          <w:rFonts w:ascii="Times New Roman" w:hAnsi="Times New Roman" w:cs="Times New Roman"/>
          <w:sz w:val="24"/>
          <w:szCs w:val="24"/>
        </w:rPr>
      </w:pPr>
      <w:r w:rsidRPr="00937869">
        <w:rPr>
          <w:rFonts w:ascii="Times New Roman" w:hAnsi="Times New Roman" w:cs="Times New Roman"/>
          <w:sz w:val="24"/>
          <w:szCs w:val="24"/>
        </w:rPr>
        <w:t xml:space="preserve">Ak neexistuje technická komisia pre určitú oblasť, ktorá je predmetom </w:t>
      </w:r>
      <w:r w:rsidR="005F76A7">
        <w:rPr>
          <w:rFonts w:ascii="Times New Roman" w:hAnsi="Times New Roman" w:cs="Times New Roman"/>
          <w:sz w:val="24"/>
          <w:szCs w:val="24"/>
        </w:rPr>
        <w:t xml:space="preserve">tvorby </w:t>
      </w:r>
      <w:r>
        <w:rPr>
          <w:rFonts w:ascii="Times New Roman" w:hAnsi="Times New Roman" w:cs="Times New Roman"/>
          <w:sz w:val="24"/>
          <w:szCs w:val="24"/>
        </w:rPr>
        <w:t>STN alebo TNI</w:t>
      </w:r>
      <w:r w:rsidRPr="00937869">
        <w:rPr>
          <w:rFonts w:ascii="Times New Roman" w:hAnsi="Times New Roman" w:cs="Times New Roman"/>
          <w:sz w:val="24"/>
          <w:szCs w:val="24"/>
        </w:rPr>
        <w:t xml:space="preserve">, tak </w:t>
      </w:r>
      <w:r>
        <w:rPr>
          <w:rFonts w:ascii="Times New Roman" w:hAnsi="Times New Roman" w:cs="Times New Roman"/>
          <w:sz w:val="24"/>
          <w:szCs w:val="24"/>
        </w:rPr>
        <w:t>slovenský národný normalizačný orgán</w:t>
      </w:r>
      <w:r w:rsidRPr="00937869">
        <w:rPr>
          <w:rFonts w:ascii="Times New Roman" w:hAnsi="Times New Roman" w:cs="Times New Roman"/>
          <w:sz w:val="24"/>
          <w:szCs w:val="24"/>
        </w:rPr>
        <w:t xml:space="preserve"> vytvára projektovú komisiu, ktorá pracuje počas tvorby </w:t>
      </w:r>
      <w:r>
        <w:rPr>
          <w:rFonts w:ascii="Times New Roman" w:hAnsi="Times New Roman" w:cs="Times New Roman"/>
          <w:sz w:val="24"/>
          <w:szCs w:val="24"/>
        </w:rPr>
        <w:t>STN alebo TNI</w:t>
      </w:r>
      <w:r w:rsidRPr="00937869">
        <w:rPr>
          <w:rFonts w:ascii="Times New Roman" w:hAnsi="Times New Roman" w:cs="Times New Roman"/>
          <w:sz w:val="24"/>
          <w:szCs w:val="24"/>
        </w:rPr>
        <w:t>. Projektová komisia ukončuje svoju činnosť dňom oznámenia prijatia normalizačného dokumentu do sústavy slovenských technických noriem.</w:t>
      </w:r>
    </w:p>
    <w:p w14:paraId="7CBB5A3F" w14:textId="305E78E0" w:rsidR="00306CAE" w:rsidRPr="00306CAE" w:rsidRDefault="00306CAE" w:rsidP="009378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CAE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A820AE3" w14:textId="1998A160" w:rsidR="00306CAE" w:rsidRDefault="000E3A1F" w:rsidP="00937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o legislatívno-technickú úpravu v nadväznosti na bod </w:t>
      </w:r>
      <w:r w:rsidR="00A95504">
        <w:rPr>
          <w:rFonts w:ascii="Times New Roman" w:hAnsi="Times New Roman" w:cs="Times New Roman"/>
          <w:sz w:val="24"/>
          <w:szCs w:val="24"/>
        </w:rPr>
        <w:t>8</w:t>
      </w:r>
      <w:r w:rsidR="00353661">
        <w:rPr>
          <w:rFonts w:ascii="Times New Roman" w:hAnsi="Times New Roman" w:cs="Times New Roman"/>
          <w:sz w:val="24"/>
          <w:szCs w:val="24"/>
        </w:rPr>
        <w:t>.</w:t>
      </w:r>
    </w:p>
    <w:p w14:paraId="29E884CD" w14:textId="201E51E1" w:rsidR="000E3A1F" w:rsidRPr="000E3A1F" w:rsidRDefault="000E3A1F" w:rsidP="009378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A1F">
        <w:rPr>
          <w:rFonts w:ascii="Times New Roman" w:hAnsi="Times New Roman" w:cs="Times New Roman"/>
          <w:b/>
          <w:bCs/>
          <w:sz w:val="24"/>
          <w:szCs w:val="24"/>
        </w:rPr>
        <w:lastRenderedPageBreak/>
        <w:t>K bodu 1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83B7A3F" w14:textId="77777777" w:rsidR="00E30F63" w:rsidRDefault="004B2CC9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4B2CC9">
        <w:rPr>
          <w:rFonts w:ascii="Times New Roman" w:hAnsi="Times New Roman" w:cs="Times New Roman"/>
          <w:sz w:val="24"/>
          <w:szCs w:val="24"/>
        </w:rPr>
        <w:t xml:space="preserve">Legislatívno-technická úprava v nadväznosti na </w:t>
      </w:r>
      <w:r w:rsidR="00353661">
        <w:rPr>
          <w:rFonts w:ascii="Times New Roman" w:hAnsi="Times New Roman" w:cs="Times New Roman"/>
          <w:sz w:val="24"/>
          <w:szCs w:val="24"/>
        </w:rPr>
        <w:t>nové znenie</w:t>
      </w:r>
      <w:r w:rsidR="00860669">
        <w:rPr>
          <w:rFonts w:ascii="Times New Roman" w:hAnsi="Times New Roman" w:cs="Times New Roman"/>
          <w:sz w:val="24"/>
          <w:szCs w:val="24"/>
        </w:rPr>
        <w:t xml:space="preserve"> </w:t>
      </w:r>
      <w:r w:rsidRPr="004B2CC9">
        <w:rPr>
          <w:rFonts w:ascii="Times New Roman" w:hAnsi="Times New Roman" w:cs="Times New Roman"/>
          <w:sz w:val="24"/>
          <w:szCs w:val="24"/>
        </w:rPr>
        <w:t>ustanovenia § 5 ods. 1 písm. f) zákona (zavedenie vypustenej skratky).</w:t>
      </w:r>
    </w:p>
    <w:p w14:paraId="7CCDB18D" w14:textId="0A1CDC61" w:rsidR="00D276DA" w:rsidRPr="006E158C" w:rsidRDefault="004B2CC9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8C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A217949" w14:textId="77777777" w:rsidR="00D276DA" w:rsidRPr="006E158C" w:rsidRDefault="00D276DA" w:rsidP="00D276DA">
      <w:pPr>
        <w:jc w:val="both"/>
        <w:rPr>
          <w:rFonts w:ascii="Times New Roman" w:hAnsi="Times New Roman" w:cs="Times New Roman"/>
          <w:sz w:val="24"/>
          <w:szCs w:val="24"/>
        </w:rPr>
      </w:pPr>
      <w:r w:rsidRPr="006E158C">
        <w:rPr>
          <w:rFonts w:ascii="Times New Roman" w:hAnsi="Times New Roman" w:cs="Times New Roman"/>
          <w:sz w:val="24"/>
          <w:szCs w:val="24"/>
        </w:rPr>
        <w:t>Úprava sa navrhuje aj z dôvodu, že pojem „iná technická norma“ zahŕňa aj pojem „medzinárodná norma“.</w:t>
      </w:r>
    </w:p>
    <w:p w14:paraId="7136EA84" w14:textId="53AC3965" w:rsidR="00D276DA" w:rsidRPr="006E158C" w:rsidRDefault="00D276DA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8C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0837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2CFB3AD" w14:textId="77777777" w:rsidR="00D276DA" w:rsidRPr="006E158C" w:rsidRDefault="00D276DA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8C">
        <w:rPr>
          <w:rFonts w:ascii="Times New Roman" w:hAnsi="Times New Roman" w:cs="Times New Roman"/>
          <w:sz w:val="24"/>
          <w:szCs w:val="24"/>
        </w:rPr>
        <w:t>Ide o legislatívno-technickú úpravu v nadväznosti na bod 7.</w:t>
      </w:r>
    </w:p>
    <w:p w14:paraId="552CD913" w14:textId="64C4926D" w:rsidR="00E24E95" w:rsidRPr="006E158C" w:rsidRDefault="00E24E95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58C">
        <w:rPr>
          <w:rFonts w:ascii="Times New Roman" w:hAnsi="Times New Roman" w:cs="Times New Roman"/>
          <w:b/>
          <w:bCs/>
          <w:sz w:val="24"/>
          <w:szCs w:val="24"/>
        </w:rPr>
        <w:t>K bodu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9096F4" w14:textId="0E766668" w:rsidR="004B2CC9" w:rsidRDefault="00684F9F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684F9F">
        <w:rPr>
          <w:rFonts w:ascii="Times New Roman" w:hAnsi="Times New Roman" w:cs="Times New Roman"/>
          <w:sz w:val="24"/>
          <w:szCs w:val="24"/>
        </w:rPr>
        <w:t>Ide o legislatívno-technickú úpravu v súvislosti so zmenou vykonanou v ustanovení § 6 (bod 1</w:t>
      </w:r>
      <w:r w:rsidR="00860669">
        <w:rPr>
          <w:rFonts w:ascii="Times New Roman" w:hAnsi="Times New Roman" w:cs="Times New Roman"/>
          <w:sz w:val="24"/>
          <w:szCs w:val="24"/>
        </w:rPr>
        <w:t>5</w:t>
      </w:r>
      <w:r w:rsidRPr="00684F9F">
        <w:rPr>
          <w:rFonts w:ascii="Times New Roman" w:hAnsi="Times New Roman" w:cs="Times New Roman"/>
          <w:sz w:val="24"/>
          <w:szCs w:val="24"/>
        </w:rPr>
        <w:t>).</w:t>
      </w:r>
    </w:p>
    <w:p w14:paraId="29FBDB72" w14:textId="0E301FF6" w:rsidR="00684F9F" w:rsidRPr="00684F9F" w:rsidRDefault="00684F9F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F9F">
        <w:rPr>
          <w:rFonts w:ascii="Times New Roman" w:hAnsi="Times New Roman" w:cs="Times New Roman"/>
          <w:b/>
          <w:bCs/>
          <w:sz w:val="24"/>
          <w:szCs w:val="24"/>
        </w:rPr>
        <w:t>K bodu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1E5EDC" w14:textId="77777777" w:rsidR="00684F9F" w:rsidRDefault="00DE0C7C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môže zodpovedať len za jazykovú a terminologickú správnosť pôvodných STN a</w:t>
      </w:r>
      <w:r w:rsidR="007B65D3">
        <w:rPr>
          <w:rFonts w:ascii="Times New Roman" w:hAnsi="Times New Roman" w:cs="Times New Roman"/>
          <w:sz w:val="24"/>
          <w:szCs w:val="24"/>
        </w:rPr>
        <w:t xml:space="preserve"> pôvodných </w:t>
      </w:r>
      <w:r>
        <w:rPr>
          <w:rFonts w:ascii="Times New Roman" w:hAnsi="Times New Roman" w:cs="Times New Roman"/>
          <w:sz w:val="24"/>
          <w:szCs w:val="24"/>
        </w:rPr>
        <w:t xml:space="preserve">TNI, nakoľko ostatné technické normy sa prekladajú z cudzieho jazyka a v prípade nejasností alebo rozporov, je potrebné vždy vychádzať z originálneho znenia danej technickej normy. </w:t>
      </w:r>
    </w:p>
    <w:p w14:paraId="2E29EB79" w14:textId="2BE0827F" w:rsidR="00404374" w:rsidRDefault="00404374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3B5AB9" w14:textId="77777777" w:rsidR="00404374" w:rsidRPr="00A46B28" w:rsidRDefault="00E4484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A46B28">
        <w:rPr>
          <w:rFonts w:ascii="Times New Roman" w:hAnsi="Times New Roman" w:cs="Times New Roman"/>
          <w:sz w:val="24"/>
          <w:szCs w:val="24"/>
        </w:rPr>
        <w:t>V § 10 ods. 2 zákona sa navrhuje doplnenie lehoty „bezodkladne“ za účelom zabezpečenia splnenia danej povinnosti a taktiež z dôvodu jednoznačnosti a predchádzaniu problémom v aplikačnej praxi.</w:t>
      </w:r>
    </w:p>
    <w:p w14:paraId="151435EA" w14:textId="6DECE535" w:rsidR="00797589" w:rsidRPr="00C41660" w:rsidRDefault="003D12B0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bodom</w:t>
      </w:r>
      <w:r w:rsidR="00C41660" w:rsidRPr="00C4166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3650928" w14:textId="18F6D50D" w:rsidR="00C41660" w:rsidRDefault="00C4166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684F9F">
        <w:rPr>
          <w:rFonts w:ascii="Times New Roman" w:hAnsi="Times New Roman" w:cs="Times New Roman"/>
          <w:sz w:val="24"/>
          <w:szCs w:val="24"/>
        </w:rPr>
        <w:t>Ide o legislatívno-technickú úpravu</w:t>
      </w:r>
      <w:r w:rsidR="00A9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nadväznosti na bod</w:t>
      </w:r>
      <w:r w:rsidR="00A955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E24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D1162" w14:textId="1C392835" w:rsidR="00E24E95" w:rsidRDefault="00C41660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660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Pr="003536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C8460E" w14:textId="09BE513A" w:rsidR="007E3771" w:rsidRPr="007E3771" w:rsidRDefault="007E3771" w:rsidP="004A13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771">
        <w:rPr>
          <w:rFonts w:ascii="Times New Roman" w:hAnsi="Times New Roman" w:cs="Times New Roman"/>
          <w:bCs/>
          <w:sz w:val="24"/>
          <w:szCs w:val="24"/>
        </w:rPr>
        <w:t>Ide o legislatívno-technickú</w:t>
      </w:r>
      <w:r>
        <w:rPr>
          <w:rFonts w:ascii="Times New Roman" w:hAnsi="Times New Roman" w:cs="Times New Roman"/>
          <w:bCs/>
          <w:sz w:val="24"/>
          <w:szCs w:val="24"/>
        </w:rPr>
        <w:t xml:space="preserve"> úpravu v nadväznosti na bod 2.</w:t>
      </w:r>
    </w:p>
    <w:p w14:paraId="06C1161F" w14:textId="2F091C08" w:rsidR="007E3771" w:rsidRPr="006E158C" w:rsidRDefault="007E3771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28</w:t>
      </w:r>
    </w:p>
    <w:p w14:paraId="7430ABDF" w14:textId="77777777" w:rsidR="00C41660" w:rsidRDefault="005F76A7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</w:t>
      </w:r>
      <w:r w:rsidR="00FB42A4">
        <w:rPr>
          <w:rFonts w:ascii="Times New Roman" w:hAnsi="Times New Roman" w:cs="Times New Roman"/>
          <w:sz w:val="24"/>
          <w:szCs w:val="24"/>
        </w:rPr>
        <w:t>-technickú úpravu v súlade s</w:t>
      </w:r>
      <w:r w:rsidR="009A494A">
        <w:rPr>
          <w:rFonts w:ascii="Times New Roman" w:hAnsi="Times New Roman" w:cs="Times New Roman"/>
          <w:sz w:val="24"/>
          <w:szCs w:val="24"/>
        </w:rPr>
        <w:t> </w:t>
      </w:r>
      <w:r w:rsidR="00FB42A4">
        <w:rPr>
          <w:rFonts w:ascii="Times New Roman" w:hAnsi="Times New Roman" w:cs="Times New Roman"/>
          <w:sz w:val="24"/>
          <w:szCs w:val="24"/>
        </w:rPr>
        <w:t>bodom</w:t>
      </w:r>
      <w:r w:rsidR="009A494A">
        <w:rPr>
          <w:rFonts w:ascii="Times New Roman" w:hAnsi="Times New Roman" w:cs="Times New Roman"/>
          <w:sz w:val="24"/>
          <w:szCs w:val="24"/>
        </w:rPr>
        <w:t xml:space="preserve"> 5.2.</w:t>
      </w:r>
      <w:r w:rsidR="00FB42A4">
        <w:rPr>
          <w:rFonts w:ascii="Times New Roman" w:hAnsi="Times New Roman" w:cs="Times New Roman"/>
          <w:sz w:val="24"/>
          <w:szCs w:val="24"/>
        </w:rPr>
        <w:t> Legislatívnych pravidiel vlády Slovenskej republiky.</w:t>
      </w:r>
    </w:p>
    <w:p w14:paraId="0A3E90F6" w14:textId="7657C2F5" w:rsidR="009A494A" w:rsidRDefault="009A494A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94A">
        <w:rPr>
          <w:rFonts w:ascii="Times New Roman" w:hAnsi="Times New Roman" w:cs="Times New Roman"/>
          <w:b/>
          <w:bCs/>
          <w:sz w:val="24"/>
          <w:szCs w:val="24"/>
        </w:rPr>
        <w:t>K bodu 2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D4BE617" w14:textId="77777777" w:rsidR="00145810" w:rsidRDefault="0014581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 w:rsidRPr="00145810">
        <w:rPr>
          <w:rFonts w:ascii="Times New Roman" w:hAnsi="Times New Roman" w:cs="Times New Roman"/>
          <w:sz w:val="24"/>
          <w:szCs w:val="24"/>
        </w:rPr>
        <w:t xml:space="preserve">Cieľom </w:t>
      </w:r>
      <w:r>
        <w:rPr>
          <w:rFonts w:ascii="Times New Roman" w:hAnsi="Times New Roman" w:cs="Times New Roman"/>
          <w:sz w:val="24"/>
          <w:szCs w:val="24"/>
        </w:rPr>
        <w:t>doplnenia nového písmena c) v § 14 ods. 4 zákona,</w:t>
      </w:r>
      <w:r w:rsidRPr="00145810">
        <w:rPr>
          <w:rFonts w:ascii="Times New Roman" w:hAnsi="Times New Roman" w:cs="Times New Roman"/>
          <w:sz w:val="24"/>
          <w:szCs w:val="24"/>
        </w:rPr>
        <w:t xml:space="preserve"> je umožniť spracovateľom pôvodných STN alebo TNI rozširovať jej časť za účelom zvyšovania informovanosti a vzdelávania odbornej verejnosti.</w:t>
      </w:r>
    </w:p>
    <w:p w14:paraId="03C6C717" w14:textId="4C29169F" w:rsidR="00145810" w:rsidRPr="00145810" w:rsidRDefault="00145810" w:rsidP="004A13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810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BD082D0" w14:textId="77777777" w:rsidR="00145810" w:rsidRDefault="00145810" w:rsidP="00145810">
      <w:pPr>
        <w:jc w:val="both"/>
        <w:rPr>
          <w:rFonts w:ascii="Times New Roman" w:hAnsi="Times New Roman" w:cs="Times New Roman"/>
          <w:sz w:val="24"/>
          <w:szCs w:val="24"/>
        </w:rPr>
      </w:pPr>
      <w:r w:rsidRPr="00B86F54">
        <w:rPr>
          <w:rFonts w:ascii="Times New Roman" w:hAnsi="Times New Roman" w:cs="Times New Roman"/>
          <w:sz w:val="24"/>
          <w:szCs w:val="24"/>
        </w:rPr>
        <w:t xml:space="preserve">Ide o legislatívno-technickú úpravu v nadväznosti na bod </w:t>
      </w:r>
      <w:r w:rsidR="00E24E95" w:rsidRPr="00B86F54">
        <w:rPr>
          <w:rFonts w:ascii="Times New Roman" w:hAnsi="Times New Roman" w:cs="Times New Roman"/>
          <w:sz w:val="24"/>
          <w:szCs w:val="24"/>
        </w:rPr>
        <w:t>4</w:t>
      </w:r>
      <w:r w:rsidRPr="00B86F54">
        <w:rPr>
          <w:rFonts w:ascii="Times New Roman" w:hAnsi="Times New Roman" w:cs="Times New Roman"/>
          <w:sz w:val="24"/>
          <w:szCs w:val="24"/>
        </w:rPr>
        <w:t>.</w:t>
      </w:r>
    </w:p>
    <w:p w14:paraId="2868F111" w14:textId="77777777" w:rsidR="00837BFE" w:rsidRDefault="00837BFE" w:rsidP="00145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302E" w14:textId="77777777" w:rsidR="00837BFE" w:rsidRDefault="00837BFE" w:rsidP="00145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4E04" w14:textId="02D2151A" w:rsidR="00145810" w:rsidRPr="00145810" w:rsidRDefault="00145810" w:rsidP="00145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8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 bodu </w:t>
      </w:r>
      <w:r w:rsidR="007E3771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29B8AB06" w14:textId="52D6187C" w:rsidR="00145810" w:rsidRDefault="00145810" w:rsidP="004A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doplnenie nového odseku 8 v § 15 </w:t>
      </w:r>
      <w:r w:rsidR="00860669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v nadväznosti na nové ustanovenie </w:t>
      </w:r>
      <w:r w:rsidR="008606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§ 15a ods. 2 zákona, ktoré bolo do zákona </w:t>
      </w:r>
      <w:r w:rsidRPr="00961F9E">
        <w:rPr>
          <w:rFonts w:ascii="Times New Roman" w:hAnsi="Times New Roman" w:cs="Times New Roman"/>
          <w:sz w:val="24"/>
          <w:szCs w:val="24"/>
        </w:rPr>
        <w:t xml:space="preserve">doplnené v rámci </w:t>
      </w:r>
      <w:r w:rsidR="00A161D0" w:rsidRPr="00961F9E">
        <w:rPr>
          <w:rFonts w:ascii="Times New Roman" w:hAnsi="Times New Roman" w:cs="Times New Roman"/>
          <w:sz w:val="24"/>
          <w:szCs w:val="24"/>
        </w:rPr>
        <w:t xml:space="preserve">tzv. </w:t>
      </w:r>
      <w:r w:rsidRPr="00961F9E">
        <w:rPr>
          <w:rFonts w:ascii="Times New Roman" w:hAnsi="Times New Roman" w:cs="Times New Roman"/>
          <w:sz w:val="24"/>
          <w:szCs w:val="24"/>
        </w:rPr>
        <w:t>„kilečka 2“. Úrad rozhodne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6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bezodplatnom </w:t>
      </w:r>
      <w:r w:rsidRPr="00145810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45810">
        <w:rPr>
          <w:rFonts w:ascii="Times New Roman" w:hAnsi="Times New Roman" w:cs="Times New Roman"/>
          <w:sz w:val="24"/>
          <w:szCs w:val="24"/>
        </w:rPr>
        <w:t xml:space="preserve"> pôvodnej </w:t>
      </w:r>
      <w:r>
        <w:rPr>
          <w:rFonts w:ascii="Times New Roman" w:hAnsi="Times New Roman" w:cs="Times New Roman"/>
          <w:sz w:val="24"/>
          <w:szCs w:val="24"/>
        </w:rPr>
        <w:t>STN</w:t>
      </w:r>
      <w:r w:rsidRPr="00145810">
        <w:rPr>
          <w:rFonts w:ascii="Times New Roman" w:hAnsi="Times New Roman" w:cs="Times New Roman"/>
          <w:sz w:val="24"/>
          <w:szCs w:val="24"/>
        </w:rPr>
        <w:t xml:space="preserve"> alebo pôvodnej </w:t>
      </w:r>
      <w:r>
        <w:rPr>
          <w:rFonts w:ascii="Times New Roman" w:hAnsi="Times New Roman" w:cs="Times New Roman"/>
          <w:sz w:val="24"/>
          <w:szCs w:val="24"/>
        </w:rPr>
        <w:t>TNI</w:t>
      </w:r>
      <w:r w:rsidRPr="00145810">
        <w:rPr>
          <w:rFonts w:ascii="Times New Roman" w:hAnsi="Times New Roman" w:cs="Times New Roman"/>
          <w:sz w:val="24"/>
          <w:szCs w:val="24"/>
        </w:rPr>
        <w:t>, ak je to potrebné z dôvodu zabezpečenia nevyhnutnej ochrany oprávneného záujmu v čase mimoriadnej situácie</w:t>
      </w:r>
      <w:r>
        <w:rPr>
          <w:rFonts w:ascii="Times New Roman" w:hAnsi="Times New Roman" w:cs="Times New Roman"/>
          <w:sz w:val="24"/>
          <w:szCs w:val="24"/>
        </w:rPr>
        <w:t xml:space="preserve"> a v takomto prípade, t</w:t>
      </w:r>
      <w:r w:rsidR="00814AE6">
        <w:rPr>
          <w:rFonts w:ascii="Times New Roman" w:hAnsi="Times New Roman" w:cs="Times New Roman"/>
          <w:sz w:val="24"/>
          <w:szCs w:val="24"/>
        </w:rPr>
        <w:t>omu</w:t>
      </w:r>
      <w:r w:rsidR="00A161D0">
        <w:rPr>
          <w:rFonts w:ascii="Times New Roman" w:hAnsi="Times New Roman" w:cs="Times New Roman"/>
          <w:sz w:val="24"/>
          <w:szCs w:val="24"/>
        </w:rPr>
        <w:t>,</w:t>
      </w:r>
      <w:r w:rsidR="00E7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 si už takúto pôvodnú STN alebo pôvodnú TNI zakúpil</w:t>
      </w:r>
      <w:r w:rsidR="005F76A7">
        <w:rPr>
          <w:rFonts w:ascii="Times New Roman" w:hAnsi="Times New Roman" w:cs="Times New Roman"/>
          <w:sz w:val="24"/>
          <w:szCs w:val="24"/>
        </w:rPr>
        <w:t xml:space="preserve"> prostredníctvom služby STN-online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AE6">
        <w:rPr>
          <w:rFonts w:ascii="Times New Roman" w:hAnsi="Times New Roman" w:cs="Times New Roman"/>
          <w:sz w:val="24"/>
          <w:szCs w:val="24"/>
        </w:rPr>
        <w:t>nevznikne nárok na vrátanie uhradenej úhrady.</w:t>
      </w:r>
    </w:p>
    <w:p w14:paraId="2C85C82B" w14:textId="7336DF32" w:rsidR="00E24E95" w:rsidRPr="006E158C" w:rsidRDefault="003D12B0" w:rsidP="004A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E3771">
        <w:rPr>
          <w:rFonts w:ascii="Times New Roman" w:hAnsi="Times New Roman" w:cs="Times New Roman"/>
          <w:b/>
          <w:sz w:val="24"/>
          <w:szCs w:val="24"/>
        </w:rPr>
        <w:t>32</w:t>
      </w:r>
    </w:p>
    <w:p w14:paraId="235CDBEF" w14:textId="7C76C13E" w:rsidR="00E24E95" w:rsidRDefault="00E24E95" w:rsidP="00E24E95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Ide o legislatívno-technickú úpravu v nadväznosti na bod </w:t>
      </w:r>
      <w:r w:rsidR="002C4E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9CD3C" w14:textId="3B1D7680" w:rsidR="004645D7" w:rsidRDefault="004645D7" w:rsidP="004A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  <w:r w:rsidR="007E3771">
        <w:rPr>
          <w:rFonts w:ascii="Times New Roman" w:hAnsi="Times New Roman" w:cs="Times New Roman"/>
          <w:b/>
          <w:sz w:val="24"/>
          <w:szCs w:val="24"/>
        </w:rPr>
        <w:t>3</w:t>
      </w:r>
    </w:p>
    <w:p w14:paraId="7DA3622A" w14:textId="4B624A70" w:rsidR="004645D7" w:rsidRDefault="00E44840" w:rsidP="004A13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B28">
        <w:rPr>
          <w:rFonts w:ascii="Times New Roman" w:hAnsi="Times New Roman" w:cs="Times New Roman"/>
          <w:bCs/>
          <w:sz w:val="24"/>
          <w:szCs w:val="24"/>
        </w:rPr>
        <w:t>Zmena hornej hranice pre za iný správny delikt pre fyzickú osobu – podnikateľa a pre právnickú osobu sa navrhuje z dôvodu jej zosúladenia s § 16 ods. 1 písm. a) a b) zákona</w:t>
      </w:r>
      <w:r w:rsidR="004645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0DA1A5" w14:textId="0547DA78" w:rsidR="00A46B28" w:rsidRPr="00582C96" w:rsidRDefault="007E3771" w:rsidP="00A46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34</w:t>
      </w:r>
    </w:p>
    <w:p w14:paraId="12FF1DD2" w14:textId="77777777" w:rsidR="00A46B28" w:rsidRDefault="00A46B28" w:rsidP="00A4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prechodné ustanovenie v nadväznosti na doplnenie nových odsekov 11 až 13 v rámci § 3 zákona.</w:t>
      </w:r>
    </w:p>
    <w:p w14:paraId="7FF9F09F" w14:textId="4654C02B" w:rsidR="00582C96" w:rsidRPr="006E158C" w:rsidRDefault="003D12B0" w:rsidP="004A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</w:t>
      </w:r>
      <w:r w:rsidR="00A95504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E3771">
        <w:rPr>
          <w:rFonts w:ascii="Times New Roman" w:hAnsi="Times New Roman" w:cs="Times New Roman"/>
          <w:b/>
          <w:sz w:val="24"/>
          <w:szCs w:val="24"/>
        </w:rPr>
        <w:t>5 a 36</w:t>
      </w:r>
    </w:p>
    <w:p w14:paraId="3290FE45" w14:textId="72E0695F" w:rsidR="008E41F4" w:rsidRDefault="008E41F4" w:rsidP="008E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vytvorenie legislatívnej </w:t>
      </w:r>
      <w:r w:rsidRPr="00894948">
        <w:rPr>
          <w:rFonts w:ascii="Times New Roman" w:hAnsi="Times New Roman" w:cs="Times New Roman"/>
          <w:sz w:val="24"/>
          <w:szCs w:val="24"/>
        </w:rPr>
        <w:t xml:space="preserve">možnosti (bod </w:t>
      </w:r>
      <w:r w:rsidR="002C4E19">
        <w:rPr>
          <w:rFonts w:ascii="Times New Roman" w:hAnsi="Times New Roman" w:cs="Times New Roman"/>
          <w:sz w:val="24"/>
          <w:szCs w:val="24"/>
        </w:rPr>
        <w:t>8</w:t>
      </w:r>
      <w:r w:rsidRPr="008949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poverenia právnickej osoby vykonávaním niektorých alebo všetkých činností slovenského národného normalizačného orgánu a taktiež z dôvodu sprehľadnenia zákona č. 60/2018 Z. z. o technickej normalizácii v znení neskorších predpisov (ďalej len „zákon“) sa navrhuje vypustenie slovného spojenia „úrad ako“, ktoré sa používalo v spojitosti „úrad ako slovenský národný normalizačný orgán“ a slúžilo na rozlíšenie činností, ktoré Úrad pre normalizáciu, metrológiu a skúšobníctvo Slovenskej republiky (ďalej len „úrad“) vykonáva ako slovenský národný normalizačný orgán od činností, ktoré úrad vykonáva ako ústredný orgán štátnej správy pre oblasť technickej normalizácie podľa zákona č. 575/2001 Z. z. o organizácii činnosti vlády a ústrednej štátnej správy v znení neskorších predpisov. </w:t>
      </w:r>
    </w:p>
    <w:p w14:paraId="7F77764D" w14:textId="77777777" w:rsidR="008E41F4" w:rsidRPr="004A13C1" w:rsidRDefault="008E41F4" w:rsidP="004A13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274FD" w14:textId="77777777" w:rsidR="00797589" w:rsidRDefault="00797589" w:rsidP="00797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3C1">
        <w:rPr>
          <w:rFonts w:ascii="Times New Roman" w:hAnsi="Times New Roman" w:cs="Times New Roman"/>
          <w:b/>
          <w:bCs/>
          <w:sz w:val="24"/>
          <w:szCs w:val="24"/>
        </w:rPr>
        <w:t>K Čl.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A4EE20D" w14:textId="26375979" w:rsidR="00797589" w:rsidRPr="004A13C1" w:rsidRDefault="00797589" w:rsidP="007975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89">
        <w:rPr>
          <w:rFonts w:ascii="Times New Roman" w:hAnsi="Times New Roman" w:cs="Times New Roman"/>
          <w:sz w:val="24"/>
          <w:szCs w:val="24"/>
        </w:rPr>
        <w:t>Navrhuje sa účinnosť n</w:t>
      </w:r>
      <w:r w:rsidR="0013039C">
        <w:rPr>
          <w:rFonts w:ascii="Times New Roman" w:hAnsi="Times New Roman" w:cs="Times New Roman"/>
          <w:sz w:val="24"/>
          <w:szCs w:val="24"/>
        </w:rPr>
        <w:t>ávrhu</w:t>
      </w:r>
      <w:r w:rsidRPr="00797589">
        <w:rPr>
          <w:rFonts w:ascii="Times New Roman" w:hAnsi="Times New Roman" w:cs="Times New Roman"/>
          <w:sz w:val="24"/>
          <w:szCs w:val="24"/>
        </w:rPr>
        <w:t xml:space="preserve"> zákona </w:t>
      </w:r>
      <w:r w:rsidR="002C4E19">
        <w:rPr>
          <w:rFonts w:ascii="Times New Roman" w:hAnsi="Times New Roman" w:cs="Times New Roman"/>
          <w:sz w:val="24"/>
          <w:szCs w:val="24"/>
        </w:rPr>
        <w:t>od</w:t>
      </w:r>
      <w:r w:rsidRPr="00797589">
        <w:rPr>
          <w:rFonts w:ascii="Times New Roman" w:hAnsi="Times New Roman" w:cs="Times New Roman"/>
          <w:sz w:val="24"/>
          <w:szCs w:val="24"/>
        </w:rPr>
        <w:t xml:space="preserve"> 1. </w:t>
      </w:r>
      <w:r w:rsidR="00867669">
        <w:rPr>
          <w:rFonts w:ascii="Times New Roman" w:hAnsi="Times New Roman" w:cs="Times New Roman"/>
          <w:sz w:val="24"/>
          <w:szCs w:val="24"/>
        </w:rPr>
        <w:t>september</w:t>
      </w:r>
      <w:r w:rsidRPr="00797589">
        <w:rPr>
          <w:rFonts w:ascii="Times New Roman" w:hAnsi="Times New Roman" w:cs="Times New Roman"/>
          <w:sz w:val="24"/>
          <w:szCs w:val="24"/>
        </w:rPr>
        <w:t xml:space="preserve"> 2023, tak aby bola zabezpečená dostatočná dlhá </w:t>
      </w:r>
      <w:proofErr w:type="spellStart"/>
      <w:r w:rsidRPr="00797589">
        <w:rPr>
          <w:rFonts w:ascii="Times New Roman" w:hAnsi="Times New Roman" w:cs="Times New Roman"/>
          <w:sz w:val="24"/>
          <w:szCs w:val="24"/>
        </w:rPr>
        <w:t>legisvakačná</w:t>
      </w:r>
      <w:proofErr w:type="spellEnd"/>
      <w:r w:rsidRPr="00797589">
        <w:rPr>
          <w:rFonts w:ascii="Times New Roman" w:hAnsi="Times New Roman" w:cs="Times New Roman"/>
          <w:sz w:val="24"/>
          <w:szCs w:val="24"/>
        </w:rPr>
        <w:t xml:space="preserve"> doba aj s prihliadnutím na dĺžku trvania legislatívneho procesu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430C3F" w14:textId="77777777" w:rsidR="004A13C1" w:rsidRDefault="004A13C1"/>
    <w:sectPr w:rsidR="004A13C1" w:rsidSect="006E158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D1AA" w16cex:dateUtc="2023-01-15T18:25:00Z"/>
  <w16cex:commentExtensible w16cex:durableId="2764350C" w16cex:dateUtc="2023-01-07T17:14:00Z"/>
  <w16cex:commentExtensible w16cex:durableId="27643549" w16cex:dateUtc="2023-01-07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F7FE0" w16cid:durableId="276ED1AA"/>
  <w16cid:commentId w16cid:paraId="4755422C" w16cid:durableId="2764350C"/>
  <w16cid:commentId w16cid:paraId="0B5837D3" w16cid:durableId="276ECEC3"/>
  <w16cid:commentId w16cid:paraId="15548F62" w16cid:durableId="27643549"/>
  <w16cid:commentId w16cid:paraId="4B74534A" w16cid:durableId="27643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8F38" w14:textId="77777777" w:rsidR="00AC0DD8" w:rsidRDefault="00AC0DD8" w:rsidP="00961F9E">
      <w:pPr>
        <w:spacing w:after="0" w:line="240" w:lineRule="auto"/>
      </w:pPr>
      <w:r>
        <w:separator/>
      </w:r>
    </w:p>
  </w:endnote>
  <w:endnote w:type="continuationSeparator" w:id="0">
    <w:p w14:paraId="6D5B91C7" w14:textId="77777777" w:rsidR="00AC0DD8" w:rsidRDefault="00AC0DD8" w:rsidP="009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9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5DB03" w14:textId="32F84A7B" w:rsidR="00961F9E" w:rsidRPr="00961F9E" w:rsidRDefault="00E44840">
        <w:pPr>
          <w:pStyle w:val="Pta"/>
          <w:jc w:val="center"/>
          <w:rPr>
            <w:rFonts w:ascii="Times New Roman" w:hAnsi="Times New Roman" w:cs="Times New Roman"/>
          </w:rPr>
        </w:pPr>
        <w:r w:rsidRPr="00961F9E">
          <w:rPr>
            <w:rFonts w:ascii="Times New Roman" w:hAnsi="Times New Roman" w:cs="Times New Roman"/>
          </w:rPr>
          <w:fldChar w:fldCharType="begin"/>
        </w:r>
        <w:r w:rsidR="00961F9E" w:rsidRPr="00961F9E">
          <w:rPr>
            <w:rFonts w:ascii="Times New Roman" w:hAnsi="Times New Roman" w:cs="Times New Roman"/>
          </w:rPr>
          <w:instrText>PAGE   \* MERGEFORMAT</w:instrText>
        </w:r>
        <w:r w:rsidRPr="00961F9E">
          <w:rPr>
            <w:rFonts w:ascii="Times New Roman" w:hAnsi="Times New Roman" w:cs="Times New Roman"/>
          </w:rPr>
          <w:fldChar w:fldCharType="separate"/>
        </w:r>
        <w:r w:rsidR="00AC7542">
          <w:rPr>
            <w:rFonts w:ascii="Times New Roman" w:hAnsi="Times New Roman" w:cs="Times New Roman"/>
            <w:noProof/>
          </w:rPr>
          <w:t>5</w:t>
        </w:r>
        <w:r w:rsidRPr="00961F9E">
          <w:rPr>
            <w:rFonts w:ascii="Times New Roman" w:hAnsi="Times New Roman" w:cs="Times New Roman"/>
          </w:rPr>
          <w:fldChar w:fldCharType="end"/>
        </w:r>
      </w:p>
    </w:sdtContent>
  </w:sdt>
  <w:p w14:paraId="327FAD06" w14:textId="77777777" w:rsidR="00961F9E" w:rsidRDefault="00961F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0577" w14:textId="77777777" w:rsidR="00AC0DD8" w:rsidRDefault="00AC0DD8" w:rsidP="00961F9E">
      <w:pPr>
        <w:spacing w:after="0" w:line="240" w:lineRule="auto"/>
      </w:pPr>
      <w:r>
        <w:separator/>
      </w:r>
    </w:p>
  </w:footnote>
  <w:footnote w:type="continuationSeparator" w:id="0">
    <w:p w14:paraId="400C17ED" w14:textId="77777777" w:rsidR="00AC0DD8" w:rsidRDefault="00AC0DD8" w:rsidP="0096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1"/>
    <w:rsid w:val="00000467"/>
    <w:rsid w:val="000361A7"/>
    <w:rsid w:val="000739A7"/>
    <w:rsid w:val="00077E22"/>
    <w:rsid w:val="0008378B"/>
    <w:rsid w:val="000A710A"/>
    <w:rsid w:val="000C6F7D"/>
    <w:rsid w:val="000D4253"/>
    <w:rsid w:val="000D6CB9"/>
    <w:rsid w:val="000E3A1F"/>
    <w:rsid w:val="0012125E"/>
    <w:rsid w:val="0013039C"/>
    <w:rsid w:val="00134198"/>
    <w:rsid w:val="00145810"/>
    <w:rsid w:val="001541FB"/>
    <w:rsid w:val="001572D4"/>
    <w:rsid w:val="00177A06"/>
    <w:rsid w:val="00186C40"/>
    <w:rsid w:val="001A2A96"/>
    <w:rsid w:val="001D6DA3"/>
    <w:rsid w:val="001F2E78"/>
    <w:rsid w:val="00207A2C"/>
    <w:rsid w:val="00235B63"/>
    <w:rsid w:val="002512C9"/>
    <w:rsid w:val="00253954"/>
    <w:rsid w:val="00265839"/>
    <w:rsid w:val="002748A0"/>
    <w:rsid w:val="002C4E19"/>
    <w:rsid w:val="002C5816"/>
    <w:rsid w:val="002D6A46"/>
    <w:rsid w:val="002F36D7"/>
    <w:rsid w:val="00306CAE"/>
    <w:rsid w:val="00347CB7"/>
    <w:rsid w:val="00347CCD"/>
    <w:rsid w:val="00353661"/>
    <w:rsid w:val="00370165"/>
    <w:rsid w:val="003A305F"/>
    <w:rsid w:val="003C611A"/>
    <w:rsid w:val="003D12B0"/>
    <w:rsid w:val="003E6CF4"/>
    <w:rsid w:val="003F082C"/>
    <w:rsid w:val="003F74D7"/>
    <w:rsid w:val="00404374"/>
    <w:rsid w:val="00406118"/>
    <w:rsid w:val="00422558"/>
    <w:rsid w:val="00441249"/>
    <w:rsid w:val="0044757C"/>
    <w:rsid w:val="00462BDE"/>
    <w:rsid w:val="004645D7"/>
    <w:rsid w:val="00467FCF"/>
    <w:rsid w:val="00476674"/>
    <w:rsid w:val="004865A5"/>
    <w:rsid w:val="004877C4"/>
    <w:rsid w:val="004A13C1"/>
    <w:rsid w:val="004B2CC9"/>
    <w:rsid w:val="004C6609"/>
    <w:rsid w:val="004E2272"/>
    <w:rsid w:val="004E7BEB"/>
    <w:rsid w:val="005059DD"/>
    <w:rsid w:val="00554494"/>
    <w:rsid w:val="005736DD"/>
    <w:rsid w:val="00582C96"/>
    <w:rsid w:val="005A69FC"/>
    <w:rsid w:val="005D6834"/>
    <w:rsid w:val="005E0BFB"/>
    <w:rsid w:val="005F76A7"/>
    <w:rsid w:val="006336C3"/>
    <w:rsid w:val="00660F9E"/>
    <w:rsid w:val="00684F9F"/>
    <w:rsid w:val="006E158C"/>
    <w:rsid w:val="006E2635"/>
    <w:rsid w:val="006E65FB"/>
    <w:rsid w:val="00797589"/>
    <w:rsid w:val="007B65D3"/>
    <w:rsid w:val="007E3771"/>
    <w:rsid w:val="0080447D"/>
    <w:rsid w:val="00814AE6"/>
    <w:rsid w:val="008362CC"/>
    <w:rsid w:val="00837BFE"/>
    <w:rsid w:val="00860669"/>
    <w:rsid w:val="00867669"/>
    <w:rsid w:val="0089309C"/>
    <w:rsid w:val="00894948"/>
    <w:rsid w:val="008A00EA"/>
    <w:rsid w:val="008C0437"/>
    <w:rsid w:val="008C705A"/>
    <w:rsid w:val="008E41F4"/>
    <w:rsid w:val="008F7820"/>
    <w:rsid w:val="00904C7B"/>
    <w:rsid w:val="00915122"/>
    <w:rsid w:val="00937869"/>
    <w:rsid w:val="00961F9E"/>
    <w:rsid w:val="00965E04"/>
    <w:rsid w:val="00986D6E"/>
    <w:rsid w:val="00987783"/>
    <w:rsid w:val="009A494A"/>
    <w:rsid w:val="009C4A97"/>
    <w:rsid w:val="00A161D0"/>
    <w:rsid w:val="00A23B69"/>
    <w:rsid w:val="00A40E7B"/>
    <w:rsid w:val="00A46B28"/>
    <w:rsid w:val="00A53994"/>
    <w:rsid w:val="00A61202"/>
    <w:rsid w:val="00A64F43"/>
    <w:rsid w:val="00A670EC"/>
    <w:rsid w:val="00A761CA"/>
    <w:rsid w:val="00A95504"/>
    <w:rsid w:val="00A9734B"/>
    <w:rsid w:val="00AA1771"/>
    <w:rsid w:val="00AA32A1"/>
    <w:rsid w:val="00AB3E16"/>
    <w:rsid w:val="00AB6EC6"/>
    <w:rsid w:val="00AC0DD8"/>
    <w:rsid w:val="00AC7542"/>
    <w:rsid w:val="00AF5374"/>
    <w:rsid w:val="00B219D4"/>
    <w:rsid w:val="00B57E90"/>
    <w:rsid w:val="00B64C4E"/>
    <w:rsid w:val="00B86F54"/>
    <w:rsid w:val="00B9738C"/>
    <w:rsid w:val="00B97B56"/>
    <w:rsid w:val="00BB2F55"/>
    <w:rsid w:val="00BE0D6F"/>
    <w:rsid w:val="00BE552A"/>
    <w:rsid w:val="00C05DC3"/>
    <w:rsid w:val="00C11E4B"/>
    <w:rsid w:val="00C271C7"/>
    <w:rsid w:val="00C27657"/>
    <w:rsid w:val="00C32309"/>
    <w:rsid w:val="00C41660"/>
    <w:rsid w:val="00C4397E"/>
    <w:rsid w:val="00CB1B75"/>
    <w:rsid w:val="00CD032B"/>
    <w:rsid w:val="00CD4148"/>
    <w:rsid w:val="00CE79FA"/>
    <w:rsid w:val="00CF0C01"/>
    <w:rsid w:val="00CF2AF7"/>
    <w:rsid w:val="00D276DA"/>
    <w:rsid w:val="00DB06F8"/>
    <w:rsid w:val="00DD6500"/>
    <w:rsid w:val="00DE0C7C"/>
    <w:rsid w:val="00DF5EF8"/>
    <w:rsid w:val="00E07E3E"/>
    <w:rsid w:val="00E14427"/>
    <w:rsid w:val="00E2466F"/>
    <w:rsid w:val="00E24E95"/>
    <w:rsid w:val="00E30F63"/>
    <w:rsid w:val="00E34947"/>
    <w:rsid w:val="00E37DD2"/>
    <w:rsid w:val="00E44840"/>
    <w:rsid w:val="00E70686"/>
    <w:rsid w:val="00E76577"/>
    <w:rsid w:val="00E82586"/>
    <w:rsid w:val="00EA70D2"/>
    <w:rsid w:val="00EB5F38"/>
    <w:rsid w:val="00F50199"/>
    <w:rsid w:val="00F527E7"/>
    <w:rsid w:val="00F60265"/>
    <w:rsid w:val="00F712AA"/>
    <w:rsid w:val="00F86598"/>
    <w:rsid w:val="00FB3EFA"/>
    <w:rsid w:val="00FB42A4"/>
    <w:rsid w:val="00FD11B0"/>
    <w:rsid w:val="00FD3387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D594"/>
  <w15:docId w15:val="{C073EF2E-1141-4E03-A733-C9B9CFA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8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f01">
    <w:name w:val="cf01"/>
    <w:basedOn w:val="Predvolenpsmoodseku"/>
    <w:rsid w:val="003A305F"/>
    <w:rPr>
      <w:rFonts w:ascii="Segoe UI" w:hAnsi="Segoe UI" w:cs="Segoe UI" w:hint="default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975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75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75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75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7589"/>
    <w:rPr>
      <w:b/>
      <w:bCs/>
      <w:sz w:val="20"/>
      <w:szCs w:val="20"/>
    </w:rPr>
  </w:style>
  <w:style w:type="paragraph" w:customStyle="1" w:styleId="pf0">
    <w:name w:val="pf0"/>
    <w:basedOn w:val="Normlny"/>
    <w:rsid w:val="0093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42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E0BF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F9E"/>
  </w:style>
  <w:style w:type="paragraph" w:styleId="Pta">
    <w:name w:val="footer"/>
    <w:basedOn w:val="Normlny"/>
    <w:link w:val="PtaChar"/>
    <w:uiPriority w:val="99"/>
    <w:unhideWhenUsed/>
    <w:rsid w:val="009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ôvodová_správa---osobitná-časť"/>
    <f:field ref="objsubject" par="" edit="true" text=""/>
    <f:field ref="objcreatedby" par="" text="Bačová, Michaela, JUDr."/>
    <f:field ref="objcreatedat" par="" text="20.10.2022 14:41:56"/>
    <f:field ref="objchangedby" par="" text="Administrator, System"/>
    <f:field ref="objmodifiedat" par="" text="20.10.2022 14:41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9366DF-ABBD-4209-864B-7CF4187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Miroslava, JUDr.</dc:creator>
  <cp:lastModifiedBy>Bačová Michaela</cp:lastModifiedBy>
  <cp:revision>7</cp:revision>
  <cp:lastPrinted>2023-03-28T11:17:00Z</cp:lastPrinted>
  <dcterms:created xsi:type="dcterms:W3CDTF">2023-03-23T15:04:00Z</dcterms:created>
  <dcterms:modified xsi:type="dcterms:W3CDTF">2023-03-28T12:45:00Z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60/2018 Z. z. o technickej normalizácii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</vt:lpwstr>
  </property>
  <property fmtid="{D5CDD505-2E9C-101B-9397-08002B2CF9AE}" pid="23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UNMS/03152/2022-703-016089/2022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LP/2022/662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20. 10. 2022</vt:lpwstr>
  </property>
  <property fmtid="{D5CDD505-2E9C-101B-9397-08002B2CF9AE}" pid="151" name="FSC#COOSYSTEM@1.1:Container">
    <vt:lpwstr>COO.2145.1000.3.5254663</vt:lpwstr>
  </property>
  <property fmtid="{D5CDD505-2E9C-101B-9397-08002B2CF9AE}" pid="152" name="FSC#FSCFOLIO@1.1001:docpropproject">
    <vt:lpwstr/>
  </property>
</Properties>
</file>