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597D" w14:textId="4797BC3C" w:rsidR="00634B9C" w:rsidRPr="000603AB" w:rsidRDefault="0064539F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DÔVODOVÁ SPRÁVA</w:t>
      </w:r>
    </w:p>
    <w:p w14:paraId="48CEDAF7" w14:textId="4B3D894B" w:rsidR="00634B9C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8D5F2" w14:textId="7C5E6907" w:rsidR="0064539F" w:rsidRPr="0064539F" w:rsidRDefault="0064539F" w:rsidP="0064539F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42B3054E" w14:textId="43E9188E" w:rsidR="00500D08" w:rsidRDefault="00500D08" w:rsidP="0064539F">
      <w:pPr>
        <w:pStyle w:val="Normlnywebov"/>
        <w:spacing w:before="0" w:beforeAutospacing="0"/>
        <w:jc w:val="both"/>
        <w:divId w:val="820468056"/>
      </w:pPr>
      <w:r>
        <w:t xml:space="preserve">Návrh zákona, ktorým sa mení a dopĺňa zákon č. </w:t>
      </w:r>
      <w:r w:rsidR="00956785">
        <w:t>60/2018</w:t>
      </w:r>
      <w:r>
        <w:t xml:space="preserve"> Z. z. o</w:t>
      </w:r>
      <w:r w:rsidR="00956785">
        <w:t xml:space="preserve"> technickej normalizácii </w:t>
      </w:r>
      <w:r>
        <w:t xml:space="preserve">v znení neskorších predpisov (ďalej len „návrh zákona“) predkladá </w:t>
      </w:r>
      <w:r w:rsidR="00956785">
        <w:t xml:space="preserve">Úrad pre normalizáciu, metrológiu a skúšobníctvo </w:t>
      </w:r>
      <w:r>
        <w:t xml:space="preserve">Slovenskej republiky </w:t>
      </w:r>
      <w:r w:rsidR="00617A08">
        <w:t xml:space="preserve">(ďalej len „úrad“) </w:t>
      </w:r>
      <w:r w:rsidR="00956785">
        <w:t>v súlade s bodom A.1. uzneseni</w:t>
      </w:r>
      <w:r w:rsidR="00773CDB">
        <w:t>a</w:t>
      </w:r>
      <w:r w:rsidR="00956785">
        <w:t xml:space="preserve"> vlády Slovenskej republiky č. 15 zo dňa 12. januára 2022 k návrhu Plánu legislatívnych úloh vlády Slovenskej republiky na rok 2022</w:t>
      </w:r>
      <w:r>
        <w:t>.</w:t>
      </w:r>
    </w:p>
    <w:p w14:paraId="3C412F41" w14:textId="0829F273" w:rsidR="007A4D71" w:rsidRDefault="007A4D71" w:rsidP="007A4D71">
      <w:pPr>
        <w:pStyle w:val="Normlnywebov"/>
        <w:jc w:val="both"/>
        <w:divId w:val="820468056"/>
      </w:pPr>
      <w:r>
        <w:t xml:space="preserve">Aktuálne znenie zákona č. 60/2018 Z. z. o technickej normalizácii v znení neskorších predpisov (ďalej len „zákon“) neumožňuje </w:t>
      </w:r>
      <w:r w:rsidR="00617A08">
        <w:t>úradu</w:t>
      </w:r>
      <w:r>
        <w:t xml:space="preserve"> poveriť vykonávaním činností </w:t>
      </w:r>
      <w:r w:rsidRPr="003A0D99">
        <w:t xml:space="preserve">v oblasti technickej normalizácie </w:t>
      </w:r>
      <w:r>
        <w:t xml:space="preserve">inú právnickú osobu. Z dôvodu, že tento súčasný model fungovania technickej normalizácie nedokáže pružne reagovať na potreby a požiadavky verejnosti, cieľom návrhu zákona je vytvoriť legislatívne podmienky pre možnosť </w:t>
      </w:r>
      <w:r w:rsidR="00130403">
        <w:t>úradu</w:t>
      </w:r>
      <w:bookmarkStart w:id="0" w:name="_GoBack"/>
      <w:bookmarkEnd w:id="0"/>
      <w:r>
        <w:t xml:space="preserve"> poveriť vykonávaním niektorých </w:t>
      </w:r>
      <w:r w:rsidR="00D63D08">
        <w:t xml:space="preserve">alebo všetkých </w:t>
      </w:r>
      <w:r>
        <w:t xml:space="preserve">činností </w:t>
      </w:r>
      <w:r w:rsidR="00D63D08">
        <w:t>slovenského</w:t>
      </w:r>
      <w:r w:rsidR="00981935">
        <w:t xml:space="preserve"> národného</w:t>
      </w:r>
      <w:r w:rsidR="00D63D08">
        <w:t xml:space="preserve"> normalizačného orgánu</w:t>
      </w:r>
      <w:r>
        <w:t xml:space="preserve"> inú právnickú osobu</w:t>
      </w:r>
      <w:r w:rsidR="00D63D08">
        <w:t xml:space="preserve"> (ďalej len „poverená právnická osoba“)</w:t>
      </w:r>
      <w:r>
        <w:t xml:space="preserve">. </w:t>
      </w:r>
      <w:r w:rsidR="00617A08">
        <w:t>V prípade poverenia</w:t>
      </w:r>
      <w:r w:rsidR="00C3476C">
        <w:t xml:space="preserve"> právnickej osoby</w:t>
      </w:r>
      <w:r w:rsidR="00617A08">
        <w:t xml:space="preserve"> vykonávaním všetkých činností slovenského národného normalizačného orgánu</w:t>
      </w:r>
      <w:r w:rsidR="00C3476C">
        <w:t xml:space="preserve"> nadobúda</w:t>
      </w:r>
      <w:r w:rsidR="008F0970">
        <w:t>,</w:t>
      </w:r>
      <w:r w:rsidR="00C3476C">
        <w:t xml:space="preserve"> podľa návrhu zákona</w:t>
      </w:r>
      <w:r w:rsidR="008F0970">
        <w:t>,</w:t>
      </w:r>
      <w:r w:rsidR="00C3476C">
        <w:t xml:space="preserve"> poverená právnická osoba dňom oznámenia Európskej komisii postavenie slovenského národného normalizačného orgánu. </w:t>
      </w:r>
      <w:r>
        <w:t xml:space="preserve">Tvorbe návrhu zákona predchádzala aj analýza fungovania technickej normalizácie v ostatných členských štátoch Európskej únie, kde je štandardom, že technická normalizácia je oddelená od orgánu štátnej správy. </w:t>
      </w:r>
    </w:p>
    <w:p w14:paraId="04BA28EB" w14:textId="2927EC5B" w:rsidR="00B43D0F" w:rsidRDefault="00B43D0F" w:rsidP="00B43D0F">
      <w:pPr>
        <w:pStyle w:val="Normlnywebov"/>
        <w:jc w:val="both"/>
        <w:divId w:val="820468056"/>
      </w:pPr>
      <w:r>
        <w:t>Cieľom návrhu zákona je aj úprava základných pojmov</w:t>
      </w:r>
      <w:r w:rsidR="008A715A">
        <w:t>,</w:t>
      </w:r>
      <w:r>
        <w:t xml:space="preserve"> precizovanie ustanovení týkajúcich sa uvádzania slovenských technických noriem a technických normalizačných informácii priamo v texte všeobecne záväzných právnych predpisov a ďalšie zmeny, ktorých potreba vykonania vyplynula z aplikačnej praxe.</w:t>
      </w:r>
    </w:p>
    <w:p w14:paraId="0512C924" w14:textId="5EEC62D2" w:rsidR="0002059E" w:rsidRDefault="000B71A2">
      <w:pPr>
        <w:pStyle w:val="Normlnywebov"/>
        <w:jc w:val="both"/>
        <w:divId w:val="820468056"/>
      </w:pPr>
      <w:r>
        <w:t>Návrh zákona </w:t>
      </w:r>
      <w:r w:rsidR="0002059E">
        <w:t>n</w:t>
      </w:r>
      <w:r>
        <w:t>ebude mať</w:t>
      </w:r>
      <w:r w:rsidR="0002059E">
        <w:t xml:space="preserve"> </w:t>
      </w:r>
      <w:r w:rsidR="003E4F95" w:rsidRPr="003E4F95">
        <w:t>vplyv na rozpočet verejnej správy,</w:t>
      </w:r>
      <w:r w:rsidR="0002059E" w:rsidRPr="003E4F95">
        <w:t xml:space="preserve"> </w:t>
      </w:r>
      <w:r w:rsidR="002E25BC" w:rsidRPr="003E4F95">
        <w:t xml:space="preserve">na podnikateľské prostredie, </w:t>
      </w:r>
      <w:r w:rsidR="00D63D08">
        <w:br/>
      </w:r>
      <w:r w:rsidR="0002059E" w:rsidRPr="003E4F95">
        <w:t xml:space="preserve">na </w:t>
      </w:r>
      <w:r w:rsidR="00500D08" w:rsidRPr="003E4F95">
        <w:t>životné prostredie, na informatizáciu spoločnosti, sociálne vplyvy, vplyvy na manželstvo, rodičovstvo a rodinu, vplyvy na služby verejnej správy</w:t>
      </w:r>
      <w:r w:rsidR="00500D08">
        <w:t xml:space="preserve"> pre občana</w:t>
      </w:r>
      <w:r w:rsidR="0002059E">
        <w:t>.</w:t>
      </w:r>
    </w:p>
    <w:p w14:paraId="7E1754A2" w14:textId="4522CF80" w:rsidR="00B43D0F" w:rsidRDefault="00B43D0F" w:rsidP="00B43D0F">
      <w:pPr>
        <w:pStyle w:val="Normlnywebov"/>
        <w:jc w:val="both"/>
      </w:pPr>
      <w:r>
        <w:t xml:space="preserve">Predložený návrh zákona je v súlade s Ústavou Slovenskej republiky, ústavnými zákonmi, nálezmi Ústavného súdu Slovenskej republiky, so zákonmi a ostatnými všeobecne záväznými právnymi predpismi Slovenskej republiky, </w:t>
      </w:r>
      <w:r w:rsidRPr="0037605B">
        <w:rPr>
          <w:rStyle w:val="Zstupntext"/>
          <w:color w:val="000000"/>
        </w:rPr>
        <w:t>s medzinárodnými zmluvami</w:t>
      </w:r>
      <w:r>
        <w:rPr>
          <w:rStyle w:val="Zstupntext"/>
          <w:color w:val="000000"/>
        </w:rPr>
        <w:t xml:space="preserve"> a inými medzinárodnými dokumentmi</w:t>
      </w:r>
      <w:r w:rsidRPr="0037605B">
        <w:rPr>
          <w:rStyle w:val="Zstupntext"/>
          <w:color w:val="000000"/>
        </w:rPr>
        <w:t>, ktorými je Slovenská republika viazaná, ako aj s právom Európskej únie.</w:t>
      </w:r>
    </w:p>
    <w:p w14:paraId="709AAB91" w14:textId="6016C13D" w:rsidR="00E14E7F" w:rsidRDefault="00E14E7F" w:rsidP="00B75BB0"/>
    <w:p w14:paraId="78B4CF3C" w14:textId="77777777" w:rsidR="00E076A2" w:rsidRDefault="00E076A2" w:rsidP="00B75BB0"/>
    <w:p w14:paraId="4B7F30D9" w14:textId="77777777"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1BE9" w14:textId="77777777" w:rsidR="006844D8" w:rsidRDefault="006844D8" w:rsidP="000A67D5">
      <w:pPr>
        <w:spacing w:after="0" w:line="240" w:lineRule="auto"/>
      </w:pPr>
      <w:r>
        <w:separator/>
      </w:r>
    </w:p>
  </w:endnote>
  <w:endnote w:type="continuationSeparator" w:id="0">
    <w:p w14:paraId="1BD11642" w14:textId="77777777" w:rsidR="006844D8" w:rsidRDefault="006844D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A2B4" w14:textId="77777777" w:rsidR="006844D8" w:rsidRDefault="006844D8" w:rsidP="000A67D5">
      <w:pPr>
        <w:spacing w:after="0" w:line="240" w:lineRule="auto"/>
      </w:pPr>
      <w:r>
        <w:separator/>
      </w:r>
    </w:p>
  </w:footnote>
  <w:footnote w:type="continuationSeparator" w:id="0">
    <w:p w14:paraId="5FA2155B" w14:textId="77777777" w:rsidR="006844D8" w:rsidRDefault="006844D8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1B40"/>
    <w:multiLevelType w:val="hybridMultilevel"/>
    <w:tmpl w:val="16F2852A"/>
    <w:lvl w:ilvl="0" w:tplc="4FC47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059E"/>
    <w:rsid w:val="00025017"/>
    <w:rsid w:val="000603AB"/>
    <w:rsid w:val="0006543E"/>
    <w:rsid w:val="00092DD6"/>
    <w:rsid w:val="000A67D5"/>
    <w:rsid w:val="000B71A2"/>
    <w:rsid w:val="000C30FD"/>
    <w:rsid w:val="000E25CA"/>
    <w:rsid w:val="001034F7"/>
    <w:rsid w:val="00130403"/>
    <w:rsid w:val="00146547"/>
    <w:rsid w:val="00146B48"/>
    <w:rsid w:val="00150388"/>
    <w:rsid w:val="00150900"/>
    <w:rsid w:val="001A3641"/>
    <w:rsid w:val="002109B0"/>
    <w:rsid w:val="0021228E"/>
    <w:rsid w:val="00212936"/>
    <w:rsid w:val="00230F3C"/>
    <w:rsid w:val="0026610F"/>
    <w:rsid w:val="002702D6"/>
    <w:rsid w:val="002A5577"/>
    <w:rsid w:val="002E25BC"/>
    <w:rsid w:val="003111B8"/>
    <w:rsid w:val="00322014"/>
    <w:rsid w:val="00353038"/>
    <w:rsid w:val="0039526D"/>
    <w:rsid w:val="003B435B"/>
    <w:rsid w:val="003C0794"/>
    <w:rsid w:val="003D5E45"/>
    <w:rsid w:val="003E2DC5"/>
    <w:rsid w:val="003E3CDC"/>
    <w:rsid w:val="003E4226"/>
    <w:rsid w:val="003E4F95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00D08"/>
    <w:rsid w:val="00532574"/>
    <w:rsid w:val="0053385C"/>
    <w:rsid w:val="00581D58"/>
    <w:rsid w:val="0059081C"/>
    <w:rsid w:val="00617A08"/>
    <w:rsid w:val="00634B9C"/>
    <w:rsid w:val="00642FB8"/>
    <w:rsid w:val="0064539F"/>
    <w:rsid w:val="00657226"/>
    <w:rsid w:val="006844D8"/>
    <w:rsid w:val="006A3681"/>
    <w:rsid w:val="007055C1"/>
    <w:rsid w:val="00764FAC"/>
    <w:rsid w:val="00766598"/>
    <w:rsid w:val="00773CDB"/>
    <w:rsid w:val="007746DD"/>
    <w:rsid w:val="00777C34"/>
    <w:rsid w:val="007A1010"/>
    <w:rsid w:val="007A4D71"/>
    <w:rsid w:val="007D7AE6"/>
    <w:rsid w:val="0081645A"/>
    <w:rsid w:val="00825328"/>
    <w:rsid w:val="008354BD"/>
    <w:rsid w:val="0084052F"/>
    <w:rsid w:val="0086516C"/>
    <w:rsid w:val="00880BB5"/>
    <w:rsid w:val="008A1964"/>
    <w:rsid w:val="008A715A"/>
    <w:rsid w:val="008D2B72"/>
    <w:rsid w:val="008E2844"/>
    <w:rsid w:val="008E3D2E"/>
    <w:rsid w:val="008F0970"/>
    <w:rsid w:val="0090100E"/>
    <w:rsid w:val="009239D9"/>
    <w:rsid w:val="00942D5B"/>
    <w:rsid w:val="00956785"/>
    <w:rsid w:val="00981935"/>
    <w:rsid w:val="009B0E5F"/>
    <w:rsid w:val="009B2526"/>
    <w:rsid w:val="009C5545"/>
    <w:rsid w:val="009C6C5C"/>
    <w:rsid w:val="009D6F8B"/>
    <w:rsid w:val="00A05DD1"/>
    <w:rsid w:val="00A54A16"/>
    <w:rsid w:val="00AF457A"/>
    <w:rsid w:val="00B133CC"/>
    <w:rsid w:val="00B43D0F"/>
    <w:rsid w:val="00B67ED2"/>
    <w:rsid w:val="00B75BB0"/>
    <w:rsid w:val="00B81906"/>
    <w:rsid w:val="00B906B2"/>
    <w:rsid w:val="00BD1FAB"/>
    <w:rsid w:val="00BE7302"/>
    <w:rsid w:val="00C3476C"/>
    <w:rsid w:val="00C35BC3"/>
    <w:rsid w:val="00C65A4A"/>
    <w:rsid w:val="00C920E8"/>
    <w:rsid w:val="00CA0D12"/>
    <w:rsid w:val="00CA4563"/>
    <w:rsid w:val="00CE47A6"/>
    <w:rsid w:val="00D06FDB"/>
    <w:rsid w:val="00D261C9"/>
    <w:rsid w:val="00D63D08"/>
    <w:rsid w:val="00D7179C"/>
    <w:rsid w:val="00D85172"/>
    <w:rsid w:val="00D969AC"/>
    <w:rsid w:val="00DA34D9"/>
    <w:rsid w:val="00DB5AD3"/>
    <w:rsid w:val="00DC0BD9"/>
    <w:rsid w:val="00DD58E1"/>
    <w:rsid w:val="00E076A2"/>
    <w:rsid w:val="00E14E7F"/>
    <w:rsid w:val="00E32491"/>
    <w:rsid w:val="00E4212E"/>
    <w:rsid w:val="00E5284A"/>
    <w:rsid w:val="00E52BF9"/>
    <w:rsid w:val="00E840B3"/>
    <w:rsid w:val="00EA7C00"/>
    <w:rsid w:val="00EC027B"/>
    <w:rsid w:val="00EE0D4A"/>
    <w:rsid w:val="00EF1425"/>
    <w:rsid w:val="00F01120"/>
    <w:rsid w:val="00F15013"/>
    <w:rsid w:val="00F256C4"/>
    <w:rsid w:val="00F2656B"/>
    <w:rsid w:val="00F26A4A"/>
    <w:rsid w:val="00F46B1B"/>
    <w:rsid w:val="00FA0ABD"/>
    <w:rsid w:val="00FB12C1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34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4539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73C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3C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3CDB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3C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3CDB"/>
    <w:rPr>
      <w:b/>
      <w:bCs/>
      <w:noProof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D06FDB"/>
    <w:pPr>
      <w:spacing w:after="0" w:line="240" w:lineRule="auto"/>
    </w:pPr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Dôvodová-správa---všeobecná-časť"/>
    <f:field ref="objsubject" par="" edit="true" text=""/>
    <f:field ref="objcreatedby" par="" text="Bačová, Michaela, JUDr."/>
    <f:field ref="objcreatedat" par="" text="19.10.2022 15:27:56"/>
    <f:field ref="objchangedby" par="" text="Administrator, System"/>
    <f:field ref="objmodifiedat" par="" text="19.10.2022 15:27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2D03E5-7F9E-48E3-87E3-A9F6341E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2023-01-17T11:56:00Z</dcterms:created>
  <dcterms:modified xsi:type="dcterms:W3CDTF">2023-03-24T06:36:00Z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Technické normy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Michaela Bačová</vt:lpwstr>
  </property>
  <property fmtid="{D5CDD505-2E9C-101B-9397-08002B2CF9AE}" pid="9" name="FSC#SKEDITIONSLOVLEX@103.510:zodppredkladatel">
    <vt:lpwstr>Katarína Surmíková Tatranská</vt:lpwstr>
  </property>
  <property fmtid="{D5CDD505-2E9C-101B-9397-08002B2CF9AE}" pid="10" name="FSC#SKEDITIONSLOVLEX@103.510:nazovpredpis">
    <vt:lpwstr>, ktorým sa mení a dopĺňa zákon č. 60/2018 Z. z. o technickej normalizácii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2022</vt:lpwstr>
  </property>
  <property fmtid="{D5CDD505-2E9C-101B-9397-08002B2CF9AE}" pid="16" name="FSC#SKEDITIONSLOVLEX@103.510:plnynazovpredpis">
    <vt:lpwstr> Zákon, ktorým sa mení a dopĺňa zákon č. 60/2018 Z. z. o technickej normalizácii v znení neskorších predpisov</vt:lpwstr>
  </property>
  <property fmtid="{D5CDD505-2E9C-101B-9397-08002B2CF9AE}" pid="17" name="FSC#SKEDITIONSLOVLEX@103.510:rezortcislopredpis">
    <vt:lpwstr>UNMS/03152/2022-703-016089/2022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LP/2022/662</vt:lpwstr>
  </property>
  <property fmtid="{D5CDD505-2E9C-101B-9397-08002B2CF9AE}" pid="27" name="FSC#SKEDITIONSLOVLEX@103.510:typsprievdok">
    <vt:lpwstr>Dôvodová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COO.2145.1000.3.5252098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predsedníčka Úradu pre normalizáciu,metrológiu a skúšobníctvo Slovenskej republiky</vt:lpwstr>
  </property>
  <property fmtid="{D5CDD505-2E9C-101B-9397-08002B2CF9AE}" pid="145" name="FSC#SKEDITIONSLOVLEX@103.510:funkciaZodpPredAkuzativ">
    <vt:lpwstr>predsedníčku Úradu pre normalizáciu, metrológiu a skúšobníctvo Slovenskej republiky</vt:lpwstr>
  </property>
  <property fmtid="{D5CDD505-2E9C-101B-9397-08002B2CF9AE}" pid="146" name="FSC#SKEDITIONSLOVLEX@103.510:funkciaZodpPredDativ">
    <vt:lpwstr>predsedníčke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19. 10. 2022</vt:lpwstr>
  </property>
</Properties>
</file>