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01EEF8A9"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472A5C">
        <w:rPr>
          <w:rFonts w:ascii="Times New Roman" w:eastAsia="Calibri" w:hAnsi="Times New Roman" w:cs="Times New Roman"/>
          <w:b/>
          <w:sz w:val="24"/>
          <w:szCs w:val="24"/>
        </w:rPr>
        <w:t xml:space="preserve"> </w:t>
      </w:r>
      <w:r w:rsidR="00472A5C" w:rsidRPr="00472A5C">
        <w:rPr>
          <w:rFonts w:ascii="Times New Roman" w:eastAsia="Calibri" w:hAnsi="Times New Roman" w:cs="Times New Roman"/>
          <w:sz w:val="24"/>
          <w:szCs w:val="24"/>
        </w:rPr>
        <w:t>Návrh zákona, ktorým sa mení a dopĺňa zákon č. 272/2015 Z. z. o registri právnických osôb, podnikateľov a orgánov verejnej moci a o zmene a doplnení niektorých zákonov v znení neskorších predpisov</w:t>
      </w:r>
      <w:r w:rsidR="003D5672">
        <w:rPr>
          <w:rFonts w:ascii="Times New Roman" w:eastAsia="Calibri" w:hAnsi="Times New Roman" w:cs="Times New Roman"/>
          <w:sz w:val="24"/>
          <w:szCs w:val="24"/>
        </w:rPr>
        <w:t xml:space="preserve"> </w:t>
      </w:r>
      <w:r w:rsidR="003D5672" w:rsidRPr="00D12108">
        <w:rPr>
          <w:rFonts w:ascii="Times New Roman" w:hAnsi="Times New Roman" w:cs="Times New Roman"/>
          <w:color w:val="000000" w:themeColor="text1"/>
          <w:sz w:val="24"/>
          <w:szCs w:val="24"/>
        </w:rPr>
        <w:t>a ktorým sa dopĺňa zákon č. 483/2001 Z. z. o bankách a o zmene a doplnení niektorých zákonov v znení neskorších predpisov</w:t>
      </w:r>
    </w:p>
    <w:p w14:paraId="77F96BF6" w14:textId="271CD62E"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472A5C">
        <w:rPr>
          <w:rFonts w:ascii="Times New Roman" w:eastAsia="Calibri" w:hAnsi="Times New Roman" w:cs="Times New Roman"/>
          <w:b/>
          <w:sz w:val="24"/>
          <w:szCs w:val="24"/>
        </w:rPr>
        <w:t xml:space="preserve"> </w:t>
      </w:r>
      <w:r w:rsidR="00472A5C" w:rsidRPr="00472A5C">
        <w:rPr>
          <w:rFonts w:ascii="Times New Roman" w:eastAsia="Calibri" w:hAnsi="Times New Roman" w:cs="Times New Roman"/>
          <w:sz w:val="24"/>
          <w:szCs w:val="24"/>
        </w:rPr>
        <w:t>Štatistický úrad Slovenskej republiky</w:t>
      </w:r>
      <w:r w:rsidR="00FC0F1D">
        <w:rPr>
          <w:rFonts w:ascii="Times New Roman" w:eastAsia="Calibri" w:hAnsi="Times New Roman" w:cs="Times New Roman"/>
          <w:sz w:val="24"/>
          <w:szCs w:val="24"/>
        </w:rPr>
        <w:t xml:space="preserve"> (ďalej len „štatistický úrad“)</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W w:w="5000" w:type="pct"/>
        <w:tblCellMar>
          <w:left w:w="0" w:type="dxa"/>
          <w:right w:w="0" w:type="dxa"/>
        </w:tblCellMar>
        <w:tblLook w:val="04A0" w:firstRow="1" w:lastRow="0" w:firstColumn="1" w:lastColumn="0" w:noHBand="0" w:noVBand="1"/>
      </w:tblPr>
      <w:tblGrid>
        <w:gridCol w:w="3899"/>
        <w:gridCol w:w="1629"/>
        <w:gridCol w:w="1093"/>
        <w:gridCol w:w="1401"/>
        <w:gridCol w:w="1030"/>
      </w:tblGrid>
      <w:tr w:rsidR="00D2677F" w:rsidRPr="00D2677F" w14:paraId="631C1B7F" w14:textId="77777777" w:rsidTr="00D2677F">
        <w:trPr>
          <w:trHeight w:val="510"/>
        </w:trPr>
        <w:tc>
          <w:tcPr>
            <w:tcW w:w="2153"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2F2A2F" w14:textId="77777777" w:rsidR="00D2677F" w:rsidRPr="00D2677F" w:rsidRDefault="00D2677F" w:rsidP="00D2677F">
            <w:pPr>
              <w:spacing w:after="0" w:line="240" w:lineRule="auto"/>
              <w:jc w:val="center"/>
              <w:rPr>
                <w:rFonts w:ascii="Times New Roman" w:eastAsia="Calibri" w:hAnsi="Times New Roman" w:cs="Times New Roman"/>
                <w:b/>
                <w:bCs/>
                <w:i/>
                <w:iCs/>
                <w:color w:val="000000"/>
                <w:sz w:val="20"/>
                <w:szCs w:val="20"/>
                <w:lang w:eastAsia="sk-SK"/>
              </w:rPr>
            </w:pPr>
            <w:r w:rsidRPr="00D2677F">
              <w:rPr>
                <w:rFonts w:ascii="Times New Roman" w:eastAsia="Calibri" w:hAnsi="Times New Roman" w:cs="Times New Roman"/>
                <w:b/>
                <w:bCs/>
                <w:i/>
                <w:iCs/>
                <w:color w:val="000000"/>
                <w:sz w:val="20"/>
                <w:szCs w:val="20"/>
                <w:lang w:eastAsia="sk-SK"/>
              </w:rPr>
              <w:t>TYP NÁKLADOV</w:t>
            </w:r>
          </w:p>
        </w:tc>
        <w:tc>
          <w:tcPr>
            <w:tcW w:w="1503" w:type="pct"/>
            <w:gridSpan w:val="2"/>
            <w:tcBorders>
              <w:top w:val="single" w:sz="8" w:space="0" w:color="auto"/>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7A72147A"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Zvýšenie nákladov v € na PP</w:t>
            </w:r>
          </w:p>
        </w:tc>
        <w:tc>
          <w:tcPr>
            <w:tcW w:w="1344" w:type="pct"/>
            <w:gridSpan w:val="2"/>
            <w:tcBorders>
              <w:top w:val="single" w:sz="8" w:space="0" w:color="auto"/>
              <w:left w:val="nil"/>
              <w:bottom w:val="single" w:sz="8" w:space="0" w:color="auto"/>
              <w:right w:val="single" w:sz="8" w:space="0" w:color="000000"/>
            </w:tcBorders>
            <w:shd w:val="clear" w:color="auto" w:fill="92D050"/>
            <w:tcMar>
              <w:top w:w="0" w:type="dxa"/>
              <w:left w:w="70" w:type="dxa"/>
              <w:bottom w:w="0" w:type="dxa"/>
              <w:right w:w="70" w:type="dxa"/>
            </w:tcMar>
            <w:vAlign w:val="center"/>
            <w:hideMark/>
          </w:tcPr>
          <w:p w14:paraId="0588907F"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Zníženie nákladov v € na PP</w:t>
            </w:r>
          </w:p>
        </w:tc>
      </w:tr>
      <w:tr w:rsidR="00D2677F" w:rsidRPr="00D2677F" w14:paraId="4A384F1A" w14:textId="77777777" w:rsidTr="00D2677F">
        <w:trPr>
          <w:trHeight w:val="660"/>
        </w:trPr>
        <w:tc>
          <w:tcPr>
            <w:tcW w:w="215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57BC4A" w14:textId="77777777" w:rsidR="00D2677F" w:rsidRPr="00D2677F" w:rsidRDefault="00D2677F" w:rsidP="00D2677F">
            <w:pPr>
              <w:spacing w:after="0" w:line="240" w:lineRule="auto"/>
              <w:rPr>
                <w:rFonts w:ascii="Times New Roman" w:eastAsia="Calibri" w:hAnsi="Times New Roman" w:cs="Times New Roman"/>
                <w:b/>
                <w:bCs/>
                <w:i/>
                <w:iCs/>
                <w:color w:val="000000"/>
                <w:sz w:val="20"/>
                <w:szCs w:val="20"/>
                <w:lang w:eastAsia="sk-SK"/>
              </w:rPr>
            </w:pPr>
            <w:r w:rsidRPr="00D2677F">
              <w:rPr>
                <w:rFonts w:ascii="Times New Roman" w:eastAsia="Calibri" w:hAnsi="Times New Roman" w:cs="Times New Roman"/>
                <w:b/>
                <w:bCs/>
                <w:i/>
                <w:iCs/>
                <w:color w:val="000000"/>
                <w:sz w:val="20"/>
                <w:szCs w:val="20"/>
                <w:lang w:eastAsia="sk-SK"/>
              </w:rPr>
              <w:t>A.Dane, odvody, clá a poplatky, ktorých cieľom je znižovať negatívne externality</w:t>
            </w:r>
          </w:p>
        </w:tc>
        <w:tc>
          <w:tcPr>
            <w:tcW w:w="1503" w:type="pct"/>
            <w:gridSpan w:val="2"/>
            <w:tcBorders>
              <w:top w:val="nil"/>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68DF44F6"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c>
          <w:tcPr>
            <w:tcW w:w="1344" w:type="pct"/>
            <w:gridSpan w:val="2"/>
            <w:tcBorders>
              <w:top w:val="nil"/>
              <w:left w:val="nil"/>
              <w:bottom w:val="single" w:sz="8" w:space="0" w:color="auto"/>
              <w:right w:val="single" w:sz="8" w:space="0" w:color="000000"/>
            </w:tcBorders>
            <w:shd w:val="clear" w:color="auto" w:fill="92D050"/>
            <w:tcMar>
              <w:top w:w="0" w:type="dxa"/>
              <w:left w:w="70" w:type="dxa"/>
              <w:bottom w:w="0" w:type="dxa"/>
              <w:right w:w="70" w:type="dxa"/>
            </w:tcMar>
            <w:vAlign w:val="center"/>
            <w:hideMark/>
          </w:tcPr>
          <w:p w14:paraId="586588A7"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r>
      <w:tr w:rsidR="00D2677F" w:rsidRPr="00D2677F" w14:paraId="2600B72D" w14:textId="77777777" w:rsidTr="00D2677F">
        <w:trPr>
          <w:trHeight w:val="300"/>
        </w:trPr>
        <w:tc>
          <w:tcPr>
            <w:tcW w:w="215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3F6984" w14:textId="77777777" w:rsidR="00D2677F" w:rsidRPr="00D2677F" w:rsidRDefault="00D2677F" w:rsidP="00D2677F">
            <w:pPr>
              <w:spacing w:after="0" w:line="240" w:lineRule="auto"/>
              <w:rPr>
                <w:rFonts w:ascii="Times New Roman" w:eastAsia="Calibri" w:hAnsi="Times New Roman" w:cs="Times New Roman"/>
                <w:b/>
                <w:bCs/>
                <w:i/>
                <w:iCs/>
                <w:color w:val="000000"/>
                <w:sz w:val="20"/>
                <w:szCs w:val="20"/>
                <w:lang w:eastAsia="sk-SK"/>
              </w:rPr>
            </w:pPr>
            <w:r w:rsidRPr="00D2677F">
              <w:rPr>
                <w:rFonts w:ascii="Times New Roman" w:eastAsia="Calibri" w:hAnsi="Times New Roman" w:cs="Times New Roman"/>
                <w:b/>
                <w:bCs/>
                <w:i/>
                <w:iCs/>
                <w:color w:val="000000"/>
                <w:sz w:val="20"/>
                <w:szCs w:val="20"/>
                <w:lang w:eastAsia="sk-SK"/>
              </w:rPr>
              <w:t>B. Iné poplatky</w:t>
            </w:r>
          </w:p>
        </w:tc>
        <w:tc>
          <w:tcPr>
            <w:tcW w:w="1503" w:type="pct"/>
            <w:gridSpan w:val="2"/>
            <w:tcBorders>
              <w:top w:val="nil"/>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34BFDB53"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c>
          <w:tcPr>
            <w:tcW w:w="1344" w:type="pct"/>
            <w:gridSpan w:val="2"/>
            <w:tcBorders>
              <w:top w:val="nil"/>
              <w:left w:val="nil"/>
              <w:bottom w:val="single" w:sz="8" w:space="0" w:color="auto"/>
              <w:right w:val="single" w:sz="8" w:space="0" w:color="000000"/>
            </w:tcBorders>
            <w:shd w:val="clear" w:color="auto" w:fill="92D050"/>
            <w:tcMar>
              <w:top w:w="0" w:type="dxa"/>
              <w:left w:w="70" w:type="dxa"/>
              <w:bottom w:w="0" w:type="dxa"/>
              <w:right w:w="70" w:type="dxa"/>
            </w:tcMar>
            <w:vAlign w:val="center"/>
            <w:hideMark/>
          </w:tcPr>
          <w:p w14:paraId="3F4DC80F"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r>
      <w:tr w:rsidR="00D2677F" w:rsidRPr="00D2677F" w14:paraId="34254F4C" w14:textId="77777777" w:rsidTr="00D2677F">
        <w:trPr>
          <w:trHeight w:val="300"/>
        </w:trPr>
        <w:tc>
          <w:tcPr>
            <w:tcW w:w="215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7FF705" w14:textId="77777777" w:rsidR="00D2677F" w:rsidRPr="00D2677F" w:rsidRDefault="00D2677F" w:rsidP="00D2677F">
            <w:pPr>
              <w:spacing w:after="0" w:line="240" w:lineRule="auto"/>
              <w:rPr>
                <w:rFonts w:ascii="Times New Roman" w:eastAsia="Calibri" w:hAnsi="Times New Roman" w:cs="Times New Roman"/>
                <w:b/>
                <w:bCs/>
                <w:i/>
                <w:iCs/>
                <w:color w:val="000000"/>
                <w:sz w:val="20"/>
                <w:szCs w:val="20"/>
                <w:lang w:eastAsia="sk-SK"/>
              </w:rPr>
            </w:pPr>
            <w:r w:rsidRPr="00D2677F">
              <w:rPr>
                <w:rFonts w:ascii="Times New Roman" w:eastAsia="Calibri" w:hAnsi="Times New Roman" w:cs="Times New Roman"/>
                <w:b/>
                <w:bCs/>
                <w:i/>
                <w:iCs/>
                <w:color w:val="000000"/>
                <w:sz w:val="20"/>
                <w:szCs w:val="20"/>
                <w:lang w:eastAsia="sk-SK"/>
              </w:rPr>
              <w:t>C. Nepriame finančné náklady</w:t>
            </w:r>
          </w:p>
        </w:tc>
        <w:tc>
          <w:tcPr>
            <w:tcW w:w="1503" w:type="pct"/>
            <w:gridSpan w:val="2"/>
            <w:tcBorders>
              <w:top w:val="nil"/>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3C341ABD"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c>
          <w:tcPr>
            <w:tcW w:w="1344" w:type="pct"/>
            <w:gridSpan w:val="2"/>
            <w:tcBorders>
              <w:top w:val="nil"/>
              <w:left w:val="nil"/>
              <w:bottom w:val="single" w:sz="8" w:space="0" w:color="auto"/>
              <w:right w:val="single" w:sz="8" w:space="0" w:color="000000"/>
            </w:tcBorders>
            <w:shd w:val="clear" w:color="auto" w:fill="92D050"/>
            <w:tcMar>
              <w:top w:w="0" w:type="dxa"/>
              <w:left w:w="70" w:type="dxa"/>
              <w:bottom w:w="0" w:type="dxa"/>
              <w:right w:w="70" w:type="dxa"/>
            </w:tcMar>
            <w:vAlign w:val="center"/>
            <w:hideMark/>
          </w:tcPr>
          <w:p w14:paraId="35F286AC"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r>
      <w:tr w:rsidR="00D2677F" w:rsidRPr="00D2677F" w14:paraId="47579555" w14:textId="77777777" w:rsidTr="00D2677F">
        <w:trPr>
          <w:trHeight w:val="300"/>
        </w:trPr>
        <w:tc>
          <w:tcPr>
            <w:tcW w:w="215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65FF625" w14:textId="77777777" w:rsidR="00D2677F" w:rsidRPr="00D2677F" w:rsidRDefault="00D2677F" w:rsidP="00D2677F">
            <w:pPr>
              <w:spacing w:after="0" w:line="240" w:lineRule="auto"/>
              <w:rPr>
                <w:rFonts w:ascii="Times New Roman" w:eastAsia="Calibri" w:hAnsi="Times New Roman" w:cs="Times New Roman"/>
                <w:b/>
                <w:bCs/>
                <w:i/>
                <w:iCs/>
                <w:color w:val="000000"/>
                <w:sz w:val="20"/>
                <w:szCs w:val="20"/>
                <w:lang w:eastAsia="sk-SK"/>
              </w:rPr>
            </w:pPr>
            <w:r w:rsidRPr="00D2677F">
              <w:rPr>
                <w:rFonts w:ascii="Times New Roman" w:eastAsia="Calibri" w:hAnsi="Times New Roman" w:cs="Times New Roman"/>
                <w:b/>
                <w:bCs/>
                <w:i/>
                <w:iCs/>
                <w:color w:val="000000"/>
                <w:sz w:val="20"/>
                <w:szCs w:val="20"/>
                <w:lang w:eastAsia="sk-SK"/>
              </w:rPr>
              <w:t>D. Administratívne náklady</w:t>
            </w:r>
          </w:p>
        </w:tc>
        <w:tc>
          <w:tcPr>
            <w:tcW w:w="1503" w:type="pct"/>
            <w:gridSpan w:val="2"/>
            <w:tcBorders>
              <w:top w:val="nil"/>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7A72B39E"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c>
          <w:tcPr>
            <w:tcW w:w="1344" w:type="pct"/>
            <w:gridSpan w:val="2"/>
            <w:tcBorders>
              <w:top w:val="nil"/>
              <w:left w:val="nil"/>
              <w:bottom w:val="single" w:sz="8" w:space="0" w:color="auto"/>
              <w:right w:val="single" w:sz="8" w:space="0" w:color="000000"/>
            </w:tcBorders>
            <w:shd w:val="clear" w:color="auto" w:fill="92D050"/>
            <w:tcMar>
              <w:top w:w="0" w:type="dxa"/>
              <w:left w:w="70" w:type="dxa"/>
              <w:bottom w:w="0" w:type="dxa"/>
              <w:right w:w="70" w:type="dxa"/>
            </w:tcMar>
            <w:vAlign w:val="center"/>
            <w:hideMark/>
          </w:tcPr>
          <w:p w14:paraId="1D61ADDC"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10 233</w:t>
            </w:r>
          </w:p>
        </w:tc>
      </w:tr>
      <w:tr w:rsidR="00D2677F" w:rsidRPr="00D2677F" w14:paraId="3ECA915D" w14:textId="77777777" w:rsidTr="00D2677F">
        <w:trPr>
          <w:trHeight w:val="300"/>
        </w:trPr>
        <w:tc>
          <w:tcPr>
            <w:tcW w:w="215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08B181" w14:textId="77777777" w:rsidR="00D2677F" w:rsidRPr="00D2677F" w:rsidRDefault="00D2677F" w:rsidP="00D2677F">
            <w:pPr>
              <w:spacing w:after="0" w:line="240" w:lineRule="auto"/>
              <w:rPr>
                <w:rFonts w:ascii="Times New Roman" w:eastAsia="Calibri" w:hAnsi="Times New Roman" w:cs="Times New Roman"/>
                <w:b/>
                <w:bCs/>
                <w:i/>
                <w:iCs/>
                <w:color w:val="000000"/>
                <w:sz w:val="20"/>
                <w:szCs w:val="20"/>
                <w:lang w:eastAsia="sk-SK"/>
              </w:rPr>
            </w:pPr>
            <w:r w:rsidRPr="00D2677F">
              <w:rPr>
                <w:rFonts w:ascii="Times New Roman" w:eastAsia="Calibri" w:hAnsi="Times New Roman" w:cs="Times New Roman"/>
                <w:b/>
                <w:bCs/>
                <w:i/>
                <w:iCs/>
                <w:color w:val="000000"/>
                <w:sz w:val="20"/>
                <w:szCs w:val="20"/>
                <w:lang w:eastAsia="sk-SK"/>
              </w:rPr>
              <w:t>Spolu = A+B+C+D</w:t>
            </w:r>
          </w:p>
        </w:tc>
        <w:tc>
          <w:tcPr>
            <w:tcW w:w="1503" w:type="pct"/>
            <w:gridSpan w:val="2"/>
            <w:tcBorders>
              <w:top w:val="nil"/>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168E4A41"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c>
          <w:tcPr>
            <w:tcW w:w="1344" w:type="pct"/>
            <w:gridSpan w:val="2"/>
            <w:tcBorders>
              <w:top w:val="nil"/>
              <w:left w:val="nil"/>
              <w:bottom w:val="single" w:sz="8" w:space="0" w:color="auto"/>
              <w:right w:val="single" w:sz="8" w:space="0" w:color="000000"/>
            </w:tcBorders>
            <w:shd w:val="clear" w:color="auto" w:fill="92D050"/>
            <w:tcMar>
              <w:top w:w="0" w:type="dxa"/>
              <w:left w:w="70" w:type="dxa"/>
              <w:bottom w:w="0" w:type="dxa"/>
              <w:right w:w="70" w:type="dxa"/>
            </w:tcMar>
            <w:vAlign w:val="center"/>
            <w:hideMark/>
          </w:tcPr>
          <w:p w14:paraId="6BC34F6A"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10 233</w:t>
            </w:r>
          </w:p>
        </w:tc>
      </w:tr>
      <w:tr w:rsidR="00D2677F" w:rsidRPr="00D2677F" w14:paraId="0A90472A" w14:textId="77777777" w:rsidTr="00D2677F">
        <w:trPr>
          <w:trHeight w:val="300"/>
        </w:trPr>
        <w:tc>
          <w:tcPr>
            <w:tcW w:w="215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37805D" w14:textId="77777777" w:rsidR="00D2677F" w:rsidRPr="00D2677F" w:rsidRDefault="00D2677F" w:rsidP="00D2677F">
            <w:pPr>
              <w:spacing w:after="0" w:line="240" w:lineRule="auto"/>
              <w:rPr>
                <w:rFonts w:ascii="Times New Roman" w:eastAsia="Calibri" w:hAnsi="Times New Roman" w:cs="Times New Roman"/>
                <w:b/>
                <w:bCs/>
                <w:i/>
                <w:iCs/>
                <w:color w:val="000000"/>
                <w:sz w:val="20"/>
                <w:szCs w:val="20"/>
                <w:lang w:eastAsia="sk-SK"/>
              </w:rPr>
            </w:pPr>
            <w:r w:rsidRPr="00D2677F">
              <w:rPr>
                <w:rFonts w:ascii="Times New Roman" w:eastAsia="Calibri" w:hAnsi="Times New Roman" w:cs="Times New Roman"/>
                <w:b/>
                <w:bCs/>
                <w:i/>
                <w:iCs/>
                <w:color w:val="000000"/>
                <w:sz w:val="20"/>
                <w:szCs w:val="20"/>
                <w:lang w:eastAsia="sk-SK"/>
              </w:rPr>
              <w:t>Z toho</w:t>
            </w:r>
          </w:p>
        </w:tc>
        <w:tc>
          <w:tcPr>
            <w:tcW w:w="1503" w:type="pct"/>
            <w:gridSpan w:val="2"/>
            <w:tcBorders>
              <w:top w:val="nil"/>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784458FB"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 </w:t>
            </w:r>
          </w:p>
        </w:tc>
        <w:tc>
          <w:tcPr>
            <w:tcW w:w="1344" w:type="pct"/>
            <w:gridSpan w:val="2"/>
            <w:tcBorders>
              <w:top w:val="nil"/>
              <w:left w:val="nil"/>
              <w:bottom w:val="single" w:sz="8" w:space="0" w:color="auto"/>
              <w:right w:val="single" w:sz="8" w:space="0" w:color="000000"/>
            </w:tcBorders>
            <w:shd w:val="clear" w:color="auto" w:fill="92D050"/>
            <w:tcMar>
              <w:top w:w="0" w:type="dxa"/>
              <w:left w:w="70" w:type="dxa"/>
              <w:bottom w:w="0" w:type="dxa"/>
              <w:right w:w="70" w:type="dxa"/>
            </w:tcMar>
            <w:vAlign w:val="center"/>
            <w:hideMark/>
          </w:tcPr>
          <w:p w14:paraId="71169648"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 </w:t>
            </w:r>
          </w:p>
        </w:tc>
      </w:tr>
      <w:tr w:rsidR="00D2677F" w:rsidRPr="00D2677F" w14:paraId="3FFB401B" w14:textId="77777777" w:rsidTr="00D2677F">
        <w:trPr>
          <w:trHeight w:val="615"/>
        </w:trPr>
        <w:tc>
          <w:tcPr>
            <w:tcW w:w="215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06C53D" w14:textId="77777777" w:rsidR="00D2677F" w:rsidRPr="00D2677F" w:rsidRDefault="00D2677F" w:rsidP="00D2677F">
            <w:pPr>
              <w:spacing w:after="0" w:line="240" w:lineRule="auto"/>
              <w:rPr>
                <w:rFonts w:ascii="Times New Roman" w:eastAsia="Calibri" w:hAnsi="Times New Roman" w:cs="Times New Roman"/>
                <w:b/>
                <w:bCs/>
                <w:i/>
                <w:iCs/>
                <w:color w:val="000000"/>
                <w:sz w:val="20"/>
                <w:szCs w:val="20"/>
                <w:lang w:eastAsia="sk-SK"/>
              </w:rPr>
            </w:pPr>
            <w:r w:rsidRPr="00D2677F">
              <w:rPr>
                <w:rFonts w:ascii="Times New Roman" w:eastAsia="Calibri" w:hAnsi="Times New Roman" w:cs="Times New Roman"/>
                <w:b/>
                <w:bCs/>
                <w:i/>
                <w:iCs/>
                <w:color w:val="000000"/>
                <w:sz w:val="20"/>
                <w:szCs w:val="20"/>
                <w:lang w:eastAsia="sk-SK"/>
              </w:rPr>
              <w:t>E. Vplyv na mikro, malé a stredné podn.</w:t>
            </w:r>
          </w:p>
        </w:tc>
        <w:tc>
          <w:tcPr>
            <w:tcW w:w="1503" w:type="pct"/>
            <w:gridSpan w:val="2"/>
            <w:tcBorders>
              <w:top w:val="nil"/>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0AC98ABB"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c>
          <w:tcPr>
            <w:tcW w:w="1344" w:type="pct"/>
            <w:gridSpan w:val="2"/>
            <w:tcBorders>
              <w:top w:val="nil"/>
              <w:left w:val="nil"/>
              <w:bottom w:val="single" w:sz="8" w:space="0" w:color="auto"/>
              <w:right w:val="single" w:sz="8" w:space="0" w:color="000000"/>
            </w:tcBorders>
            <w:shd w:val="clear" w:color="auto" w:fill="92D050"/>
            <w:tcMar>
              <w:top w:w="0" w:type="dxa"/>
              <w:left w:w="70" w:type="dxa"/>
              <w:bottom w:w="0" w:type="dxa"/>
              <w:right w:w="70" w:type="dxa"/>
            </w:tcMar>
            <w:vAlign w:val="center"/>
            <w:hideMark/>
          </w:tcPr>
          <w:p w14:paraId="70DBEC0A"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r>
      <w:tr w:rsidR="00D2677F" w:rsidRPr="00D2677F" w14:paraId="61133684" w14:textId="77777777" w:rsidTr="00D2677F">
        <w:trPr>
          <w:trHeight w:val="990"/>
        </w:trPr>
        <w:tc>
          <w:tcPr>
            <w:tcW w:w="215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D72B0B" w14:textId="77777777" w:rsidR="00D2677F" w:rsidRPr="00D2677F" w:rsidRDefault="00D2677F" w:rsidP="00D2677F">
            <w:pPr>
              <w:spacing w:after="0" w:line="240" w:lineRule="auto"/>
              <w:rPr>
                <w:rFonts w:ascii="Times New Roman" w:eastAsia="Calibri" w:hAnsi="Times New Roman" w:cs="Times New Roman"/>
                <w:b/>
                <w:bCs/>
                <w:i/>
                <w:iCs/>
                <w:color w:val="000000"/>
                <w:sz w:val="20"/>
                <w:szCs w:val="20"/>
                <w:lang w:eastAsia="sk-SK"/>
              </w:rPr>
            </w:pPr>
            <w:r w:rsidRPr="00D2677F">
              <w:rPr>
                <w:rFonts w:ascii="Times New Roman" w:eastAsia="Calibri" w:hAnsi="Times New Roman" w:cs="Times New Roman"/>
                <w:b/>
                <w:bCs/>
                <w:i/>
                <w:iCs/>
                <w:color w:val="000000"/>
                <w:sz w:val="20"/>
                <w:szCs w:val="20"/>
                <w:lang w:eastAsia="sk-SK"/>
              </w:rPr>
              <w:t>F. Úplná harmonizácia práva EÚ</w:t>
            </w:r>
            <w:r w:rsidRPr="00D2677F">
              <w:rPr>
                <w:rFonts w:ascii="Times New Roman" w:eastAsia="Calibri" w:hAnsi="Times New Roman" w:cs="Times New Roman"/>
                <w:b/>
                <w:bCs/>
                <w:i/>
                <w:iCs/>
                <w:color w:val="000000"/>
                <w:sz w:val="20"/>
                <w:szCs w:val="20"/>
                <w:lang w:eastAsia="sk-SK"/>
              </w:rPr>
              <w:br/>
            </w:r>
            <w:r w:rsidRPr="00D2677F">
              <w:rPr>
                <w:rFonts w:ascii="Times New Roman" w:eastAsia="Calibri" w:hAnsi="Times New Roman" w:cs="Times New Roman"/>
                <w:i/>
                <w:iCs/>
                <w:color w:val="000000"/>
                <w:sz w:val="16"/>
                <w:szCs w:val="16"/>
                <w:lang w:eastAsia="sk-SK"/>
              </w:rPr>
              <w:t>(okrem daní, odvodov, ciel a poplatkov, ktorých cieľom je znižovať negatívne externality)</w:t>
            </w:r>
          </w:p>
        </w:tc>
        <w:tc>
          <w:tcPr>
            <w:tcW w:w="1503" w:type="pct"/>
            <w:gridSpan w:val="2"/>
            <w:tcBorders>
              <w:top w:val="nil"/>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6D9B19AA"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c>
          <w:tcPr>
            <w:tcW w:w="1344" w:type="pct"/>
            <w:gridSpan w:val="2"/>
            <w:tcBorders>
              <w:top w:val="nil"/>
              <w:left w:val="nil"/>
              <w:bottom w:val="single" w:sz="8" w:space="0" w:color="auto"/>
              <w:right w:val="single" w:sz="8" w:space="0" w:color="000000"/>
            </w:tcBorders>
            <w:shd w:val="clear" w:color="auto" w:fill="92D050"/>
            <w:tcMar>
              <w:top w:w="0" w:type="dxa"/>
              <w:left w:w="70" w:type="dxa"/>
              <w:bottom w:w="0" w:type="dxa"/>
              <w:right w:w="70" w:type="dxa"/>
            </w:tcMar>
            <w:vAlign w:val="center"/>
            <w:hideMark/>
          </w:tcPr>
          <w:p w14:paraId="72347256"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r>
      <w:tr w:rsidR="00D2677F" w:rsidRPr="00D2677F" w14:paraId="1585B43A" w14:textId="77777777" w:rsidTr="00D2677F">
        <w:trPr>
          <w:trHeight w:val="270"/>
        </w:trPr>
        <w:tc>
          <w:tcPr>
            <w:tcW w:w="2153" w:type="pct"/>
            <w:noWrap/>
            <w:tcMar>
              <w:top w:w="0" w:type="dxa"/>
              <w:left w:w="70" w:type="dxa"/>
              <w:bottom w:w="0" w:type="dxa"/>
              <w:right w:w="70" w:type="dxa"/>
            </w:tcMar>
            <w:vAlign w:val="bottom"/>
            <w:hideMark/>
          </w:tcPr>
          <w:p w14:paraId="391F47BC" w14:textId="77777777" w:rsidR="00D2677F" w:rsidRPr="00D2677F" w:rsidRDefault="00D2677F" w:rsidP="00D2677F">
            <w:pPr>
              <w:spacing w:after="0" w:line="240" w:lineRule="auto"/>
              <w:rPr>
                <w:rFonts w:ascii="Times New Roman" w:eastAsia="Calibri" w:hAnsi="Times New Roman" w:cs="Times New Roman"/>
                <w:b/>
                <w:bCs/>
                <w:color w:val="000000"/>
                <w:sz w:val="20"/>
                <w:szCs w:val="20"/>
                <w:lang w:eastAsia="sk-SK"/>
              </w:rPr>
            </w:pPr>
          </w:p>
        </w:tc>
        <w:tc>
          <w:tcPr>
            <w:tcW w:w="900" w:type="pct"/>
            <w:tcMar>
              <w:top w:w="0" w:type="dxa"/>
              <w:left w:w="70" w:type="dxa"/>
              <w:bottom w:w="0" w:type="dxa"/>
              <w:right w:w="70" w:type="dxa"/>
            </w:tcMar>
            <w:vAlign w:val="center"/>
            <w:hideMark/>
          </w:tcPr>
          <w:p w14:paraId="000FD2B7" w14:textId="77777777" w:rsidR="00D2677F" w:rsidRPr="00D2677F" w:rsidRDefault="00D2677F" w:rsidP="00D2677F">
            <w:pPr>
              <w:spacing w:after="0" w:line="240" w:lineRule="auto"/>
              <w:rPr>
                <w:rFonts w:ascii="Times New Roman" w:eastAsia="Times New Roman" w:hAnsi="Times New Roman" w:cs="Times New Roman"/>
                <w:sz w:val="20"/>
                <w:szCs w:val="20"/>
                <w:lang w:eastAsia="sk-SK"/>
              </w:rPr>
            </w:pPr>
          </w:p>
        </w:tc>
        <w:tc>
          <w:tcPr>
            <w:tcW w:w="604" w:type="pct"/>
            <w:tcMar>
              <w:top w:w="0" w:type="dxa"/>
              <w:left w:w="70" w:type="dxa"/>
              <w:bottom w:w="0" w:type="dxa"/>
              <w:right w:w="70" w:type="dxa"/>
            </w:tcMar>
            <w:vAlign w:val="center"/>
            <w:hideMark/>
          </w:tcPr>
          <w:p w14:paraId="7A135AAB" w14:textId="77777777" w:rsidR="00D2677F" w:rsidRPr="00D2677F" w:rsidRDefault="00D2677F" w:rsidP="00D2677F">
            <w:pPr>
              <w:spacing w:after="0" w:line="240" w:lineRule="auto"/>
              <w:rPr>
                <w:rFonts w:ascii="Times New Roman" w:eastAsia="Times New Roman" w:hAnsi="Times New Roman" w:cs="Times New Roman"/>
                <w:sz w:val="20"/>
                <w:szCs w:val="20"/>
                <w:lang w:eastAsia="sk-SK"/>
              </w:rPr>
            </w:pPr>
          </w:p>
        </w:tc>
        <w:tc>
          <w:tcPr>
            <w:tcW w:w="774" w:type="pct"/>
            <w:tcMar>
              <w:top w:w="0" w:type="dxa"/>
              <w:left w:w="70" w:type="dxa"/>
              <w:bottom w:w="0" w:type="dxa"/>
              <w:right w:w="70" w:type="dxa"/>
            </w:tcMar>
            <w:vAlign w:val="center"/>
            <w:hideMark/>
          </w:tcPr>
          <w:p w14:paraId="538A480F" w14:textId="77777777" w:rsidR="00D2677F" w:rsidRPr="00D2677F" w:rsidRDefault="00D2677F" w:rsidP="00D2677F">
            <w:pPr>
              <w:spacing w:after="0" w:line="240" w:lineRule="auto"/>
              <w:rPr>
                <w:rFonts w:ascii="Times New Roman" w:eastAsia="Times New Roman" w:hAnsi="Times New Roman" w:cs="Times New Roman"/>
                <w:sz w:val="20"/>
                <w:szCs w:val="20"/>
                <w:lang w:eastAsia="sk-SK"/>
              </w:rPr>
            </w:pPr>
          </w:p>
        </w:tc>
        <w:tc>
          <w:tcPr>
            <w:tcW w:w="569" w:type="pct"/>
            <w:tcMar>
              <w:top w:w="0" w:type="dxa"/>
              <w:left w:w="70" w:type="dxa"/>
              <w:bottom w:w="0" w:type="dxa"/>
              <w:right w:w="70" w:type="dxa"/>
            </w:tcMar>
            <w:vAlign w:val="center"/>
            <w:hideMark/>
          </w:tcPr>
          <w:p w14:paraId="7AFB4B53" w14:textId="77777777" w:rsidR="00D2677F" w:rsidRPr="00D2677F" w:rsidRDefault="00D2677F" w:rsidP="00D2677F">
            <w:pPr>
              <w:spacing w:after="0" w:line="240" w:lineRule="auto"/>
              <w:rPr>
                <w:rFonts w:ascii="Times New Roman" w:eastAsia="Times New Roman" w:hAnsi="Times New Roman" w:cs="Times New Roman"/>
                <w:sz w:val="20"/>
                <w:szCs w:val="20"/>
                <w:lang w:eastAsia="sk-SK"/>
              </w:rPr>
            </w:pPr>
          </w:p>
        </w:tc>
      </w:tr>
      <w:tr w:rsidR="00D2677F" w:rsidRPr="00D2677F" w14:paraId="4BBCC3FA" w14:textId="77777777" w:rsidTr="00D2677F">
        <w:trPr>
          <w:trHeight w:val="330"/>
        </w:trPr>
        <w:tc>
          <w:tcPr>
            <w:tcW w:w="2153"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5FDF53" w14:textId="77777777" w:rsidR="00D2677F" w:rsidRPr="00D2677F" w:rsidRDefault="00D2677F" w:rsidP="00D2677F">
            <w:pPr>
              <w:spacing w:after="0" w:line="240" w:lineRule="auto"/>
              <w:rPr>
                <w:rFonts w:ascii="Times New Roman" w:eastAsia="Calibri" w:hAnsi="Times New Roman" w:cs="Times New Roman"/>
                <w:i/>
                <w:iCs/>
                <w:color w:val="000000"/>
                <w:sz w:val="20"/>
                <w:szCs w:val="20"/>
                <w:lang w:eastAsia="sk-SK"/>
              </w:rPr>
            </w:pPr>
            <w:r w:rsidRPr="00D2677F">
              <w:rPr>
                <w:rFonts w:ascii="Times New Roman" w:eastAsia="Calibri" w:hAnsi="Times New Roman" w:cs="Times New Roman"/>
                <w:i/>
                <w:iCs/>
                <w:color w:val="000000"/>
                <w:sz w:val="20"/>
                <w:szCs w:val="20"/>
                <w:lang w:eastAsia="sk-SK"/>
              </w:rPr>
              <w:t>VÝPOČET PRAVIDLA 1in2out:</w:t>
            </w:r>
          </w:p>
        </w:tc>
        <w:tc>
          <w:tcPr>
            <w:tcW w:w="1503" w:type="pct"/>
            <w:gridSpan w:val="2"/>
            <w:tcBorders>
              <w:top w:val="single" w:sz="8" w:space="0" w:color="auto"/>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0A074D38" w14:textId="77777777" w:rsidR="00D2677F" w:rsidRPr="00D2677F" w:rsidRDefault="00D2677F" w:rsidP="00D2677F">
            <w:pPr>
              <w:spacing w:after="0" w:line="240" w:lineRule="auto"/>
              <w:jc w:val="center"/>
              <w:rPr>
                <w:rFonts w:ascii="Times New Roman" w:eastAsia="Calibri" w:hAnsi="Times New Roman" w:cs="Times New Roman"/>
                <w:color w:val="000000"/>
                <w:sz w:val="20"/>
                <w:szCs w:val="20"/>
                <w:lang w:eastAsia="sk-SK"/>
              </w:rPr>
            </w:pPr>
            <w:r w:rsidRPr="00D2677F">
              <w:rPr>
                <w:rFonts w:ascii="Times New Roman" w:eastAsia="Calibri" w:hAnsi="Times New Roman" w:cs="Times New Roman"/>
                <w:color w:val="000000"/>
                <w:sz w:val="20"/>
                <w:szCs w:val="20"/>
                <w:lang w:eastAsia="sk-SK"/>
              </w:rPr>
              <w:t>IN</w:t>
            </w:r>
          </w:p>
        </w:tc>
        <w:tc>
          <w:tcPr>
            <w:tcW w:w="1344" w:type="pct"/>
            <w:gridSpan w:val="2"/>
            <w:tcBorders>
              <w:top w:val="single" w:sz="8" w:space="0" w:color="auto"/>
              <w:left w:val="nil"/>
              <w:bottom w:val="single" w:sz="8" w:space="0" w:color="auto"/>
              <w:right w:val="single" w:sz="8" w:space="0" w:color="000000"/>
            </w:tcBorders>
            <w:shd w:val="clear" w:color="auto" w:fill="92D050"/>
            <w:tcMar>
              <w:top w:w="0" w:type="dxa"/>
              <w:left w:w="70" w:type="dxa"/>
              <w:bottom w:w="0" w:type="dxa"/>
              <w:right w:w="70" w:type="dxa"/>
            </w:tcMar>
            <w:vAlign w:val="center"/>
            <w:hideMark/>
          </w:tcPr>
          <w:p w14:paraId="552A1D8E" w14:textId="77777777" w:rsidR="00D2677F" w:rsidRPr="00D2677F" w:rsidRDefault="00D2677F" w:rsidP="00D2677F">
            <w:pPr>
              <w:spacing w:after="0" w:line="240" w:lineRule="auto"/>
              <w:jc w:val="center"/>
              <w:rPr>
                <w:rFonts w:ascii="Times New Roman" w:eastAsia="Calibri" w:hAnsi="Times New Roman" w:cs="Times New Roman"/>
                <w:color w:val="000000"/>
                <w:sz w:val="20"/>
                <w:szCs w:val="20"/>
                <w:lang w:eastAsia="sk-SK"/>
              </w:rPr>
            </w:pPr>
            <w:r w:rsidRPr="00D2677F">
              <w:rPr>
                <w:rFonts w:ascii="Times New Roman" w:eastAsia="Calibri" w:hAnsi="Times New Roman" w:cs="Times New Roman"/>
                <w:color w:val="000000"/>
                <w:sz w:val="20"/>
                <w:szCs w:val="20"/>
                <w:lang w:eastAsia="sk-SK"/>
              </w:rPr>
              <w:t>OUT</w:t>
            </w:r>
          </w:p>
        </w:tc>
      </w:tr>
      <w:tr w:rsidR="00D2677F" w:rsidRPr="00D2677F" w14:paraId="6E4C2D83" w14:textId="77777777" w:rsidTr="00D2677F">
        <w:trPr>
          <w:trHeight w:val="345"/>
        </w:trPr>
        <w:tc>
          <w:tcPr>
            <w:tcW w:w="215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B71D2C" w14:textId="77777777" w:rsidR="00D2677F" w:rsidRPr="00D2677F" w:rsidRDefault="00D2677F" w:rsidP="00D2677F">
            <w:pPr>
              <w:spacing w:after="0" w:line="240" w:lineRule="auto"/>
              <w:rPr>
                <w:rFonts w:ascii="Times New Roman" w:eastAsia="Calibri" w:hAnsi="Times New Roman" w:cs="Times New Roman"/>
                <w:i/>
                <w:iCs/>
                <w:color w:val="000000"/>
                <w:sz w:val="20"/>
                <w:szCs w:val="20"/>
                <w:lang w:eastAsia="sk-SK"/>
              </w:rPr>
            </w:pPr>
            <w:r w:rsidRPr="00D2677F">
              <w:rPr>
                <w:rFonts w:ascii="Times New Roman" w:eastAsia="Calibri" w:hAnsi="Times New Roman" w:cs="Times New Roman"/>
                <w:i/>
                <w:iCs/>
                <w:color w:val="000000"/>
                <w:sz w:val="20"/>
                <w:szCs w:val="20"/>
                <w:lang w:eastAsia="sk-SK"/>
              </w:rPr>
              <w:t>G. Náklady okrem výnimiek = B+C+D-F</w:t>
            </w:r>
          </w:p>
        </w:tc>
        <w:tc>
          <w:tcPr>
            <w:tcW w:w="1503" w:type="pct"/>
            <w:gridSpan w:val="2"/>
            <w:tcBorders>
              <w:top w:val="nil"/>
              <w:left w:val="nil"/>
              <w:bottom w:val="single" w:sz="8" w:space="0" w:color="auto"/>
              <w:right w:val="single" w:sz="8" w:space="0" w:color="auto"/>
            </w:tcBorders>
            <w:shd w:val="clear" w:color="auto" w:fill="FFC000"/>
            <w:tcMar>
              <w:top w:w="0" w:type="dxa"/>
              <w:left w:w="70" w:type="dxa"/>
              <w:bottom w:w="0" w:type="dxa"/>
              <w:right w:w="70" w:type="dxa"/>
            </w:tcMar>
            <w:vAlign w:val="center"/>
            <w:hideMark/>
          </w:tcPr>
          <w:p w14:paraId="42E6E22C"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0</w:t>
            </w:r>
          </w:p>
        </w:tc>
        <w:tc>
          <w:tcPr>
            <w:tcW w:w="1344" w:type="pct"/>
            <w:gridSpan w:val="2"/>
            <w:tcBorders>
              <w:top w:val="nil"/>
              <w:left w:val="nil"/>
              <w:bottom w:val="single" w:sz="8" w:space="0" w:color="auto"/>
              <w:right w:val="single" w:sz="8" w:space="0" w:color="000000"/>
            </w:tcBorders>
            <w:shd w:val="clear" w:color="auto" w:fill="92D050"/>
            <w:tcMar>
              <w:top w:w="0" w:type="dxa"/>
              <w:left w:w="70" w:type="dxa"/>
              <w:bottom w:w="0" w:type="dxa"/>
              <w:right w:w="70" w:type="dxa"/>
            </w:tcMar>
            <w:vAlign w:val="center"/>
            <w:hideMark/>
          </w:tcPr>
          <w:p w14:paraId="2E7F8CE0" w14:textId="77777777" w:rsidR="00D2677F" w:rsidRPr="00D2677F" w:rsidRDefault="00D2677F" w:rsidP="00D2677F">
            <w:pPr>
              <w:spacing w:after="0" w:line="240" w:lineRule="auto"/>
              <w:jc w:val="center"/>
              <w:rPr>
                <w:rFonts w:ascii="Times New Roman" w:eastAsia="Calibri" w:hAnsi="Times New Roman" w:cs="Times New Roman"/>
                <w:b/>
                <w:bCs/>
                <w:color w:val="000000"/>
                <w:sz w:val="20"/>
                <w:szCs w:val="20"/>
                <w:lang w:eastAsia="sk-SK"/>
              </w:rPr>
            </w:pPr>
            <w:r w:rsidRPr="00D2677F">
              <w:rPr>
                <w:rFonts w:ascii="Times New Roman" w:eastAsia="Calibri" w:hAnsi="Times New Roman" w:cs="Times New Roman"/>
                <w:b/>
                <w:bCs/>
                <w:color w:val="000000"/>
                <w:sz w:val="20"/>
                <w:szCs w:val="20"/>
                <w:lang w:eastAsia="sk-SK"/>
              </w:rPr>
              <w:t>10 233</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10"/>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6EB803D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w:t>
      </w:r>
      <w:r w:rsidR="00E24863">
        <w:rPr>
          <w:rFonts w:ascii="Times New Roman" w:eastAsia="Calibri" w:hAnsi="Times New Roman" w:cs="Times New Roman"/>
          <w:i/>
          <w:sz w:val="24"/>
          <w:szCs w:val="24"/>
        </w:rPr>
        <w:t>ií</w:t>
      </w:r>
    </w:p>
    <w:tbl>
      <w:tblPr>
        <w:tblW w:w="14306" w:type="dxa"/>
        <w:tblInd w:w="-5" w:type="dxa"/>
        <w:tblCellMar>
          <w:left w:w="70" w:type="dxa"/>
          <w:right w:w="70" w:type="dxa"/>
        </w:tblCellMar>
        <w:tblLook w:val="04A0" w:firstRow="1" w:lastRow="0" w:firstColumn="1" w:lastColumn="0" w:noHBand="0" w:noVBand="1"/>
      </w:tblPr>
      <w:tblGrid>
        <w:gridCol w:w="1684"/>
        <w:gridCol w:w="958"/>
        <w:gridCol w:w="1190"/>
        <w:gridCol w:w="1304"/>
        <w:gridCol w:w="1005"/>
        <w:gridCol w:w="1327"/>
        <w:gridCol w:w="1233"/>
        <w:gridCol w:w="1233"/>
        <w:gridCol w:w="883"/>
        <w:gridCol w:w="1161"/>
        <w:gridCol w:w="989"/>
        <w:gridCol w:w="241"/>
        <w:gridCol w:w="1098"/>
      </w:tblGrid>
      <w:tr w:rsidR="007B5F91" w:rsidRPr="00E24863" w14:paraId="30AF6432" w14:textId="77777777" w:rsidTr="00E24863">
        <w:trPr>
          <w:trHeight w:val="1455"/>
        </w:trPr>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615203" w14:textId="77777777" w:rsidR="00E24863" w:rsidRPr="00E24863" w:rsidRDefault="00E24863" w:rsidP="00E24863">
            <w:pPr>
              <w:spacing w:after="0" w:line="240" w:lineRule="auto"/>
              <w:jc w:val="center"/>
              <w:rPr>
                <w:rFonts w:ascii="Times New Roman" w:eastAsia="Times New Roman" w:hAnsi="Times New Roman" w:cs="Times New Roman"/>
                <w:b/>
                <w:bCs/>
                <w:color w:val="000000"/>
                <w:sz w:val="20"/>
                <w:szCs w:val="20"/>
                <w:lang w:eastAsia="sk-SK"/>
              </w:rPr>
            </w:pPr>
            <w:r w:rsidRPr="00E24863">
              <w:rPr>
                <w:rFonts w:ascii="Times New Roman" w:eastAsia="Times New Roman" w:hAnsi="Times New Roman" w:cs="Times New Roman"/>
                <w:b/>
                <w:bCs/>
                <w:color w:val="000000"/>
                <w:sz w:val="20"/>
                <w:szCs w:val="20"/>
                <w:lang w:eastAsia="sk-SK"/>
              </w:rPr>
              <w:t xml:space="preserve">Zrozumiteľný a stručný opis regulácie </w:t>
            </w:r>
            <w:r w:rsidRPr="00E24863">
              <w:rPr>
                <w:rFonts w:ascii="Times New Roman" w:eastAsia="Times New Roman" w:hAnsi="Times New Roman" w:cs="Times New Roman"/>
                <w:color w:val="000000"/>
                <w:sz w:val="20"/>
                <w:szCs w:val="20"/>
                <w:lang w:eastAsia="sk-SK"/>
              </w:rPr>
              <w:br/>
              <w:t>(dôvod zvýšenia/zníženia nákladov na PP)</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940672" w14:textId="77777777" w:rsidR="00E24863" w:rsidRPr="00E24863" w:rsidRDefault="00E24863" w:rsidP="00E24863">
            <w:pPr>
              <w:spacing w:after="0" w:line="240" w:lineRule="auto"/>
              <w:jc w:val="center"/>
              <w:rPr>
                <w:rFonts w:ascii="Times New Roman" w:eastAsia="Times New Roman" w:hAnsi="Times New Roman" w:cs="Times New Roman"/>
                <w:b/>
                <w:bCs/>
                <w:color w:val="000000"/>
                <w:sz w:val="20"/>
                <w:szCs w:val="20"/>
                <w:lang w:eastAsia="sk-SK"/>
              </w:rPr>
            </w:pPr>
            <w:r w:rsidRPr="00E24863">
              <w:rPr>
                <w:rFonts w:ascii="Times New Roman" w:eastAsia="Times New Roman" w:hAnsi="Times New Roman" w:cs="Times New Roman"/>
                <w:b/>
                <w:bCs/>
                <w:color w:val="000000"/>
                <w:sz w:val="20"/>
                <w:szCs w:val="20"/>
                <w:lang w:eastAsia="sk-SK"/>
              </w:rPr>
              <w:t>Číslo normy</w:t>
            </w:r>
            <w:r w:rsidRPr="00E24863">
              <w:rPr>
                <w:rFonts w:ascii="Times New Roman" w:eastAsia="Times New Roman" w:hAnsi="Times New Roman" w:cs="Times New Roman"/>
                <w:b/>
                <w:bCs/>
                <w:color w:val="000000"/>
                <w:sz w:val="20"/>
                <w:szCs w:val="20"/>
                <w:lang w:eastAsia="sk-SK"/>
              </w:rPr>
              <w:br/>
            </w:r>
            <w:r w:rsidRPr="00E24863">
              <w:rPr>
                <w:rFonts w:ascii="Times New Roman" w:eastAsia="Times New Roman" w:hAnsi="Times New Roman" w:cs="Times New Roman"/>
                <w:color w:val="000000"/>
                <w:sz w:val="20"/>
                <w:szCs w:val="20"/>
                <w:lang w:eastAsia="sk-SK"/>
              </w:rPr>
              <w:t>(zákona, vyhlášky a pod.)</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C81695" w14:textId="77777777" w:rsidR="00E24863" w:rsidRPr="00E24863" w:rsidRDefault="00E24863" w:rsidP="00E24863">
            <w:pPr>
              <w:spacing w:after="0" w:line="240" w:lineRule="auto"/>
              <w:jc w:val="center"/>
              <w:rPr>
                <w:rFonts w:ascii="Times New Roman" w:eastAsia="Times New Roman" w:hAnsi="Times New Roman" w:cs="Times New Roman"/>
                <w:b/>
                <w:bCs/>
                <w:color w:val="000000"/>
                <w:sz w:val="20"/>
                <w:szCs w:val="20"/>
                <w:lang w:eastAsia="sk-SK"/>
              </w:rPr>
            </w:pPr>
            <w:r w:rsidRPr="00E24863">
              <w:rPr>
                <w:rFonts w:ascii="Times New Roman" w:eastAsia="Times New Roman" w:hAnsi="Times New Roman" w:cs="Times New Roman"/>
                <w:b/>
                <w:bCs/>
                <w:color w:val="000000"/>
                <w:sz w:val="20"/>
                <w:szCs w:val="20"/>
                <w:lang w:eastAsia="sk-SK"/>
              </w:rPr>
              <w:t xml:space="preserve">Lokalizácia  </w:t>
            </w:r>
            <w:r w:rsidRPr="00E24863">
              <w:rPr>
                <w:rFonts w:ascii="Times New Roman" w:eastAsia="Times New Roman" w:hAnsi="Times New Roman" w:cs="Times New Roman"/>
                <w:b/>
                <w:bCs/>
                <w:color w:val="000000"/>
                <w:sz w:val="20"/>
                <w:szCs w:val="20"/>
                <w:lang w:eastAsia="sk-SK"/>
              </w:rPr>
              <w:br/>
            </w:r>
            <w:r w:rsidRPr="00E24863">
              <w:rPr>
                <w:rFonts w:ascii="Times New Roman" w:eastAsia="Times New Roman" w:hAnsi="Times New Roman" w:cs="Times New Roman"/>
                <w:color w:val="000000"/>
                <w:sz w:val="18"/>
                <w:szCs w:val="18"/>
                <w:lang w:eastAsia="sk-SK"/>
              </w:rPr>
              <w:t>(§, ods.)</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743CC" w14:textId="77777777" w:rsidR="00E24863" w:rsidRPr="00E24863" w:rsidRDefault="00E24863" w:rsidP="00E24863">
            <w:pPr>
              <w:spacing w:after="0" w:line="240" w:lineRule="auto"/>
              <w:jc w:val="center"/>
              <w:rPr>
                <w:rFonts w:ascii="Times New Roman" w:eastAsia="Times New Roman" w:hAnsi="Times New Roman" w:cs="Times New Roman"/>
                <w:b/>
                <w:bCs/>
                <w:color w:val="000000"/>
                <w:sz w:val="20"/>
                <w:szCs w:val="20"/>
                <w:lang w:eastAsia="sk-SK"/>
              </w:rPr>
            </w:pPr>
            <w:r w:rsidRPr="00E24863">
              <w:rPr>
                <w:rFonts w:ascii="Times New Roman" w:eastAsia="Times New Roman" w:hAnsi="Times New Roman" w:cs="Times New Roman"/>
                <w:b/>
                <w:bCs/>
                <w:color w:val="000000"/>
                <w:sz w:val="20"/>
                <w:szCs w:val="20"/>
                <w:lang w:eastAsia="sk-SK"/>
              </w:rPr>
              <w:t>Pôvod regulácie</w:t>
            </w:r>
            <w:r w:rsidRPr="00E24863">
              <w:rPr>
                <w:rFonts w:ascii="Times New Roman" w:eastAsia="Times New Roman" w:hAnsi="Times New Roman" w:cs="Times New Roman"/>
                <w:color w:val="000000"/>
                <w:sz w:val="18"/>
                <w:szCs w:val="18"/>
                <w:lang w:eastAsia="sk-SK"/>
              </w:rPr>
              <w:t>:</w:t>
            </w:r>
            <w:r w:rsidRPr="00E24863">
              <w:rPr>
                <w:rFonts w:ascii="Times New Roman" w:eastAsia="Times New Roman" w:hAnsi="Times New Roman" w:cs="Times New Roman"/>
                <w:color w:val="000000"/>
                <w:sz w:val="18"/>
                <w:szCs w:val="18"/>
                <w:lang w:eastAsia="sk-SK"/>
              </w:rPr>
              <w:br/>
              <w:t>(SK/EÚ úplná harm./EÚ harm. s možnosťou voľby)</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0B1A5" w14:textId="77777777" w:rsidR="00E24863" w:rsidRPr="00E24863" w:rsidRDefault="00E24863" w:rsidP="00E24863">
            <w:pPr>
              <w:spacing w:after="0" w:line="240" w:lineRule="auto"/>
              <w:jc w:val="center"/>
              <w:rPr>
                <w:rFonts w:ascii="Times New Roman" w:eastAsia="Times New Roman" w:hAnsi="Times New Roman" w:cs="Times New Roman"/>
                <w:b/>
                <w:bCs/>
                <w:color w:val="000000"/>
                <w:sz w:val="20"/>
                <w:szCs w:val="20"/>
                <w:lang w:eastAsia="sk-SK"/>
              </w:rPr>
            </w:pPr>
            <w:r w:rsidRPr="00E24863">
              <w:rPr>
                <w:rFonts w:ascii="Times New Roman" w:eastAsia="Times New Roman" w:hAnsi="Times New Roman" w:cs="Times New Roman"/>
                <w:b/>
                <w:bCs/>
                <w:color w:val="000000"/>
                <w:sz w:val="20"/>
                <w:szCs w:val="20"/>
                <w:lang w:eastAsia="sk-SK"/>
              </w:rPr>
              <w:t>Účinnosť</w:t>
            </w:r>
            <w:r w:rsidRPr="00E24863">
              <w:rPr>
                <w:rFonts w:ascii="Times New Roman" w:eastAsia="Times New Roman" w:hAnsi="Times New Roman" w:cs="Times New Roman"/>
                <w:b/>
                <w:bCs/>
                <w:color w:val="000000"/>
                <w:sz w:val="20"/>
                <w:szCs w:val="20"/>
                <w:lang w:eastAsia="sk-SK"/>
              </w:rPr>
              <w:br/>
              <w:t>regulácie</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BB3D3" w14:textId="77777777" w:rsidR="00E24863" w:rsidRPr="00E24863" w:rsidRDefault="00E24863" w:rsidP="00E24863">
            <w:pPr>
              <w:spacing w:after="0" w:line="240" w:lineRule="auto"/>
              <w:jc w:val="center"/>
              <w:rPr>
                <w:rFonts w:ascii="Times New Roman" w:eastAsia="Times New Roman" w:hAnsi="Times New Roman" w:cs="Times New Roman"/>
                <w:b/>
                <w:bCs/>
                <w:color w:val="000000"/>
                <w:sz w:val="20"/>
                <w:szCs w:val="20"/>
                <w:lang w:eastAsia="sk-SK"/>
              </w:rPr>
            </w:pPr>
            <w:r w:rsidRPr="00E24863">
              <w:rPr>
                <w:rFonts w:ascii="Times New Roman" w:eastAsia="Times New Roman" w:hAnsi="Times New Roman" w:cs="Times New Roman"/>
                <w:b/>
                <w:bCs/>
                <w:color w:val="000000"/>
                <w:sz w:val="20"/>
                <w:szCs w:val="20"/>
                <w:lang w:eastAsia="sk-SK"/>
              </w:rPr>
              <w:t>Kategória dotk. subjektov</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E77ED" w14:textId="77777777" w:rsidR="00E24863" w:rsidRPr="00E24863" w:rsidRDefault="00E24863" w:rsidP="00E24863">
            <w:pPr>
              <w:spacing w:after="0" w:line="240" w:lineRule="auto"/>
              <w:jc w:val="center"/>
              <w:rPr>
                <w:rFonts w:ascii="Times New Roman" w:eastAsia="Times New Roman" w:hAnsi="Times New Roman" w:cs="Times New Roman"/>
                <w:b/>
                <w:bCs/>
                <w:color w:val="000000"/>
                <w:sz w:val="20"/>
                <w:szCs w:val="20"/>
                <w:lang w:eastAsia="sk-SK"/>
              </w:rPr>
            </w:pPr>
            <w:r w:rsidRPr="00E24863">
              <w:rPr>
                <w:rFonts w:ascii="Times New Roman" w:eastAsia="Times New Roman" w:hAnsi="Times New Roman" w:cs="Times New Roman"/>
                <w:b/>
                <w:bCs/>
                <w:color w:val="000000"/>
                <w:sz w:val="20"/>
                <w:szCs w:val="20"/>
                <w:lang w:eastAsia="sk-SK"/>
              </w:rPr>
              <w:t>Počet dotkn. subjektov spolu</w:t>
            </w:r>
            <w:r w:rsidRPr="00E24863">
              <w:rPr>
                <w:rFonts w:ascii="Times New Roman" w:eastAsia="Times New Roman" w:hAnsi="Times New Roman" w:cs="Times New Roman"/>
                <w:b/>
                <w:bCs/>
                <w:color w:val="000000"/>
                <w:sz w:val="20"/>
                <w:szCs w:val="20"/>
                <w:lang w:eastAsia="sk-SK"/>
              </w:rPr>
              <w:br/>
            </w:r>
            <w:r w:rsidRPr="00E24863">
              <w:rPr>
                <w:rFonts w:ascii="Times New Roman" w:eastAsia="Times New Roman" w:hAnsi="Times New Roman" w:cs="Times New Roman"/>
                <w:color w:val="000000"/>
                <w:sz w:val="18"/>
                <w:szCs w:val="18"/>
                <w:lang w:eastAsia="sk-SK"/>
              </w:rPr>
              <w:t>(v prípade objektívnej nedostupnosti údaja použite expertný odhad, alebo uveďte "N")</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B8382" w14:textId="77777777" w:rsidR="00E24863" w:rsidRPr="00E24863" w:rsidRDefault="00E24863" w:rsidP="00E24863">
            <w:pPr>
              <w:spacing w:after="0" w:line="240" w:lineRule="auto"/>
              <w:jc w:val="center"/>
              <w:rPr>
                <w:rFonts w:ascii="Times New Roman" w:eastAsia="Times New Roman" w:hAnsi="Times New Roman" w:cs="Times New Roman"/>
                <w:b/>
                <w:bCs/>
                <w:color w:val="000000"/>
                <w:sz w:val="20"/>
                <w:szCs w:val="20"/>
                <w:lang w:eastAsia="sk-SK"/>
              </w:rPr>
            </w:pPr>
            <w:r w:rsidRPr="00E24863">
              <w:rPr>
                <w:rFonts w:ascii="Times New Roman" w:eastAsia="Times New Roman" w:hAnsi="Times New Roman" w:cs="Times New Roman"/>
                <w:b/>
                <w:bCs/>
                <w:color w:val="000000"/>
                <w:sz w:val="20"/>
                <w:szCs w:val="20"/>
                <w:lang w:eastAsia="sk-SK"/>
              </w:rPr>
              <w:t xml:space="preserve">Počet dotkn. subjektov MSP </w:t>
            </w:r>
            <w:r w:rsidRPr="00E24863">
              <w:rPr>
                <w:rFonts w:ascii="Times New Roman" w:eastAsia="Times New Roman" w:hAnsi="Times New Roman" w:cs="Times New Roman"/>
                <w:b/>
                <w:bCs/>
                <w:color w:val="000000"/>
                <w:sz w:val="20"/>
                <w:szCs w:val="20"/>
                <w:lang w:eastAsia="sk-SK"/>
              </w:rPr>
              <w:br/>
            </w:r>
            <w:r w:rsidRPr="00E24863">
              <w:rPr>
                <w:rFonts w:ascii="Times New Roman" w:eastAsia="Times New Roman" w:hAnsi="Times New Roman" w:cs="Times New Roman"/>
                <w:color w:val="000000"/>
                <w:sz w:val="18"/>
                <w:szCs w:val="18"/>
                <w:lang w:eastAsia="sk-SK"/>
              </w:rPr>
              <w:t>(v prípade objektívnej nedostupnosti údaja použite expertný odhad, alebo uveďte "N")</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0E5DA" w14:textId="77777777" w:rsidR="00E24863" w:rsidRPr="00E24863" w:rsidRDefault="00E24863" w:rsidP="00E24863">
            <w:pPr>
              <w:spacing w:after="0" w:line="240" w:lineRule="auto"/>
              <w:jc w:val="center"/>
              <w:rPr>
                <w:rFonts w:ascii="Times New Roman" w:eastAsia="Times New Roman" w:hAnsi="Times New Roman" w:cs="Times New Roman"/>
                <w:b/>
                <w:bCs/>
                <w:color w:val="000000"/>
                <w:sz w:val="20"/>
                <w:szCs w:val="20"/>
                <w:lang w:eastAsia="sk-SK"/>
              </w:rPr>
            </w:pPr>
            <w:r w:rsidRPr="00E24863">
              <w:rPr>
                <w:rFonts w:ascii="Times New Roman" w:eastAsia="Times New Roman" w:hAnsi="Times New Roman" w:cs="Times New Roman"/>
                <w:b/>
                <w:bCs/>
                <w:color w:val="000000"/>
                <w:sz w:val="20"/>
                <w:szCs w:val="20"/>
                <w:lang w:eastAsia="sk-SK"/>
              </w:rPr>
              <w:t>Druh vplyvu</w:t>
            </w:r>
            <w:r w:rsidRPr="00E24863">
              <w:rPr>
                <w:rFonts w:ascii="Times New Roman" w:eastAsia="Times New Roman" w:hAnsi="Times New Roman" w:cs="Times New Roman"/>
                <w:b/>
                <w:bCs/>
                <w:color w:val="000000"/>
                <w:sz w:val="20"/>
                <w:szCs w:val="20"/>
                <w:lang w:eastAsia="sk-SK"/>
              </w:rPr>
              <w:br/>
            </w:r>
            <w:r w:rsidRPr="00E24863">
              <w:rPr>
                <w:rFonts w:ascii="Times New Roman" w:eastAsia="Times New Roman" w:hAnsi="Times New Roman" w:cs="Times New Roman"/>
                <w:b/>
                <w:bCs/>
                <w:color w:val="000000"/>
                <w:sz w:val="20"/>
                <w:szCs w:val="20"/>
                <w:lang w:eastAsia="sk-SK"/>
              </w:rPr>
              <w:br/>
            </w:r>
            <w:r w:rsidRPr="00E24863">
              <w:rPr>
                <w:rFonts w:ascii="Times New Roman" w:eastAsia="Times New Roman" w:hAnsi="Times New Roman" w:cs="Times New Roman"/>
                <w:color w:val="000000"/>
                <w:sz w:val="18"/>
                <w:szCs w:val="18"/>
                <w:lang w:eastAsia="sk-SK"/>
              </w:rPr>
              <w:t xml:space="preserve">In (zvyšuje náklady) / </w:t>
            </w:r>
            <w:r w:rsidRPr="00E24863">
              <w:rPr>
                <w:rFonts w:ascii="Times New Roman" w:eastAsia="Times New Roman" w:hAnsi="Times New Roman" w:cs="Times New Roman"/>
                <w:color w:val="000000"/>
                <w:sz w:val="18"/>
                <w:szCs w:val="18"/>
                <w:lang w:eastAsia="sk-SK"/>
              </w:rPr>
              <w:br/>
              <w:t>Out (znižuje náklady)</w:t>
            </w:r>
          </w:p>
        </w:tc>
        <w:tc>
          <w:tcPr>
            <w:tcW w:w="3557" w:type="dxa"/>
            <w:gridSpan w:val="4"/>
            <w:tcBorders>
              <w:top w:val="single" w:sz="4" w:space="0" w:color="auto"/>
              <w:left w:val="nil"/>
              <w:bottom w:val="single" w:sz="4" w:space="0" w:color="auto"/>
              <w:right w:val="single" w:sz="4" w:space="0" w:color="auto"/>
            </w:tcBorders>
            <w:shd w:val="clear" w:color="auto" w:fill="auto"/>
            <w:vAlign w:val="center"/>
            <w:hideMark/>
          </w:tcPr>
          <w:p w14:paraId="6354362E" w14:textId="4A47746F" w:rsidR="00E24863" w:rsidRPr="00E24863" w:rsidRDefault="00E24863" w:rsidP="00E24863">
            <w:pPr>
              <w:spacing w:after="0" w:line="240" w:lineRule="auto"/>
              <w:jc w:val="center"/>
              <w:rPr>
                <w:rFonts w:ascii="Times New Roman" w:eastAsia="Times New Roman" w:hAnsi="Times New Roman" w:cs="Times New Roman"/>
                <w:color w:val="000000"/>
                <w:sz w:val="20"/>
                <w:szCs w:val="20"/>
                <w:lang w:eastAsia="sk-SK"/>
              </w:rPr>
            </w:pPr>
            <w:r w:rsidRPr="00E24863">
              <w:rPr>
                <w:rFonts w:ascii="Times New Roman" w:eastAsia="Times New Roman" w:hAnsi="Times New Roman" w:cs="Times New Roman"/>
                <w:b/>
                <w:bCs/>
                <w:color w:val="000000"/>
                <w:sz w:val="20"/>
                <w:szCs w:val="20"/>
                <w:lang w:eastAsia="sk-SK"/>
              </w:rPr>
              <w:t>D. Administratívne náklady</w:t>
            </w:r>
            <w:r w:rsidRPr="00E24863">
              <w:rPr>
                <w:rFonts w:ascii="Times New Roman" w:eastAsia="Times New Roman" w:hAnsi="Times New Roman" w:cs="Times New Roman"/>
                <w:color w:val="000000"/>
                <w:sz w:val="20"/>
                <w:szCs w:val="20"/>
                <w:lang w:eastAsia="sk-SK"/>
              </w:rPr>
              <w:t xml:space="preserve"> </w:t>
            </w:r>
            <w:r w:rsidRPr="00E24863">
              <w:rPr>
                <w:rFonts w:ascii="Times New Roman" w:eastAsia="Times New Roman" w:hAnsi="Times New Roman" w:cs="Times New Roman"/>
                <w:color w:val="000000"/>
                <w:sz w:val="20"/>
                <w:szCs w:val="20"/>
                <w:lang w:eastAsia="sk-SK"/>
              </w:rPr>
              <w:br/>
              <w:t>(časová náročnosť povinnosti)</w:t>
            </w:r>
            <w:r w:rsidRPr="00E24863">
              <w:rPr>
                <w:rFonts w:ascii="Times New Roman" w:eastAsia="Times New Roman" w:hAnsi="Times New Roman" w:cs="Times New Roman"/>
                <w:color w:val="000000"/>
                <w:sz w:val="20"/>
                <w:szCs w:val="20"/>
                <w:lang w:eastAsia="sk-SK"/>
              </w:rPr>
              <w:br/>
            </w:r>
          </w:p>
        </w:tc>
      </w:tr>
      <w:tr w:rsidR="007B5F91" w:rsidRPr="00E24863" w14:paraId="2361BE74" w14:textId="77777777" w:rsidTr="00E24863">
        <w:trPr>
          <w:trHeight w:val="1598"/>
        </w:trPr>
        <w:tc>
          <w:tcPr>
            <w:tcW w:w="1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A391B4" w14:textId="77777777" w:rsidR="00E24863" w:rsidRPr="00E24863" w:rsidRDefault="00E24863" w:rsidP="00E24863">
            <w:pPr>
              <w:spacing w:after="0" w:line="240" w:lineRule="auto"/>
              <w:rPr>
                <w:rFonts w:ascii="Times New Roman" w:eastAsia="Times New Roman" w:hAnsi="Times New Roman" w:cs="Times New Roman"/>
                <w:b/>
                <w:bCs/>
                <w:color w:val="000000"/>
                <w:sz w:val="20"/>
                <w:szCs w:val="20"/>
                <w:lang w:eastAsia="sk-SK"/>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19816E" w14:textId="77777777" w:rsidR="00E24863" w:rsidRPr="00E24863" w:rsidRDefault="00E24863" w:rsidP="00E24863">
            <w:pPr>
              <w:spacing w:after="0" w:line="240" w:lineRule="auto"/>
              <w:rPr>
                <w:rFonts w:ascii="Times New Roman" w:eastAsia="Times New Roman" w:hAnsi="Times New Roman" w:cs="Times New Roman"/>
                <w:b/>
                <w:bCs/>
                <w:color w:val="000000"/>
                <w:sz w:val="20"/>
                <w:szCs w:val="20"/>
                <w:lang w:eastAsia="sk-SK"/>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72708" w14:textId="77777777" w:rsidR="00E24863" w:rsidRPr="00E24863" w:rsidRDefault="00E24863" w:rsidP="00E24863">
            <w:pPr>
              <w:spacing w:after="0" w:line="240" w:lineRule="auto"/>
              <w:rPr>
                <w:rFonts w:ascii="Times New Roman" w:eastAsia="Times New Roman" w:hAnsi="Times New Roman" w:cs="Times New Roman"/>
                <w:b/>
                <w:bCs/>
                <w:color w:val="000000"/>
                <w:sz w:val="20"/>
                <w:szCs w:val="20"/>
                <w:lang w:eastAsia="sk-SK"/>
              </w:rPr>
            </w:pPr>
          </w:p>
        </w:tc>
        <w:tc>
          <w:tcPr>
            <w:tcW w:w="13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16873" w14:textId="77777777" w:rsidR="00E24863" w:rsidRPr="00E24863" w:rsidRDefault="00E24863" w:rsidP="00E24863">
            <w:pPr>
              <w:spacing w:after="0" w:line="240" w:lineRule="auto"/>
              <w:rPr>
                <w:rFonts w:ascii="Times New Roman" w:eastAsia="Times New Roman" w:hAnsi="Times New Roman" w:cs="Times New Roman"/>
                <w:b/>
                <w:bCs/>
                <w:color w:val="000000"/>
                <w:sz w:val="20"/>
                <w:szCs w:val="20"/>
                <w:lang w:eastAsia="sk-SK"/>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40D812" w14:textId="77777777" w:rsidR="00E24863" w:rsidRPr="00E24863" w:rsidRDefault="00E24863" w:rsidP="00E24863">
            <w:pPr>
              <w:spacing w:after="0" w:line="240" w:lineRule="auto"/>
              <w:rPr>
                <w:rFonts w:ascii="Times New Roman" w:eastAsia="Times New Roman" w:hAnsi="Times New Roman" w:cs="Times New Roman"/>
                <w:b/>
                <w:bCs/>
                <w:color w:val="000000"/>
                <w:sz w:val="20"/>
                <w:szCs w:val="20"/>
                <w:lang w:eastAsia="sk-SK"/>
              </w:rPr>
            </w:pPr>
          </w:p>
        </w:tc>
        <w:tc>
          <w:tcPr>
            <w:tcW w:w="10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AE11A3" w14:textId="77777777" w:rsidR="00E24863" w:rsidRPr="00E24863" w:rsidRDefault="00E24863" w:rsidP="00E24863">
            <w:pPr>
              <w:spacing w:after="0" w:line="240" w:lineRule="auto"/>
              <w:rPr>
                <w:rFonts w:ascii="Times New Roman" w:eastAsia="Times New Roman" w:hAnsi="Times New Roman" w:cs="Times New Roman"/>
                <w:b/>
                <w:bCs/>
                <w:color w:val="000000"/>
                <w:sz w:val="20"/>
                <w:szCs w:val="20"/>
                <w:lang w:eastAsia="sk-SK"/>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E79805" w14:textId="77777777" w:rsidR="00E24863" w:rsidRPr="00E24863" w:rsidRDefault="00E24863" w:rsidP="00E24863">
            <w:pPr>
              <w:spacing w:after="0" w:line="240" w:lineRule="auto"/>
              <w:rPr>
                <w:rFonts w:ascii="Times New Roman" w:eastAsia="Times New Roman" w:hAnsi="Times New Roman" w:cs="Times New Roman"/>
                <w:b/>
                <w:bCs/>
                <w:color w:val="000000"/>
                <w:sz w:val="20"/>
                <w:szCs w:val="20"/>
                <w:lang w:eastAsia="sk-SK"/>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BFD0AE" w14:textId="77777777" w:rsidR="00E24863" w:rsidRPr="00E24863" w:rsidRDefault="00E24863" w:rsidP="00E24863">
            <w:pPr>
              <w:spacing w:after="0" w:line="240" w:lineRule="auto"/>
              <w:rPr>
                <w:rFonts w:ascii="Times New Roman" w:eastAsia="Times New Roman" w:hAnsi="Times New Roman" w:cs="Times New Roman"/>
                <w:b/>
                <w:bCs/>
                <w:color w:val="000000"/>
                <w:sz w:val="20"/>
                <w:szCs w:val="20"/>
                <w:lang w:eastAsia="sk-SK"/>
              </w:rPr>
            </w:pPr>
          </w:p>
        </w:tc>
        <w:tc>
          <w:tcPr>
            <w:tcW w:w="8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B58D63" w14:textId="77777777" w:rsidR="00E24863" w:rsidRPr="00E24863" w:rsidRDefault="00E24863" w:rsidP="00E24863">
            <w:pPr>
              <w:spacing w:after="0" w:line="240" w:lineRule="auto"/>
              <w:rPr>
                <w:rFonts w:ascii="Times New Roman" w:eastAsia="Times New Roman" w:hAnsi="Times New Roman" w:cs="Times New Roman"/>
                <w:b/>
                <w:bCs/>
                <w:color w:val="000000"/>
                <w:sz w:val="20"/>
                <w:szCs w:val="20"/>
                <w:lang w:eastAsia="sk-SK"/>
              </w:rPr>
            </w:pPr>
          </w:p>
        </w:tc>
        <w:tc>
          <w:tcPr>
            <w:tcW w:w="1174" w:type="dxa"/>
            <w:tcBorders>
              <w:top w:val="nil"/>
              <w:left w:val="nil"/>
              <w:bottom w:val="single" w:sz="4" w:space="0" w:color="auto"/>
              <w:right w:val="single" w:sz="4" w:space="0" w:color="auto"/>
            </w:tcBorders>
            <w:shd w:val="clear" w:color="auto" w:fill="auto"/>
            <w:vAlign w:val="center"/>
            <w:hideMark/>
          </w:tcPr>
          <w:p w14:paraId="15C21704" w14:textId="77777777" w:rsidR="00E24863" w:rsidRPr="00E24863" w:rsidRDefault="00E24863" w:rsidP="00E24863">
            <w:pPr>
              <w:spacing w:after="0" w:line="240" w:lineRule="auto"/>
              <w:jc w:val="center"/>
              <w:rPr>
                <w:rFonts w:ascii="Times New Roman" w:eastAsia="Times New Roman" w:hAnsi="Times New Roman" w:cs="Times New Roman"/>
                <w:color w:val="000000"/>
                <w:sz w:val="20"/>
                <w:szCs w:val="20"/>
                <w:lang w:eastAsia="sk-SK"/>
              </w:rPr>
            </w:pPr>
            <w:r w:rsidRPr="00E24863">
              <w:rPr>
                <w:rFonts w:ascii="Times New Roman" w:eastAsia="Times New Roman" w:hAnsi="Times New Roman" w:cs="Times New Roman"/>
                <w:b/>
                <w:bCs/>
                <w:color w:val="000000"/>
                <w:sz w:val="20"/>
                <w:szCs w:val="20"/>
                <w:lang w:eastAsia="sk-SK"/>
              </w:rPr>
              <w:t xml:space="preserve">Alternatíva 1: </w:t>
            </w:r>
            <w:r w:rsidRPr="00E24863">
              <w:rPr>
                <w:rFonts w:ascii="Times New Roman" w:eastAsia="Times New Roman" w:hAnsi="Times New Roman" w:cs="Times New Roman"/>
                <w:color w:val="000000"/>
                <w:sz w:val="20"/>
                <w:szCs w:val="20"/>
                <w:lang w:eastAsia="sk-SK"/>
              </w:rPr>
              <w:br/>
            </w:r>
            <w:r w:rsidRPr="00E24863">
              <w:rPr>
                <w:rFonts w:ascii="Times New Roman" w:eastAsia="Times New Roman" w:hAnsi="Times New Roman" w:cs="Times New Roman"/>
                <w:color w:val="000000"/>
                <w:sz w:val="18"/>
                <w:szCs w:val="18"/>
                <w:lang w:eastAsia="sk-SK"/>
              </w:rPr>
              <w:t>Expertný odhad trvania povinností (min.)</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51F9B318" w14:textId="77777777" w:rsidR="00E24863" w:rsidRPr="00E24863" w:rsidRDefault="00E24863" w:rsidP="00E24863">
            <w:pPr>
              <w:spacing w:after="0" w:line="240" w:lineRule="auto"/>
              <w:jc w:val="center"/>
              <w:rPr>
                <w:rFonts w:ascii="Times New Roman" w:eastAsia="Times New Roman" w:hAnsi="Times New Roman" w:cs="Times New Roman"/>
                <w:color w:val="000000"/>
                <w:sz w:val="20"/>
                <w:szCs w:val="20"/>
                <w:lang w:eastAsia="sk-SK"/>
              </w:rPr>
            </w:pPr>
            <w:r w:rsidRPr="00E24863">
              <w:rPr>
                <w:rFonts w:ascii="Times New Roman" w:eastAsia="Times New Roman" w:hAnsi="Times New Roman" w:cs="Times New Roman"/>
                <w:b/>
                <w:bCs/>
                <w:color w:val="000000"/>
                <w:sz w:val="20"/>
                <w:szCs w:val="20"/>
                <w:lang w:eastAsia="sk-SK"/>
              </w:rPr>
              <w:t>Alternatíva 2:</w:t>
            </w:r>
            <w:r w:rsidRPr="00E24863">
              <w:rPr>
                <w:rFonts w:ascii="Times New Roman" w:eastAsia="Times New Roman" w:hAnsi="Times New Roman" w:cs="Times New Roman"/>
                <w:color w:val="000000"/>
                <w:sz w:val="20"/>
                <w:szCs w:val="20"/>
                <w:lang w:eastAsia="sk-SK"/>
              </w:rPr>
              <w:t xml:space="preserve"> </w:t>
            </w:r>
            <w:r w:rsidRPr="00E24863">
              <w:rPr>
                <w:rFonts w:ascii="Times New Roman" w:eastAsia="Times New Roman" w:hAnsi="Times New Roman" w:cs="Times New Roman"/>
                <w:color w:val="000000"/>
                <w:sz w:val="20"/>
                <w:szCs w:val="20"/>
                <w:lang w:eastAsia="sk-SK"/>
              </w:rPr>
              <w:br/>
            </w:r>
            <w:r w:rsidRPr="00E24863">
              <w:rPr>
                <w:rFonts w:ascii="Times New Roman" w:eastAsia="Times New Roman" w:hAnsi="Times New Roman" w:cs="Times New Roman"/>
                <w:color w:val="000000"/>
                <w:sz w:val="18"/>
                <w:szCs w:val="18"/>
                <w:lang w:eastAsia="sk-SK"/>
              </w:rPr>
              <w:t>Štandardná časová náročnosť  (min.)</w:t>
            </w:r>
          </w:p>
        </w:tc>
        <w:tc>
          <w:tcPr>
            <w:tcW w:w="1119" w:type="dxa"/>
            <w:tcBorders>
              <w:top w:val="nil"/>
              <w:left w:val="nil"/>
              <w:bottom w:val="single" w:sz="4" w:space="0" w:color="auto"/>
              <w:right w:val="single" w:sz="4" w:space="0" w:color="auto"/>
            </w:tcBorders>
            <w:shd w:val="clear" w:color="auto" w:fill="auto"/>
            <w:vAlign w:val="center"/>
            <w:hideMark/>
          </w:tcPr>
          <w:p w14:paraId="735873DC" w14:textId="77777777" w:rsidR="00E24863" w:rsidRPr="00E24863" w:rsidRDefault="00E24863" w:rsidP="00E24863">
            <w:pPr>
              <w:spacing w:after="0" w:line="240" w:lineRule="auto"/>
              <w:jc w:val="center"/>
              <w:rPr>
                <w:rFonts w:ascii="Times New Roman" w:eastAsia="Times New Roman" w:hAnsi="Times New Roman" w:cs="Times New Roman"/>
                <w:color w:val="000000"/>
                <w:sz w:val="20"/>
                <w:szCs w:val="20"/>
                <w:lang w:eastAsia="sk-SK"/>
              </w:rPr>
            </w:pPr>
            <w:r w:rsidRPr="00E24863">
              <w:rPr>
                <w:rFonts w:ascii="Times New Roman" w:eastAsia="Times New Roman" w:hAnsi="Times New Roman" w:cs="Times New Roman"/>
                <w:color w:val="000000"/>
                <w:sz w:val="20"/>
                <w:szCs w:val="20"/>
                <w:lang w:eastAsia="sk-SK"/>
              </w:rPr>
              <w:t>Frekvencia plnenia povinnosti</w:t>
            </w:r>
          </w:p>
        </w:tc>
      </w:tr>
      <w:tr w:rsidR="007B5F91" w:rsidRPr="00E24863" w14:paraId="67D327FF" w14:textId="77777777" w:rsidTr="00E24863">
        <w:trPr>
          <w:trHeight w:val="252"/>
        </w:trPr>
        <w:tc>
          <w:tcPr>
            <w:tcW w:w="1719" w:type="dxa"/>
            <w:tcBorders>
              <w:top w:val="nil"/>
              <w:left w:val="single" w:sz="4" w:space="0" w:color="auto"/>
              <w:bottom w:val="single" w:sz="4" w:space="0" w:color="auto"/>
              <w:right w:val="single" w:sz="4" w:space="0" w:color="auto"/>
            </w:tcBorders>
            <w:shd w:val="clear" w:color="auto" w:fill="auto"/>
            <w:vAlign w:val="center"/>
          </w:tcPr>
          <w:p w14:paraId="7986D440" w14:textId="138A41EE" w:rsidR="007B5F91" w:rsidRPr="00E24863" w:rsidRDefault="007B5F91" w:rsidP="007B5F9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prístup bánk k údajom vedeným v registri právnických osôb na účel plnenia úloh pri príprave, uzatváraní a vykonávaní bankových obchodov</w:t>
            </w:r>
          </w:p>
        </w:tc>
        <w:tc>
          <w:tcPr>
            <w:tcW w:w="975" w:type="dxa"/>
            <w:tcBorders>
              <w:top w:val="nil"/>
              <w:left w:val="single" w:sz="4" w:space="0" w:color="auto"/>
              <w:bottom w:val="single" w:sz="4" w:space="0" w:color="auto"/>
              <w:right w:val="single" w:sz="4" w:space="0" w:color="auto"/>
            </w:tcBorders>
            <w:shd w:val="clear" w:color="auto" w:fill="auto"/>
            <w:vAlign w:val="center"/>
          </w:tcPr>
          <w:p w14:paraId="4489825A" w14:textId="3B70B00B" w:rsidR="007B5F91" w:rsidRPr="00E24863" w:rsidRDefault="007B5F91" w:rsidP="00E2486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272/2015 Z. z.</w:t>
            </w:r>
          </w:p>
        </w:tc>
        <w:tc>
          <w:tcPr>
            <w:tcW w:w="1208" w:type="dxa"/>
            <w:tcBorders>
              <w:top w:val="nil"/>
              <w:left w:val="single" w:sz="4" w:space="0" w:color="auto"/>
              <w:bottom w:val="single" w:sz="4" w:space="0" w:color="auto"/>
              <w:right w:val="single" w:sz="4" w:space="0" w:color="auto"/>
            </w:tcBorders>
            <w:shd w:val="clear" w:color="auto" w:fill="auto"/>
            <w:vAlign w:val="center"/>
          </w:tcPr>
          <w:p w14:paraId="70927109" w14:textId="77777777" w:rsidR="007B5F91" w:rsidRDefault="007B5F91" w:rsidP="00E2486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2 ods. 3 písm. d)</w:t>
            </w:r>
          </w:p>
          <w:p w14:paraId="6A5A8E22" w14:textId="58C300D9" w:rsidR="007B5F91" w:rsidRPr="00E24863" w:rsidRDefault="007B5F91" w:rsidP="00E2486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7 ods. 1 písm. b)</w:t>
            </w:r>
          </w:p>
        </w:tc>
        <w:tc>
          <w:tcPr>
            <w:tcW w:w="1330" w:type="dxa"/>
            <w:tcBorders>
              <w:top w:val="nil"/>
              <w:left w:val="single" w:sz="4" w:space="0" w:color="auto"/>
              <w:bottom w:val="single" w:sz="4" w:space="0" w:color="auto"/>
              <w:right w:val="single" w:sz="4" w:space="0" w:color="auto"/>
            </w:tcBorders>
            <w:shd w:val="clear" w:color="auto" w:fill="auto"/>
            <w:vAlign w:val="center"/>
          </w:tcPr>
          <w:p w14:paraId="2F0BAD95" w14:textId="2787C39E" w:rsidR="007B5F91" w:rsidRPr="00E24863" w:rsidRDefault="007B5F91" w:rsidP="00E2486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SK</w:t>
            </w:r>
          </w:p>
        </w:tc>
        <w:tc>
          <w:tcPr>
            <w:tcW w:w="1025" w:type="dxa"/>
            <w:tcBorders>
              <w:top w:val="nil"/>
              <w:left w:val="single" w:sz="4" w:space="0" w:color="auto"/>
              <w:bottom w:val="single" w:sz="4" w:space="0" w:color="auto"/>
              <w:right w:val="single" w:sz="4" w:space="0" w:color="auto"/>
            </w:tcBorders>
            <w:shd w:val="clear" w:color="auto" w:fill="auto"/>
            <w:vAlign w:val="center"/>
          </w:tcPr>
          <w:p w14:paraId="6E0EF0F0" w14:textId="7B23658E" w:rsidR="007B5F91" w:rsidRPr="00E24863" w:rsidRDefault="007B5F91" w:rsidP="00CA42C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1.10.2023</w:t>
            </w:r>
          </w:p>
        </w:tc>
        <w:tc>
          <w:tcPr>
            <w:tcW w:w="1074" w:type="dxa"/>
            <w:tcBorders>
              <w:top w:val="nil"/>
              <w:left w:val="single" w:sz="4" w:space="0" w:color="auto"/>
              <w:bottom w:val="single" w:sz="4" w:space="0" w:color="auto"/>
              <w:right w:val="single" w:sz="4" w:space="0" w:color="auto"/>
            </w:tcBorders>
            <w:shd w:val="clear" w:color="auto" w:fill="auto"/>
            <w:vAlign w:val="center"/>
          </w:tcPr>
          <w:p w14:paraId="4E3E0FC9" w14:textId="0FA8C692" w:rsidR="007B5F91" w:rsidRPr="00E24863" w:rsidRDefault="007B5F91" w:rsidP="007B5F91">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podnikateľské subjekty: banky, pobočky zahraničných bánk a ich klienti</w:t>
            </w:r>
          </w:p>
        </w:tc>
        <w:tc>
          <w:tcPr>
            <w:tcW w:w="1261" w:type="dxa"/>
            <w:tcBorders>
              <w:top w:val="nil"/>
              <w:left w:val="single" w:sz="4" w:space="0" w:color="auto"/>
              <w:bottom w:val="single" w:sz="4" w:space="0" w:color="auto"/>
              <w:right w:val="single" w:sz="4" w:space="0" w:color="auto"/>
            </w:tcBorders>
            <w:shd w:val="clear" w:color="auto" w:fill="auto"/>
            <w:vAlign w:val="center"/>
          </w:tcPr>
          <w:p w14:paraId="3DF081BD" w14:textId="578E3DA5" w:rsidR="007B5F91" w:rsidRPr="00E24863" w:rsidRDefault="007B5F91" w:rsidP="00E2486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261" w:type="dxa"/>
            <w:tcBorders>
              <w:top w:val="nil"/>
              <w:left w:val="single" w:sz="4" w:space="0" w:color="auto"/>
              <w:bottom w:val="single" w:sz="4" w:space="0" w:color="auto"/>
              <w:right w:val="single" w:sz="4" w:space="0" w:color="auto"/>
            </w:tcBorders>
            <w:shd w:val="clear" w:color="auto" w:fill="auto"/>
            <w:vAlign w:val="center"/>
          </w:tcPr>
          <w:p w14:paraId="4EAE02D4" w14:textId="4C4FFC36" w:rsidR="007B5F91" w:rsidRPr="00E24863" w:rsidRDefault="007B5F91" w:rsidP="00E2486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896" w:type="dxa"/>
            <w:tcBorders>
              <w:top w:val="nil"/>
              <w:left w:val="single" w:sz="4" w:space="0" w:color="auto"/>
              <w:bottom w:val="single" w:sz="4" w:space="0" w:color="auto"/>
              <w:right w:val="single" w:sz="4" w:space="0" w:color="auto"/>
            </w:tcBorders>
            <w:shd w:val="clear" w:color="auto" w:fill="auto"/>
            <w:vAlign w:val="center"/>
          </w:tcPr>
          <w:p w14:paraId="04AF70B0" w14:textId="0EF83AFF" w:rsidR="007B5F91" w:rsidRPr="00E24863" w:rsidRDefault="007B5F91" w:rsidP="00E24863">
            <w:pPr>
              <w:spacing w:after="0" w:line="240" w:lineRule="auto"/>
              <w:jc w:val="center"/>
              <w:rPr>
                <w:rFonts w:ascii="Times New Roman" w:eastAsia="Times New Roman" w:hAnsi="Times New Roman" w:cs="Times New Roman"/>
                <w:sz w:val="20"/>
                <w:szCs w:val="20"/>
                <w:lang w:eastAsia="sk-SK"/>
              </w:rPr>
            </w:pPr>
            <w:r w:rsidRPr="00E24863">
              <w:rPr>
                <w:rFonts w:ascii="Times New Roman" w:eastAsia="Times New Roman" w:hAnsi="Times New Roman" w:cs="Times New Roman"/>
                <w:sz w:val="20"/>
                <w:szCs w:val="20"/>
                <w:lang w:eastAsia="sk-SK"/>
              </w:rPr>
              <w:t>Out (znižuje náklady)</w:t>
            </w:r>
          </w:p>
        </w:tc>
        <w:tc>
          <w:tcPr>
            <w:tcW w:w="1174" w:type="dxa"/>
            <w:tcBorders>
              <w:top w:val="nil"/>
              <w:left w:val="single" w:sz="4" w:space="0" w:color="auto"/>
              <w:bottom w:val="single" w:sz="4" w:space="0" w:color="auto"/>
              <w:right w:val="single" w:sz="4" w:space="0" w:color="auto"/>
            </w:tcBorders>
            <w:shd w:val="clear" w:color="auto" w:fill="auto"/>
            <w:vAlign w:val="center"/>
          </w:tcPr>
          <w:p w14:paraId="5982B21B" w14:textId="3F460BBD" w:rsidR="007B5F91" w:rsidRPr="00E24863" w:rsidRDefault="007B5F91" w:rsidP="00E2486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60</w:t>
            </w:r>
          </w:p>
        </w:tc>
        <w:tc>
          <w:tcPr>
            <w:tcW w:w="1012" w:type="dxa"/>
            <w:tcBorders>
              <w:top w:val="nil"/>
              <w:left w:val="nil"/>
              <w:bottom w:val="single" w:sz="4" w:space="0" w:color="auto"/>
              <w:right w:val="single" w:sz="4" w:space="0" w:color="auto"/>
            </w:tcBorders>
            <w:shd w:val="clear" w:color="auto" w:fill="auto"/>
            <w:vAlign w:val="center"/>
          </w:tcPr>
          <w:p w14:paraId="05F7890F" w14:textId="77777777" w:rsidR="007B5F91" w:rsidRPr="00E24863" w:rsidRDefault="007B5F91" w:rsidP="00E24863">
            <w:pPr>
              <w:spacing w:after="0" w:line="240" w:lineRule="auto"/>
              <w:rPr>
                <w:rFonts w:ascii="Times New Roman" w:eastAsia="Times New Roman" w:hAnsi="Times New Roman" w:cs="Times New Roman"/>
                <w:i/>
                <w:iCs/>
                <w:sz w:val="20"/>
                <w:szCs w:val="20"/>
                <w:lang w:eastAsia="sk-SK"/>
              </w:rPr>
            </w:pPr>
          </w:p>
        </w:tc>
        <w:tc>
          <w:tcPr>
            <w:tcW w:w="252" w:type="dxa"/>
            <w:tcBorders>
              <w:top w:val="nil"/>
              <w:left w:val="nil"/>
              <w:bottom w:val="single" w:sz="4" w:space="0" w:color="auto"/>
              <w:right w:val="single" w:sz="4" w:space="0" w:color="auto"/>
            </w:tcBorders>
            <w:shd w:val="clear" w:color="auto" w:fill="auto"/>
            <w:vAlign w:val="center"/>
          </w:tcPr>
          <w:p w14:paraId="0451B05C" w14:textId="77777777" w:rsidR="007B5F91" w:rsidRPr="00E24863" w:rsidRDefault="007B5F91" w:rsidP="00E24863">
            <w:pPr>
              <w:spacing w:after="0" w:line="240" w:lineRule="auto"/>
              <w:jc w:val="center"/>
              <w:rPr>
                <w:rFonts w:ascii="Times New Roman" w:eastAsia="Times New Roman" w:hAnsi="Times New Roman" w:cs="Times New Roman"/>
                <w:i/>
                <w:iCs/>
                <w:sz w:val="20"/>
                <w:szCs w:val="20"/>
                <w:lang w:eastAsia="sk-SK"/>
              </w:rPr>
            </w:pPr>
          </w:p>
        </w:tc>
        <w:tc>
          <w:tcPr>
            <w:tcW w:w="1119" w:type="dxa"/>
            <w:tcBorders>
              <w:top w:val="nil"/>
              <w:left w:val="single" w:sz="4" w:space="0" w:color="auto"/>
              <w:bottom w:val="single" w:sz="4" w:space="0" w:color="auto"/>
              <w:right w:val="single" w:sz="4" w:space="0" w:color="auto"/>
            </w:tcBorders>
            <w:shd w:val="clear" w:color="auto" w:fill="auto"/>
            <w:vAlign w:val="center"/>
          </w:tcPr>
          <w:p w14:paraId="4CE77DD5" w14:textId="29F92DB1" w:rsidR="007B5F91" w:rsidRPr="00E24863" w:rsidRDefault="007B5F91" w:rsidP="00E24863">
            <w:pPr>
              <w:spacing w:after="0" w:line="240" w:lineRule="auto"/>
              <w:jc w:val="cente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1-krát ročne</w:t>
            </w:r>
          </w:p>
        </w:tc>
      </w:tr>
      <w:tr w:rsidR="007B5F91" w:rsidRPr="00E24863" w14:paraId="6B01DFC5" w14:textId="77777777" w:rsidTr="00E24863">
        <w:trPr>
          <w:trHeight w:val="252"/>
        </w:trPr>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14:paraId="77D4219C" w14:textId="3B68ECCB" w:rsidR="00E24863" w:rsidRPr="00E24863" w:rsidRDefault="00E24863" w:rsidP="003D5672">
            <w:pPr>
              <w:spacing w:after="0" w:line="240" w:lineRule="auto"/>
              <w:rPr>
                <w:rFonts w:ascii="Times New Roman" w:eastAsia="Times New Roman" w:hAnsi="Times New Roman" w:cs="Times New Roman"/>
                <w:sz w:val="20"/>
                <w:szCs w:val="20"/>
                <w:lang w:eastAsia="sk-SK"/>
              </w:rPr>
            </w:pPr>
            <w:r w:rsidRPr="00E24863">
              <w:rPr>
                <w:rFonts w:ascii="Times New Roman" w:eastAsia="Times New Roman" w:hAnsi="Times New Roman" w:cs="Times New Roman"/>
                <w:sz w:val="20"/>
                <w:szCs w:val="20"/>
                <w:lang w:eastAsia="sk-SK"/>
              </w:rPr>
              <w:t xml:space="preserve">Vydávanie čitateľného elektronického </w:t>
            </w:r>
            <w:r w:rsidR="003D5672">
              <w:rPr>
                <w:rFonts w:ascii="Times New Roman" w:eastAsia="Times New Roman" w:hAnsi="Times New Roman" w:cs="Times New Roman"/>
                <w:sz w:val="20"/>
                <w:szCs w:val="20"/>
                <w:lang w:eastAsia="sk-SK"/>
              </w:rPr>
              <w:t>odpisu</w:t>
            </w:r>
            <w:r w:rsidR="003D5672" w:rsidRPr="00E24863">
              <w:rPr>
                <w:rFonts w:ascii="Times New Roman" w:eastAsia="Times New Roman" w:hAnsi="Times New Roman" w:cs="Times New Roman"/>
                <w:sz w:val="20"/>
                <w:szCs w:val="20"/>
                <w:lang w:eastAsia="sk-SK"/>
              </w:rPr>
              <w:t xml:space="preserve"> </w:t>
            </w:r>
            <w:r w:rsidRPr="00E24863">
              <w:rPr>
                <w:rFonts w:ascii="Times New Roman" w:eastAsia="Times New Roman" w:hAnsi="Times New Roman" w:cs="Times New Roman"/>
                <w:sz w:val="20"/>
                <w:szCs w:val="20"/>
                <w:lang w:eastAsia="sk-SK"/>
              </w:rPr>
              <w:t xml:space="preserve">z registra právnických osôb pre podnikateľské subjekty </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14:paraId="201A43BA" w14:textId="0B62FA40" w:rsidR="00E24863" w:rsidRPr="00E24863" w:rsidRDefault="00E24863" w:rsidP="00E24863">
            <w:pPr>
              <w:spacing w:after="0" w:line="240" w:lineRule="auto"/>
              <w:jc w:val="center"/>
              <w:rPr>
                <w:rFonts w:ascii="Times New Roman" w:eastAsia="Times New Roman" w:hAnsi="Times New Roman" w:cs="Times New Roman"/>
                <w:sz w:val="20"/>
                <w:szCs w:val="20"/>
                <w:lang w:eastAsia="sk-SK"/>
              </w:rPr>
            </w:pPr>
            <w:r w:rsidRPr="00E24863">
              <w:rPr>
                <w:rFonts w:ascii="Times New Roman" w:eastAsia="Times New Roman" w:hAnsi="Times New Roman" w:cs="Times New Roman"/>
                <w:sz w:val="20"/>
                <w:szCs w:val="20"/>
                <w:lang w:eastAsia="sk-SK"/>
              </w:rPr>
              <w:t xml:space="preserve"> 272/2015</w:t>
            </w:r>
            <w:r w:rsidR="00841B9A">
              <w:rPr>
                <w:rFonts w:ascii="Times New Roman" w:eastAsia="Times New Roman" w:hAnsi="Times New Roman" w:cs="Times New Roman"/>
                <w:sz w:val="20"/>
                <w:szCs w:val="20"/>
                <w:lang w:eastAsia="sk-SK"/>
              </w:rPr>
              <w:t xml:space="preserve"> Z. z. </w:t>
            </w:r>
            <w:r w:rsidRPr="00E24863">
              <w:rPr>
                <w:rFonts w:ascii="Times New Roman" w:eastAsia="Times New Roman" w:hAnsi="Times New Roman" w:cs="Times New Roman"/>
                <w:sz w:val="20"/>
                <w:szCs w:val="20"/>
                <w:lang w:eastAsia="sk-SK"/>
              </w:rPr>
              <w:t xml:space="preserve"> </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14:paraId="2AA4F955" w14:textId="77777777" w:rsidR="00E24863" w:rsidRPr="00E24863" w:rsidRDefault="00E24863" w:rsidP="00E24863">
            <w:pPr>
              <w:spacing w:after="0" w:line="240" w:lineRule="auto"/>
              <w:jc w:val="center"/>
              <w:rPr>
                <w:rFonts w:ascii="Times New Roman" w:eastAsia="Times New Roman" w:hAnsi="Times New Roman" w:cs="Times New Roman"/>
                <w:sz w:val="20"/>
                <w:szCs w:val="20"/>
                <w:lang w:eastAsia="sk-SK"/>
              </w:rPr>
            </w:pPr>
            <w:r w:rsidRPr="00E24863">
              <w:rPr>
                <w:rFonts w:ascii="Times New Roman" w:eastAsia="Times New Roman" w:hAnsi="Times New Roman" w:cs="Times New Roman"/>
                <w:sz w:val="20"/>
                <w:szCs w:val="20"/>
                <w:lang w:eastAsia="sk-SK"/>
              </w:rPr>
              <w:t>§ 7a ods.4</w:t>
            </w:r>
          </w:p>
        </w:tc>
        <w:tc>
          <w:tcPr>
            <w:tcW w:w="1330" w:type="dxa"/>
            <w:vMerge w:val="restart"/>
            <w:tcBorders>
              <w:top w:val="nil"/>
              <w:left w:val="single" w:sz="4" w:space="0" w:color="auto"/>
              <w:bottom w:val="single" w:sz="4" w:space="0" w:color="auto"/>
              <w:right w:val="single" w:sz="4" w:space="0" w:color="auto"/>
            </w:tcBorders>
            <w:shd w:val="clear" w:color="auto" w:fill="auto"/>
            <w:vAlign w:val="center"/>
            <w:hideMark/>
          </w:tcPr>
          <w:p w14:paraId="15FE05A7" w14:textId="77777777" w:rsidR="00E24863" w:rsidRPr="00E24863" w:rsidRDefault="00E24863" w:rsidP="00E24863">
            <w:pPr>
              <w:spacing w:after="0" w:line="240" w:lineRule="auto"/>
              <w:jc w:val="center"/>
              <w:rPr>
                <w:rFonts w:ascii="Times New Roman" w:eastAsia="Times New Roman" w:hAnsi="Times New Roman" w:cs="Times New Roman"/>
                <w:sz w:val="20"/>
                <w:szCs w:val="20"/>
                <w:lang w:eastAsia="sk-SK"/>
              </w:rPr>
            </w:pPr>
            <w:r w:rsidRPr="00E24863">
              <w:rPr>
                <w:rFonts w:ascii="Times New Roman" w:eastAsia="Times New Roman" w:hAnsi="Times New Roman" w:cs="Times New Roman"/>
                <w:sz w:val="20"/>
                <w:szCs w:val="20"/>
                <w:lang w:eastAsia="sk-SK"/>
              </w:rPr>
              <w:t>EÚ harmonizácia s možnosťou voľby</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14:paraId="4D2B8DFE" w14:textId="18805D22" w:rsidR="00E24863" w:rsidRPr="00E24863" w:rsidRDefault="00E24863" w:rsidP="00CA42CE">
            <w:pPr>
              <w:spacing w:after="0" w:line="240" w:lineRule="auto"/>
              <w:jc w:val="center"/>
              <w:rPr>
                <w:rFonts w:ascii="Times New Roman" w:eastAsia="Times New Roman" w:hAnsi="Times New Roman" w:cs="Times New Roman"/>
                <w:sz w:val="20"/>
                <w:szCs w:val="20"/>
                <w:lang w:eastAsia="sk-SK"/>
              </w:rPr>
            </w:pPr>
            <w:r w:rsidRPr="00E24863">
              <w:rPr>
                <w:rFonts w:ascii="Times New Roman" w:eastAsia="Times New Roman" w:hAnsi="Times New Roman" w:cs="Times New Roman"/>
                <w:sz w:val="20"/>
                <w:szCs w:val="20"/>
                <w:lang w:eastAsia="sk-SK"/>
              </w:rPr>
              <w:t>1.1</w:t>
            </w:r>
            <w:r w:rsidR="00CA42CE">
              <w:rPr>
                <w:rFonts w:ascii="Times New Roman" w:eastAsia="Times New Roman" w:hAnsi="Times New Roman" w:cs="Times New Roman"/>
                <w:sz w:val="20"/>
                <w:szCs w:val="20"/>
                <w:lang w:eastAsia="sk-SK"/>
              </w:rPr>
              <w:t>0</w:t>
            </w:r>
            <w:r w:rsidRPr="00E24863">
              <w:rPr>
                <w:rFonts w:ascii="Times New Roman" w:eastAsia="Times New Roman" w:hAnsi="Times New Roman" w:cs="Times New Roman"/>
                <w:sz w:val="20"/>
                <w:szCs w:val="20"/>
                <w:lang w:eastAsia="sk-SK"/>
              </w:rPr>
              <w:t>.202</w:t>
            </w:r>
            <w:r w:rsidR="00CA42CE">
              <w:rPr>
                <w:rFonts w:ascii="Times New Roman" w:eastAsia="Times New Roman" w:hAnsi="Times New Roman" w:cs="Times New Roman"/>
                <w:sz w:val="20"/>
                <w:szCs w:val="20"/>
                <w:lang w:eastAsia="sk-SK"/>
              </w:rPr>
              <w:t>3</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1AF31734" w14:textId="063AB503" w:rsidR="00E24863" w:rsidRPr="00E24863" w:rsidRDefault="00E24863" w:rsidP="00E24863">
            <w:pPr>
              <w:spacing w:after="0" w:line="240" w:lineRule="auto"/>
              <w:jc w:val="center"/>
              <w:rPr>
                <w:rFonts w:ascii="Times New Roman" w:eastAsia="Times New Roman" w:hAnsi="Times New Roman" w:cs="Times New Roman"/>
                <w:sz w:val="20"/>
                <w:szCs w:val="20"/>
                <w:lang w:eastAsia="sk-SK"/>
              </w:rPr>
            </w:pPr>
            <w:r w:rsidRPr="00E24863">
              <w:rPr>
                <w:rFonts w:ascii="Times New Roman" w:eastAsia="Times New Roman" w:hAnsi="Times New Roman" w:cs="Times New Roman"/>
                <w:sz w:val="20"/>
                <w:szCs w:val="20"/>
                <w:lang w:eastAsia="sk-SK"/>
              </w:rPr>
              <w:t> </w:t>
            </w:r>
            <w:r w:rsidR="00841B9A">
              <w:rPr>
                <w:rFonts w:ascii="Times New Roman" w:eastAsia="Times New Roman" w:hAnsi="Times New Roman" w:cs="Times New Roman"/>
                <w:sz w:val="20"/>
                <w:szCs w:val="20"/>
                <w:lang w:eastAsia="sk-SK"/>
              </w:rPr>
              <w:t>podnikateľské subjekty</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7ACDD5C4" w14:textId="77777777" w:rsidR="00E24863" w:rsidRPr="00E24863" w:rsidRDefault="00E24863" w:rsidP="00E24863">
            <w:pPr>
              <w:spacing w:after="0" w:line="240" w:lineRule="auto"/>
              <w:jc w:val="center"/>
              <w:rPr>
                <w:rFonts w:ascii="Times New Roman" w:eastAsia="Times New Roman" w:hAnsi="Times New Roman" w:cs="Times New Roman"/>
                <w:sz w:val="20"/>
                <w:szCs w:val="20"/>
                <w:lang w:eastAsia="sk-SK"/>
              </w:rPr>
            </w:pPr>
            <w:r w:rsidRPr="00E24863">
              <w:rPr>
                <w:rFonts w:ascii="Times New Roman" w:eastAsia="Times New Roman" w:hAnsi="Times New Roman" w:cs="Times New Roman"/>
                <w:sz w:val="20"/>
                <w:szCs w:val="20"/>
                <w:lang w:eastAsia="sk-SK"/>
              </w:rPr>
              <w:t>1 000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458EC307" w14:textId="77777777" w:rsidR="00E24863" w:rsidRPr="00E24863" w:rsidRDefault="00E24863" w:rsidP="00E24863">
            <w:pPr>
              <w:spacing w:after="0" w:line="240" w:lineRule="auto"/>
              <w:jc w:val="center"/>
              <w:rPr>
                <w:rFonts w:ascii="Times New Roman" w:eastAsia="Times New Roman" w:hAnsi="Times New Roman" w:cs="Times New Roman"/>
                <w:sz w:val="20"/>
                <w:szCs w:val="20"/>
                <w:lang w:eastAsia="sk-SK"/>
              </w:rPr>
            </w:pPr>
            <w:r w:rsidRPr="00E24863">
              <w:rPr>
                <w:rFonts w:ascii="Times New Roman" w:eastAsia="Times New Roman" w:hAnsi="Times New Roman" w:cs="Times New Roman"/>
                <w:sz w:val="20"/>
                <w:szCs w:val="20"/>
                <w:lang w:eastAsia="sk-SK"/>
              </w:rPr>
              <w:t>N</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14:paraId="10DCC314" w14:textId="77777777" w:rsidR="00E24863" w:rsidRPr="00E24863" w:rsidRDefault="00E24863" w:rsidP="00E24863">
            <w:pPr>
              <w:spacing w:after="0" w:line="240" w:lineRule="auto"/>
              <w:jc w:val="center"/>
              <w:rPr>
                <w:rFonts w:ascii="Times New Roman" w:eastAsia="Times New Roman" w:hAnsi="Times New Roman" w:cs="Times New Roman"/>
                <w:sz w:val="20"/>
                <w:szCs w:val="20"/>
                <w:lang w:eastAsia="sk-SK"/>
              </w:rPr>
            </w:pPr>
            <w:r w:rsidRPr="00E24863">
              <w:rPr>
                <w:rFonts w:ascii="Times New Roman" w:eastAsia="Times New Roman" w:hAnsi="Times New Roman" w:cs="Times New Roman"/>
                <w:sz w:val="20"/>
                <w:szCs w:val="20"/>
                <w:lang w:eastAsia="sk-SK"/>
              </w:rPr>
              <w:t>Out (znižuje náklady)</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2FEB04CB" w14:textId="77777777" w:rsidR="00E24863" w:rsidRPr="00E24863" w:rsidRDefault="00E24863" w:rsidP="00E24863">
            <w:pPr>
              <w:spacing w:after="0" w:line="240" w:lineRule="auto"/>
              <w:jc w:val="center"/>
              <w:rPr>
                <w:rFonts w:ascii="Times New Roman" w:eastAsia="Times New Roman" w:hAnsi="Times New Roman" w:cs="Times New Roman"/>
                <w:sz w:val="20"/>
                <w:szCs w:val="20"/>
                <w:lang w:eastAsia="sk-SK"/>
              </w:rPr>
            </w:pPr>
            <w:r w:rsidRPr="00E24863">
              <w:rPr>
                <w:rFonts w:ascii="Times New Roman" w:eastAsia="Times New Roman" w:hAnsi="Times New Roman" w:cs="Times New Roman"/>
                <w:sz w:val="20"/>
                <w:szCs w:val="20"/>
                <w:lang w:eastAsia="sk-SK"/>
              </w:rPr>
              <w:t xml:space="preserve">                 60 </w:t>
            </w:r>
          </w:p>
        </w:tc>
        <w:tc>
          <w:tcPr>
            <w:tcW w:w="1012" w:type="dxa"/>
            <w:tcBorders>
              <w:top w:val="nil"/>
              <w:left w:val="nil"/>
              <w:bottom w:val="single" w:sz="4" w:space="0" w:color="auto"/>
              <w:right w:val="single" w:sz="4" w:space="0" w:color="auto"/>
            </w:tcBorders>
            <w:shd w:val="clear" w:color="auto" w:fill="auto"/>
            <w:vAlign w:val="center"/>
          </w:tcPr>
          <w:p w14:paraId="66239D8F" w14:textId="49647572" w:rsidR="00E24863" w:rsidRPr="00E24863" w:rsidRDefault="00E24863" w:rsidP="00E24863">
            <w:pPr>
              <w:spacing w:after="0" w:line="240" w:lineRule="auto"/>
              <w:rPr>
                <w:rFonts w:ascii="Times New Roman" w:eastAsia="Times New Roman" w:hAnsi="Times New Roman" w:cs="Times New Roman"/>
                <w:i/>
                <w:iCs/>
                <w:sz w:val="20"/>
                <w:szCs w:val="20"/>
                <w:lang w:eastAsia="sk-SK"/>
              </w:rPr>
            </w:pPr>
          </w:p>
        </w:tc>
        <w:tc>
          <w:tcPr>
            <w:tcW w:w="252" w:type="dxa"/>
            <w:tcBorders>
              <w:top w:val="nil"/>
              <w:left w:val="nil"/>
              <w:bottom w:val="single" w:sz="4" w:space="0" w:color="auto"/>
              <w:right w:val="single" w:sz="4" w:space="0" w:color="auto"/>
            </w:tcBorders>
            <w:shd w:val="clear" w:color="auto" w:fill="auto"/>
            <w:vAlign w:val="center"/>
          </w:tcPr>
          <w:p w14:paraId="7F607187" w14:textId="4B5650BE" w:rsidR="00E24863" w:rsidRPr="00E24863" w:rsidRDefault="00E24863" w:rsidP="00E24863">
            <w:pPr>
              <w:spacing w:after="0" w:line="240" w:lineRule="auto"/>
              <w:jc w:val="center"/>
              <w:rPr>
                <w:rFonts w:ascii="Times New Roman" w:eastAsia="Times New Roman" w:hAnsi="Times New Roman" w:cs="Times New Roman"/>
                <w:i/>
                <w:iCs/>
                <w:sz w:val="20"/>
                <w:szCs w:val="20"/>
                <w:lang w:eastAsia="sk-SK"/>
              </w:rPr>
            </w:pP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14:paraId="31F04E8A" w14:textId="77777777" w:rsidR="00E24863" w:rsidRPr="00E24863" w:rsidRDefault="00E24863" w:rsidP="00E24863">
            <w:pPr>
              <w:spacing w:after="0" w:line="240" w:lineRule="auto"/>
              <w:jc w:val="center"/>
              <w:rPr>
                <w:rFonts w:ascii="Times New Roman" w:eastAsia="Times New Roman" w:hAnsi="Times New Roman" w:cs="Times New Roman"/>
                <w:iCs/>
                <w:sz w:val="20"/>
                <w:szCs w:val="20"/>
                <w:lang w:eastAsia="sk-SK"/>
              </w:rPr>
            </w:pPr>
            <w:r w:rsidRPr="00E24863">
              <w:rPr>
                <w:rFonts w:ascii="Times New Roman" w:eastAsia="Times New Roman" w:hAnsi="Times New Roman" w:cs="Times New Roman"/>
                <w:iCs/>
                <w:sz w:val="20"/>
                <w:szCs w:val="20"/>
                <w:lang w:eastAsia="sk-SK"/>
              </w:rPr>
              <w:t>1-krát ročne</w:t>
            </w:r>
          </w:p>
        </w:tc>
      </w:tr>
      <w:tr w:rsidR="007B5F91" w:rsidRPr="00E24863" w14:paraId="6BC7461F" w14:textId="77777777" w:rsidTr="00E24863">
        <w:trPr>
          <w:trHeight w:val="252"/>
        </w:trPr>
        <w:tc>
          <w:tcPr>
            <w:tcW w:w="1719" w:type="dxa"/>
            <w:vMerge/>
            <w:tcBorders>
              <w:top w:val="nil"/>
              <w:left w:val="single" w:sz="4" w:space="0" w:color="auto"/>
              <w:bottom w:val="single" w:sz="4" w:space="0" w:color="auto"/>
              <w:right w:val="single" w:sz="4" w:space="0" w:color="auto"/>
            </w:tcBorders>
            <w:shd w:val="clear" w:color="auto" w:fill="auto"/>
            <w:vAlign w:val="center"/>
            <w:hideMark/>
          </w:tcPr>
          <w:p w14:paraId="41F26806"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975" w:type="dxa"/>
            <w:vMerge/>
            <w:tcBorders>
              <w:top w:val="nil"/>
              <w:left w:val="single" w:sz="4" w:space="0" w:color="auto"/>
              <w:bottom w:val="single" w:sz="4" w:space="0" w:color="auto"/>
              <w:right w:val="single" w:sz="4" w:space="0" w:color="auto"/>
            </w:tcBorders>
            <w:shd w:val="clear" w:color="auto" w:fill="auto"/>
            <w:vAlign w:val="center"/>
            <w:hideMark/>
          </w:tcPr>
          <w:p w14:paraId="0B8D97E8"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208" w:type="dxa"/>
            <w:vMerge/>
            <w:tcBorders>
              <w:top w:val="nil"/>
              <w:left w:val="single" w:sz="4" w:space="0" w:color="auto"/>
              <w:bottom w:val="single" w:sz="4" w:space="0" w:color="auto"/>
              <w:right w:val="single" w:sz="4" w:space="0" w:color="auto"/>
            </w:tcBorders>
            <w:shd w:val="clear" w:color="auto" w:fill="auto"/>
            <w:vAlign w:val="center"/>
            <w:hideMark/>
          </w:tcPr>
          <w:p w14:paraId="52095E12"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330" w:type="dxa"/>
            <w:vMerge/>
            <w:tcBorders>
              <w:top w:val="nil"/>
              <w:left w:val="single" w:sz="4" w:space="0" w:color="auto"/>
              <w:bottom w:val="single" w:sz="4" w:space="0" w:color="auto"/>
              <w:right w:val="single" w:sz="4" w:space="0" w:color="auto"/>
            </w:tcBorders>
            <w:shd w:val="clear" w:color="auto" w:fill="auto"/>
            <w:vAlign w:val="center"/>
            <w:hideMark/>
          </w:tcPr>
          <w:p w14:paraId="4C6ABA9F"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025" w:type="dxa"/>
            <w:vMerge/>
            <w:tcBorders>
              <w:top w:val="nil"/>
              <w:left w:val="single" w:sz="4" w:space="0" w:color="auto"/>
              <w:bottom w:val="single" w:sz="4" w:space="0" w:color="auto"/>
              <w:right w:val="single" w:sz="4" w:space="0" w:color="auto"/>
            </w:tcBorders>
            <w:shd w:val="clear" w:color="auto" w:fill="auto"/>
            <w:vAlign w:val="center"/>
            <w:hideMark/>
          </w:tcPr>
          <w:p w14:paraId="358636AF"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074" w:type="dxa"/>
            <w:vMerge/>
            <w:tcBorders>
              <w:top w:val="nil"/>
              <w:left w:val="single" w:sz="4" w:space="0" w:color="auto"/>
              <w:bottom w:val="single" w:sz="4" w:space="0" w:color="auto"/>
              <w:right w:val="single" w:sz="4" w:space="0" w:color="auto"/>
            </w:tcBorders>
            <w:shd w:val="clear" w:color="auto" w:fill="auto"/>
            <w:vAlign w:val="center"/>
            <w:hideMark/>
          </w:tcPr>
          <w:p w14:paraId="78ECB801"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14:paraId="2C5BF5CD"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14:paraId="5EF181A1"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896" w:type="dxa"/>
            <w:vMerge/>
            <w:tcBorders>
              <w:top w:val="nil"/>
              <w:left w:val="single" w:sz="4" w:space="0" w:color="auto"/>
              <w:bottom w:val="single" w:sz="4" w:space="0" w:color="auto"/>
              <w:right w:val="single" w:sz="4" w:space="0" w:color="auto"/>
            </w:tcBorders>
            <w:shd w:val="clear" w:color="auto" w:fill="auto"/>
            <w:vAlign w:val="center"/>
            <w:hideMark/>
          </w:tcPr>
          <w:p w14:paraId="7206D441"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174" w:type="dxa"/>
            <w:vMerge/>
            <w:tcBorders>
              <w:top w:val="nil"/>
              <w:left w:val="single" w:sz="4" w:space="0" w:color="auto"/>
              <w:bottom w:val="single" w:sz="4" w:space="0" w:color="auto"/>
              <w:right w:val="single" w:sz="4" w:space="0" w:color="auto"/>
            </w:tcBorders>
            <w:shd w:val="clear" w:color="auto" w:fill="auto"/>
            <w:vAlign w:val="center"/>
            <w:hideMark/>
          </w:tcPr>
          <w:p w14:paraId="0DD696D0"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012" w:type="dxa"/>
            <w:tcBorders>
              <w:top w:val="nil"/>
              <w:left w:val="nil"/>
              <w:bottom w:val="single" w:sz="4" w:space="0" w:color="auto"/>
              <w:right w:val="single" w:sz="4" w:space="0" w:color="auto"/>
            </w:tcBorders>
            <w:shd w:val="clear" w:color="auto" w:fill="auto"/>
            <w:vAlign w:val="center"/>
          </w:tcPr>
          <w:p w14:paraId="7C64607B" w14:textId="7ABCEA46" w:rsidR="00E24863" w:rsidRPr="00E24863" w:rsidRDefault="00E24863" w:rsidP="00E24863">
            <w:pPr>
              <w:spacing w:after="0" w:line="240" w:lineRule="auto"/>
              <w:rPr>
                <w:rFonts w:ascii="Times New Roman" w:eastAsia="Times New Roman" w:hAnsi="Times New Roman" w:cs="Times New Roman"/>
                <w:i/>
                <w:iCs/>
                <w:sz w:val="20"/>
                <w:szCs w:val="20"/>
                <w:lang w:eastAsia="sk-SK"/>
              </w:rPr>
            </w:pPr>
          </w:p>
        </w:tc>
        <w:tc>
          <w:tcPr>
            <w:tcW w:w="252" w:type="dxa"/>
            <w:tcBorders>
              <w:top w:val="nil"/>
              <w:left w:val="nil"/>
              <w:bottom w:val="single" w:sz="4" w:space="0" w:color="auto"/>
              <w:right w:val="single" w:sz="4" w:space="0" w:color="auto"/>
            </w:tcBorders>
            <w:shd w:val="clear" w:color="auto" w:fill="auto"/>
            <w:vAlign w:val="center"/>
          </w:tcPr>
          <w:p w14:paraId="31D6545B" w14:textId="2DFA69E3" w:rsidR="00E24863" w:rsidRPr="00E24863" w:rsidRDefault="00E24863" w:rsidP="00E24863">
            <w:pPr>
              <w:spacing w:after="0" w:line="240" w:lineRule="auto"/>
              <w:jc w:val="center"/>
              <w:rPr>
                <w:rFonts w:ascii="Times New Roman" w:eastAsia="Times New Roman" w:hAnsi="Times New Roman" w:cs="Times New Roman"/>
                <w:i/>
                <w:iCs/>
                <w:sz w:val="20"/>
                <w:szCs w:val="20"/>
                <w:lang w:eastAsia="sk-SK"/>
              </w:rPr>
            </w:pPr>
          </w:p>
        </w:tc>
        <w:tc>
          <w:tcPr>
            <w:tcW w:w="1119" w:type="dxa"/>
            <w:vMerge/>
            <w:tcBorders>
              <w:top w:val="nil"/>
              <w:left w:val="single" w:sz="4" w:space="0" w:color="auto"/>
              <w:bottom w:val="single" w:sz="4" w:space="0" w:color="auto"/>
              <w:right w:val="single" w:sz="4" w:space="0" w:color="auto"/>
            </w:tcBorders>
            <w:shd w:val="clear" w:color="auto" w:fill="auto"/>
            <w:vAlign w:val="center"/>
            <w:hideMark/>
          </w:tcPr>
          <w:p w14:paraId="066F02B3" w14:textId="77777777" w:rsidR="00E24863" w:rsidRPr="00E24863" w:rsidRDefault="00E24863" w:rsidP="00E24863">
            <w:pPr>
              <w:spacing w:after="0" w:line="240" w:lineRule="auto"/>
              <w:rPr>
                <w:rFonts w:ascii="Times New Roman" w:eastAsia="Times New Roman" w:hAnsi="Times New Roman" w:cs="Times New Roman"/>
                <w:i/>
                <w:iCs/>
                <w:sz w:val="20"/>
                <w:szCs w:val="20"/>
                <w:lang w:eastAsia="sk-SK"/>
              </w:rPr>
            </w:pPr>
          </w:p>
        </w:tc>
      </w:tr>
      <w:tr w:rsidR="007B5F91" w:rsidRPr="00E24863" w14:paraId="18A6EB21" w14:textId="77777777" w:rsidTr="00E24863">
        <w:trPr>
          <w:trHeight w:val="252"/>
        </w:trPr>
        <w:tc>
          <w:tcPr>
            <w:tcW w:w="1719" w:type="dxa"/>
            <w:vMerge/>
            <w:tcBorders>
              <w:top w:val="nil"/>
              <w:left w:val="single" w:sz="4" w:space="0" w:color="auto"/>
              <w:bottom w:val="single" w:sz="4" w:space="0" w:color="auto"/>
              <w:right w:val="single" w:sz="4" w:space="0" w:color="auto"/>
            </w:tcBorders>
            <w:shd w:val="clear" w:color="auto" w:fill="auto"/>
            <w:vAlign w:val="center"/>
            <w:hideMark/>
          </w:tcPr>
          <w:p w14:paraId="56D9FCD6"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975" w:type="dxa"/>
            <w:vMerge/>
            <w:tcBorders>
              <w:top w:val="nil"/>
              <w:left w:val="single" w:sz="4" w:space="0" w:color="auto"/>
              <w:bottom w:val="single" w:sz="4" w:space="0" w:color="auto"/>
              <w:right w:val="single" w:sz="4" w:space="0" w:color="auto"/>
            </w:tcBorders>
            <w:shd w:val="clear" w:color="auto" w:fill="auto"/>
            <w:vAlign w:val="center"/>
            <w:hideMark/>
          </w:tcPr>
          <w:p w14:paraId="03C5750A"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208" w:type="dxa"/>
            <w:vMerge/>
            <w:tcBorders>
              <w:top w:val="nil"/>
              <w:left w:val="single" w:sz="4" w:space="0" w:color="auto"/>
              <w:bottom w:val="single" w:sz="4" w:space="0" w:color="auto"/>
              <w:right w:val="single" w:sz="4" w:space="0" w:color="auto"/>
            </w:tcBorders>
            <w:shd w:val="clear" w:color="auto" w:fill="auto"/>
            <w:vAlign w:val="center"/>
            <w:hideMark/>
          </w:tcPr>
          <w:p w14:paraId="4927A533"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330" w:type="dxa"/>
            <w:vMerge/>
            <w:tcBorders>
              <w:top w:val="nil"/>
              <w:left w:val="single" w:sz="4" w:space="0" w:color="auto"/>
              <w:bottom w:val="single" w:sz="4" w:space="0" w:color="auto"/>
              <w:right w:val="single" w:sz="4" w:space="0" w:color="auto"/>
            </w:tcBorders>
            <w:shd w:val="clear" w:color="auto" w:fill="auto"/>
            <w:vAlign w:val="center"/>
            <w:hideMark/>
          </w:tcPr>
          <w:p w14:paraId="10F96195"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025" w:type="dxa"/>
            <w:vMerge/>
            <w:tcBorders>
              <w:top w:val="nil"/>
              <w:left w:val="single" w:sz="4" w:space="0" w:color="auto"/>
              <w:bottom w:val="single" w:sz="4" w:space="0" w:color="auto"/>
              <w:right w:val="single" w:sz="4" w:space="0" w:color="auto"/>
            </w:tcBorders>
            <w:shd w:val="clear" w:color="auto" w:fill="auto"/>
            <w:vAlign w:val="center"/>
            <w:hideMark/>
          </w:tcPr>
          <w:p w14:paraId="4A21529E"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074" w:type="dxa"/>
            <w:vMerge/>
            <w:tcBorders>
              <w:top w:val="nil"/>
              <w:left w:val="single" w:sz="4" w:space="0" w:color="auto"/>
              <w:bottom w:val="single" w:sz="4" w:space="0" w:color="auto"/>
              <w:right w:val="single" w:sz="4" w:space="0" w:color="auto"/>
            </w:tcBorders>
            <w:shd w:val="clear" w:color="auto" w:fill="auto"/>
            <w:vAlign w:val="center"/>
            <w:hideMark/>
          </w:tcPr>
          <w:p w14:paraId="7B6B47CB"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14:paraId="5DAE3320"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14:paraId="7EEC408B"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896" w:type="dxa"/>
            <w:vMerge/>
            <w:tcBorders>
              <w:top w:val="nil"/>
              <w:left w:val="single" w:sz="4" w:space="0" w:color="auto"/>
              <w:bottom w:val="single" w:sz="4" w:space="0" w:color="auto"/>
              <w:right w:val="single" w:sz="4" w:space="0" w:color="auto"/>
            </w:tcBorders>
            <w:shd w:val="clear" w:color="auto" w:fill="auto"/>
            <w:vAlign w:val="center"/>
            <w:hideMark/>
          </w:tcPr>
          <w:p w14:paraId="4875003E"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174" w:type="dxa"/>
            <w:vMerge/>
            <w:tcBorders>
              <w:top w:val="nil"/>
              <w:left w:val="single" w:sz="4" w:space="0" w:color="auto"/>
              <w:bottom w:val="single" w:sz="4" w:space="0" w:color="auto"/>
              <w:right w:val="single" w:sz="4" w:space="0" w:color="auto"/>
            </w:tcBorders>
            <w:shd w:val="clear" w:color="auto" w:fill="auto"/>
            <w:vAlign w:val="center"/>
            <w:hideMark/>
          </w:tcPr>
          <w:p w14:paraId="49D1F37F" w14:textId="77777777" w:rsidR="00E24863" w:rsidRPr="00E24863" w:rsidRDefault="00E24863" w:rsidP="00E24863">
            <w:pPr>
              <w:spacing w:after="0" w:line="240" w:lineRule="auto"/>
              <w:rPr>
                <w:rFonts w:ascii="Times New Roman" w:eastAsia="Times New Roman" w:hAnsi="Times New Roman" w:cs="Times New Roman"/>
                <w:sz w:val="20"/>
                <w:szCs w:val="20"/>
                <w:lang w:eastAsia="sk-SK"/>
              </w:rPr>
            </w:pPr>
          </w:p>
        </w:tc>
        <w:tc>
          <w:tcPr>
            <w:tcW w:w="1012" w:type="dxa"/>
            <w:tcBorders>
              <w:top w:val="nil"/>
              <w:left w:val="nil"/>
              <w:bottom w:val="single" w:sz="4" w:space="0" w:color="auto"/>
              <w:right w:val="single" w:sz="4" w:space="0" w:color="auto"/>
            </w:tcBorders>
            <w:shd w:val="clear" w:color="auto" w:fill="auto"/>
            <w:vAlign w:val="center"/>
          </w:tcPr>
          <w:p w14:paraId="16772789" w14:textId="5D0093A2" w:rsidR="00E24863" w:rsidRPr="00E24863" w:rsidRDefault="00E24863" w:rsidP="00E24863">
            <w:pPr>
              <w:spacing w:after="0" w:line="240" w:lineRule="auto"/>
              <w:rPr>
                <w:rFonts w:ascii="Times New Roman" w:eastAsia="Times New Roman" w:hAnsi="Times New Roman" w:cs="Times New Roman"/>
                <w:i/>
                <w:iCs/>
                <w:sz w:val="20"/>
                <w:szCs w:val="20"/>
                <w:lang w:eastAsia="sk-SK"/>
              </w:rPr>
            </w:pPr>
          </w:p>
        </w:tc>
        <w:tc>
          <w:tcPr>
            <w:tcW w:w="252" w:type="dxa"/>
            <w:tcBorders>
              <w:top w:val="nil"/>
              <w:left w:val="nil"/>
              <w:bottom w:val="single" w:sz="4" w:space="0" w:color="auto"/>
              <w:right w:val="single" w:sz="4" w:space="0" w:color="auto"/>
            </w:tcBorders>
            <w:shd w:val="clear" w:color="auto" w:fill="auto"/>
            <w:vAlign w:val="center"/>
          </w:tcPr>
          <w:p w14:paraId="74347AFF" w14:textId="3C748434" w:rsidR="00E24863" w:rsidRPr="00E24863" w:rsidRDefault="00E24863" w:rsidP="00E24863">
            <w:pPr>
              <w:spacing w:after="0" w:line="240" w:lineRule="auto"/>
              <w:jc w:val="center"/>
              <w:rPr>
                <w:rFonts w:ascii="Times New Roman" w:eastAsia="Times New Roman" w:hAnsi="Times New Roman" w:cs="Times New Roman"/>
                <w:i/>
                <w:iCs/>
                <w:sz w:val="20"/>
                <w:szCs w:val="20"/>
                <w:lang w:eastAsia="sk-SK"/>
              </w:rPr>
            </w:pPr>
          </w:p>
        </w:tc>
        <w:tc>
          <w:tcPr>
            <w:tcW w:w="1119" w:type="dxa"/>
            <w:vMerge/>
            <w:tcBorders>
              <w:top w:val="nil"/>
              <w:left w:val="single" w:sz="4" w:space="0" w:color="auto"/>
              <w:bottom w:val="single" w:sz="4" w:space="0" w:color="auto"/>
              <w:right w:val="single" w:sz="4" w:space="0" w:color="auto"/>
            </w:tcBorders>
            <w:shd w:val="clear" w:color="auto" w:fill="auto"/>
            <w:vAlign w:val="center"/>
            <w:hideMark/>
          </w:tcPr>
          <w:p w14:paraId="1C5F8CBD" w14:textId="77777777" w:rsidR="00E24863" w:rsidRPr="00E24863" w:rsidRDefault="00E24863" w:rsidP="00E24863">
            <w:pPr>
              <w:spacing w:after="0" w:line="240" w:lineRule="auto"/>
              <w:rPr>
                <w:rFonts w:ascii="Times New Roman" w:eastAsia="Times New Roman" w:hAnsi="Times New Roman" w:cs="Times New Roman"/>
                <w:i/>
                <w:iCs/>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016397D2" w14:textId="2AC82B70" w:rsidR="00A5642B" w:rsidRDefault="00C20B84" w:rsidP="00174FD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Návrh </w:t>
      </w:r>
      <w:r w:rsidR="007156FB" w:rsidRPr="007156FB">
        <w:rPr>
          <w:rFonts w:ascii="Times New Roman" w:eastAsia="Calibri" w:hAnsi="Times New Roman" w:cs="Times New Roman"/>
          <w:sz w:val="24"/>
          <w:szCs w:val="24"/>
        </w:rPr>
        <w:t xml:space="preserve">zákona, ktorým sa mení a dopĺňa zákon č. 272/2015 Z. z. o registri právnických osôb, podnikateľov a orgánov verejnej moci a o zmene a doplnení niektorých zákonov v znení neskorších predpisov (ďalej len „návrh zákona“) </w:t>
      </w:r>
      <w:r>
        <w:rPr>
          <w:rFonts w:ascii="Times New Roman" w:eastAsia="Calibri" w:hAnsi="Times New Roman" w:cs="Times New Roman"/>
          <w:sz w:val="24"/>
          <w:szCs w:val="24"/>
        </w:rPr>
        <w:t xml:space="preserve">ráta podľa nového znenia § </w:t>
      </w:r>
      <w:r w:rsidR="001A087F">
        <w:rPr>
          <w:rFonts w:ascii="Times New Roman" w:eastAsia="Calibri" w:hAnsi="Times New Roman" w:cs="Times New Roman"/>
          <w:sz w:val="24"/>
          <w:szCs w:val="24"/>
        </w:rPr>
        <w:t>10</w:t>
      </w:r>
      <w:r>
        <w:rPr>
          <w:rFonts w:ascii="Times New Roman" w:eastAsia="Calibri" w:hAnsi="Times New Roman" w:cs="Times New Roman"/>
          <w:sz w:val="24"/>
          <w:szCs w:val="24"/>
        </w:rPr>
        <w:t xml:space="preserve"> ods. </w:t>
      </w:r>
      <w:r w:rsidR="001A087F">
        <w:rPr>
          <w:rFonts w:ascii="Times New Roman" w:eastAsia="Calibri" w:hAnsi="Times New Roman" w:cs="Times New Roman"/>
          <w:sz w:val="24"/>
          <w:szCs w:val="24"/>
        </w:rPr>
        <w:t>1</w:t>
      </w:r>
      <w:r w:rsidR="00346BC2">
        <w:rPr>
          <w:rFonts w:ascii="Times New Roman" w:eastAsia="Calibri" w:hAnsi="Times New Roman" w:cs="Times New Roman"/>
          <w:sz w:val="24"/>
          <w:szCs w:val="24"/>
        </w:rPr>
        <w:t xml:space="preserve"> </w:t>
      </w:r>
      <w:r w:rsidR="00346BC2" w:rsidRPr="000A6BEC">
        <w:rPr>
          <w:rFonts w:ascii="Times New Roman" w:eastAsia="Calibri" w:hAnsi="Times New Roman" w:cs="Times New Roman"/>
          <w:sz w:val="24"/>
          <w:szCs w:val="24"/>
        </w:rPr>
        <w:t>zo</w:t>
      </w:r>
      <w:r w:rsidR="00346BC2">
        <w:rPr>
          <w:rFonts w:ascii="Times New Roman" w:eastAsia="Calibri" w:hAnsi="Times New Roman" w:cs="Times New Roman"/>
          <w:sz w:val="24"/>
          <w:szCs w:val="24"/>
        </w:rPr>
        <w:t xml:space="preserve"> zákona </w:t>
      </w:r>
      <w:r w:rsidR="00346BC2" w:rsidRPr="00512AE0">
        <w:rPr>
          <w:rFonts w:ascii="Times New Roman" w:eastAsia="Calibri" w:hAnsi="Times New Roman" w:cs="Times New Roman"/>
          <w:sz w:val="24"/>
          <w:szCs w:val="24"/>
        </w:rPr>
        <w:t>č. 272/2015 Z. z. o registri právnických osôb, podnikateľov a orgánov verejnej moci a o zmene a doplnení niektorých zákonov v znení neskorších predpisov</w:t>
      </w:r>
      <w:r w:rsidR="00346BC2">
        <w:rPr>
          <w:rFonts w:ascii="Times New Roman" w:eastAsia="Calibri" w:hAnsi="Times New Roman" w:cs="Times New Roman"/>
          <w:sz w:val="24"/>
          <w:szCs w:val="24"/>
        </w:rPr>
        <w:t xml:space="preserve"> (ďalej len „zákon o RPO“) </w:t>
      </w:r>
      <w:r>
        <w:rPr>
          <w:rFonts w:ascii="Times New Roman" w:eastAsia="Calibri" w:hAnsi="Times New Roman" w:cs="Times New Roman"/>
          <w:sz w:val="24"/>
          <w:szCs w:val="24"/>
        </w:rPr>
        <w:t xml:space="preserve"> s prideľovaním nového identifikačného čísla organizácie </w:t>
      </w:r>
      <w:r w:rsidR="00A5642B">
        <w:rPr>
          <w:rFonts w:ascii="Times New Roman" w:eastAsia="Calibri" w:hAnsi="Times New Roman" w:cs="Times New Roman"/>
          <w:sz w:val="24"/>
          <w:szCs w:val="24"/>
        </w:rPr>
        <w:t xml:space="preserve">(ďalej len „IČO“) </w:t>
      </w:r>
      <w:r>
        <w:rPr>
          <w:rFonts w:ascii="Times New Roman" w:eastAsia="Calibri" w:hAnsi="Times New Roman" w:cs="Times New Roman"/>
          <w:sz w:val="24"/>
          <w:szCs w:val="24"/>
        </w:rPr>
        <w:t>dedičom zomrelého živnostníka</w:t>
      </w:r>
      <w:r w:rsidR="00A5642B">
        <w:rPr>
          <w:rFonts w:ascii="Times New Roman" w:eastAsia="Calibri" w:hAnsi="Times New Roman" w:cs="Times New Roman"/>
          <w:sz w:val="24"/>
          <w:szCs w:val="24"/>
        </w:rPr>
        <w:t>, v</w:t>
      </w:r>
      <w:r w:rsidR="00B15777">
        <w:rPr>
          <w:rFonts w:ascii="Times New Roman" w:eastAsia="Calibri" w:hAnsi="Times New Roman" w:cs="Times New Roman"/>
          <w:sz w:val="24"/>
          <w:szCs w:val="24"/>
        </w:rPr>
        <w:t> </w:t>
      </w:r>
      <w:r w:rsidR="00A5642B">
        <w:rPr>
          <w:rFonts w:ascii="Times New Roman" w:eastAsia="Calibri" w:hAnsi="Times New Roman" w:cs="Times New Roman"/>
          <w:sz w:val="24"/>
          <w:szCs w:val="24"/>
        </w:rPr>
        <w:t>prípadoch</w:t>
      </w:r>
      <w:r w:rsidR="00B15777">
        <w:rPr>
          <w:rFonts w:ascii="Times New Roman" w:eastAsia="Calibri" w:hAnsi="Times New Roman" w:cs="Times New Roman"/>
          <w:sz w:val="24"/>
          <w:szCs w:val="24"/>
        </w:rPr>
        <w:t>,</w:t>
      </w:r>
      <w:r w:rsidR="00A5642B">
        <w:rPr>
          <w:rFonts w:ascii="Times New Roman" w:eastAsia="Calibri" w:hAnsi="Times New Roman" w:cs="Times New Roman"/>
          <w:sz w:val="24"/>
          <w:szCs w:val="24"/>
        </w:rPr>
        <w:t xml:space="preserve"> ak môžu dočasne alebo trvale prevádzkovať živnosť na základe živnostenského oprávnenia vydaného zomrelému živnostníkovi a nemajú už pridelené IČO z titulu vlastného podnikania. V</w:t>
      </w:r>
      <w:r>
        <w:rPr>
          <w:rFonts w:ascii="Times New Roman" w:eastAsia="Calibri" w:hAnsi="Times New Roman" w:cs="Times New Roman"/>
          <w:sz w:val="24"/>
          <w:szCs w:val="24"/>
        </w:rPr>
        <w:t>ecne ide o požiadavku Finančného riaditeľstva Slovenskej republiky z dôvodu o</w:t>
      </w:r>
      <w:r w:rsidR="001A087F">
        <w:rPr>
          <w:rFonts w:ascii="Times New Roman" w:eastAsia="Calibri" w:hAnsi="Times New Roman" w:cs="Times New Roman"/>
          <w:sz w:val="24"/>
          <w:szCs w:val="24"/>
        </w:rPr>
        <w:t>d</w:t>
      </w:r>
      <w:r>
        <w:rPr>
          <w:rFonts w:ascii="Times New Roman" w:eastAsia="Calibri" w:hAnsi="Times New Roman" w:cs="Times New Roman"/>
          <w:sz w:val="24"/>
          <w:szCs w:val="24"/>
        </w:rPr>
        <w:t>stránenia prekážok pri identifikácii daňového subjektu pri jeho reg</w:t>
      </w:r>
      <w:r w:rsidR="001A087F">
        <w:rPr>
          <w:rFonts w:ascii="Times New Roman" w:eastAsia="Calibri" w:hAnsi="Times New Roman" w:cs="Times New Roman"/>
          <w:sz w:val="24"/>
          <w:szCs w:val="24"/>
        </w:rPr>
        <w:t>istrácii</w:t>
      </w:r>
      <w:r>
        <w:rPr>
          <w:rFonts w:ascii="Times New Roman" w:eastAsia="Calibri" w:hAnsi="Times New Roman" w:cs="Times New Roman"/>
          <w:sz w:val="24"/>
          <w:szCs w:val="24"/>
        </w:rPr>
        <w:t xml:space="preserve"> správcami daní. Táto po</w:t>
      </w:r>
      <w:r w:rsidR="001A087F">
        <w:rPr>
          <w:rFonts w:ascii="Times New Roman" w:eastAsia="Calibri" w:hAnsi="Times New Roman" w:cs="Times New Roman"/>
          <w:sz w:val="24"/>
          <w:szCs w:val="24"/>
        </w:rPr>
        <w:t>ž</w:t>
      </w:r>
      <w:r>
        <w:rPr>
          <w:rFonts w:ascii="Times New Roman" w:eastAsia="Calibri" w:hAnsi="Times New Roman" w:cs="Times New Roman"/>
          <w:sz w:val="24"/>
          <w:szCs w:val="24"/>
        </w:rPr>
        <w:t>iadavka je pl</w:t>
      </w:r>
      <w:r w:rsidR="001A087F">
        <w:rPr>
          <w:rFonts w:ascii="Times New Roman" w:eastAsia="Calibri" w:hAnsi="Times New Roman" w:cs="Times New Roman"/>
          <w:sz w:val="24"/>
          <w:szCs w:val="24"/>
        </w:rPr>
        <w:t>ne v</w:t>
      </w:r>
      <w:r>
        <w:rPr>
          <w:rFonts w:ascii="Times New Roman" w:eastAsia="Calibri" w:hAnsi="Times New Roman" w:cs="Times New Roman"/>
          <w:sz w:val="24"/>
          <w:szCs w:val="24"/>
        </w:rPr>
        <w:t xml:space="preserve"> súlade s </w:t>
      </w:r>
      <w:r w:rsidR="001A087F">
        <w:rPr>
          <w:rFonts w:ascii="Times New Roman" w:eastAsia="Calibri" w:hAnsi="Times New Roman" w:cs="Times New Roman"/>
          <w:sz w:val="24"/>
          <w:szCs w:val="24"/>
        </w:rPr>
        <w:t xml:space="preserve">pravidlom prideľovania </w:t>
      </w:r>
      <w:r w:rsidR="00A5642B">
        <w:rPr>
          <w:rFonts w:ascii="Times New Roman" w:eastAsia="Calibri" w:hAnsi="Times New Roman" w:cs="Times New Roman"/>
          <w:sz w:val="24"/>
          <w:szCs w:val="24"/>
        </w:rPr>
        <w:t>IČO</w:t>
      </w:r>
      <w:r w:rsidR="001A087F">
        <w:rPr>
          <w:rFonts w:ascii="Times New Roman" w:eastAsia="Calibri" w:hAnsi="Times New Roman" w:cs="Times New Roman"/>
          <w:sz w:val="24"/>
          <w:szCs w:val="24"/>
        </w:rPr>
        <w:t xml:space="preserve"> podľa </w:t>
      </w:r>
      <w:r>
        <w:rPr>
          <w:rFonts w:ascii="Times New Roman" w:eastAsia="Calibri" w:hAnsi="Times New Roman" w:cs="Times New Roman"/>
          <w:sz w:val="24"/>
          <w:szCs w:val="24"/>
        </w:rPr>
        <w:t>súčasn</w:t>
      </w:r>
      <w:r w:rsidR="001A087F">
        <w:rPr>
          <w:rFonts w:ascii="Times New Roman" w:eastAsia="Calibri" w:hAnsi="Times New Roman" w:cs="Times New Roman"/>
          <w:sz w:val="24"/>
          <w:szCs w:val="24"/>
        </w:rPr>
        <w:t>ého</w:t>
      </w:r>
      <w:r w:rsidR="00A5642B">
        <w:rPr>
          <w:rFonts w:ascii="Times New Roman" w:eastAsia="Calibri" w:hAnsi="Times New Roman" w:cs="Times New Roman"/>
          <w:sz w:val="24"/>
          <w:szCs w:val="24"/>
        </w:rPr>
        <w:t xml:space="preserve">, </w:t>
      </w:r>
      <w:r w:rsidR="007156FB">
        <w:rPr>
          <w:rFonts w:ascii="Times New Roman" w:eastAsia="Calibri" w:hAnsi="Times New Roman" w:cs="Times New Roman"/>
          <w:sz w:val="24"/>
          <w:szCs w:val="24"/>
        </w:rPr>
        <w:t xml:space="preserve">návrhom zákona </w:t>
      </w:r>
      <w:r w:rsidR="00A5642B">
        <w:rPr>
          <w:rFonts w:ascii="Times New Roman" w:eastAsia="Calibri" w:hAnsi="Times New Roman" w:cs="Times New Roman"/>
          <w:sz w:val="24"/>
          <w:szCs w:val="24"/>
        </w:rPr>
        <w:t>nedotknutého,</w:t>
      </w:r>
      <w:r>
        <w:rPr>
          <w:rFonts w:ascii="Times New Roman" w:eastAsia="Calibri" w:hAnsi="Times New Roman" w:cs="Times New Roman"/>
          <w:sz w:val="24"/>
          <w:szCs w:val="24"/>
        </w:rPr>
        <w:t xml:space="preserve"> z</w:t>
      </w:r>
      <w:r w:rsidR="001A087F">
        <w:rPr>
          <w:rFonts w:ascii="Times New Roman" w:eastAsia="Calibri" w:hAnsi="Times New Roman" w:cs="Times New Roman"/>
          <w:sz w:val="24"/>
          <w:szCs w:val="24"/>
        </w:rPr>
        <w:t>nenia</w:t>
      </w:r>
      <w:r>
        <w:rPr>
          <w:rFonts w:ascii="Times New Roman" w:eastAsia="Calibri" w:hAnsi="Times New Roman" w:cs="Times New Roman"/>
          <w:sz w:val="24"/>
          <w:szCs w:val="24"/>
        </w:rPr>
        <w:t xml:space="preserve"> § 9 ods. 4</w:t>
      </w:r>
      <w:r w:rsidR="00346BC2">
        <w:rPr>
          <w:rFonts w:ascii="Times New Roman" w:eastAsia="Calibri" w:hAnsi="Times New Roman" w:cs="Times New Roman"/>
          <w:sz w:val="24"/>
          <w:szCs w:val="24"/>
        </w:rPr>
        <w:t xml:space="preserve"> zákona o RPO</w:t>
      </w:r>
      <w:r>
        <w:rPr>
          <w:rFonts w:ascii="Times New Roman" w:eastAsia="Calibri" w:hAnsi="Times New Roman" w:cs="Times New Roman"/>
          <w:sz w:val="24"/>
          <w:szCs w:val="24"/>
        </w:rPr>
        <w:t>, ktor</w:t>
      </w:r>
      <w:r w:rsidR="001A087F">
        <w:rPr>
          <w:rFonts w:ascii="Times New Roman" w:eastAsia="Calibri" w:hAnsi="Times New Roman" w:cs="Times New Roman"/>
          <w:sz w:val="24"/>
          <w:szCs w:val="24"/>
        </w:rPr>
        <w:t xml:space="preserve">é </w:t>
      </w:r>
      <w:r w:rsidR="00A5642B">
        <w:rPr>
          <w:rFonts w:ascii="Times New Roman" w:eastAsia="Calibri" w:hAnsi="Times New Roman" w:cs="Times New Roman"/>
          <w:sz w:val="24"/>
          <w:szCs w:val="24"/>
        </w:rPr>
        <w:t>nereflektuje prípady</w:t>
      </w:r>
      <w:r w:rsidR="001A087F">
        <w:rPr>
          <w:rFonts w:ascii="Times New Roman" w:eastAsia="Calibri" w:hAnsi="Times New Roman" w:cs="Times New Roman"/>
          <w:sz w:val="24"/>
          <w:szCs w:val="24"/>
        </w:rPr>
        <w:t xml:space="preserve">, či po smrti fyzickej osoby – podnikateľa </w:t>
      </w:r>
      <w:r w:rsidR="00A5642B">
        <w:rPr>
          <w:rFonts w:ascii="Times New Roman" w:eastAsia="Calibri" w:hAnsi="Times New Roman" w:cs="Times New Roman"/>
          <w:sz w:val="24"/>
          <w:szCs w:val="24"/>
        </w:rPr>
        <w:t xml:space="preserve">živnostenské oprávnenie </w:t>
      </w:r>
      <w:r w:rsidR="001A087F">
        <w:rPr>
          <w:rFonts w:ascii="Times New Roman" w:eastAsia="Calibri" w:hAnsi="Times New Roman" w:cs="Times New Roman"/>
          <w:sz w:val="24"/>
          <w:szCs w:val="24"/>
        </w:rPr>
        <w:t xml:space="preserve">zaniká alebo ostáva platné. </w:t>
      </w:r>
    </w:p>
    <w:p w14:paraId="6E202F31" w14:textId="16081361" w:rsidR="001A087F" w:rsidRDefault="001A087F" w:rsidP="00174FD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Doterajšia prax prideľovania </w:t>
      </w:r>
      <w:r w:rsidR="00A5642B">
        <w:rPr>
          <w:rFonts w:ascii="Times New Roman" w:eastAsia="Calibri" w:hAnsi="Times New Roman" w:cs="Times New Roman"/>
          <w:sz w:val="24"/>
          <w:szCs w:val="24"/>
        </w:rPr>
        <w:t>IČO</w:t>
      </w:r>
      <w:r>
        <w:rPr>
          <w:rFonts w:ascii="Times New Roman" w:eastAsia="Calibri" w:hAnsi="Times New Roman" w:cs="Times New Roman"/>
          <w:sz w:val="24"/>
          <w:szCs w:val="24"/>
        </w:rPr>
        <w:t xml:space="preserve">, </w:t>
      </w:r>
      <w:r w:rsidR="00A5642B">
        <w:rPr>
          <w:rFonts w:ascii="Times New Roman" w:eastAsia="Calibri" w:hAnsi="Times New Roman" w:cs="Times New Roman"/>
          <w:sz w:val="24"/>
          <w:szCs w:val="24"/>
        </w:rPr>
        <w:t>však</w:t>
      </w:r>
      <w:r>
        <w:rPr>
          <w:rFonts w:ascii="Times New Roman" w:eastAsia="Calibri" w:hAnsi="Times New Roman" w:cs="Times New Roman"/>
          <w:sz w:val="24"/>
          <w:szCs w:val="24"/>
        </w:rPr>
        <w:t xml:space="preserve"> rešpektovala </w:t>
      </w:r>
      <w:r w:rsidR="00A5642B">
        <w:rPr>
          <w:rFonts w:ascii="Times New Roman" w:eastAsia="Calibri" w:hAnsi="Times New Roman" w:cs="Times New Roman"/>
          <w:sz w:val="24"/>
          <w:szCs w:val="24"/>
        </w:rPr>
        <w:t xml:space="preserve">zachovanú </w:t>
      </w:r>
      <w:r>
        <w:rPr>
          <w:rFonts w:ascii="Times New Roman" w:eastAsia="Calibri" w:hAnsi="Times New Roman" w:cs="Times New Roman"/>
          <w:sz w:val="24"/>
          <w:szCs w:val="24"/>
        </w:rPr>
        <w:t>platnosť živnostenského oprávnenia vydaného zomrelému živnostníkovi</w:t>
      </w:r>
      <w:r w:rsidR="00A5642B">
        <w:rPr>
          <w:rFonts w:ascii="Times New Roman" w:eastAsia="Calibri" w:hAnsi="Times New Roman" w:cs="Times New Roman"/>
          <w:sz w:val="24"/>
          <w:szCs w:val="24"/>
        </w:rPr>
        <w:t xml:space="preserve"> (§ 13 ods. 6 a 7 živnostenského </w:t>
      </w:r>
      <w:r w:rsidR="00B9254D">
        <w:rPr>
          <w:rFonts w:ascii="Times New Roman" w:eastAsia="Calibri" w:hAnsi="Times New Roman" w:cs="Times New Roman"/>
          <w:sz w:val="24"/>
          <w:szCs w:val="24"/>
        </w:rPr>
        <w:t>zákona</w:t>
      </w:r>
      <w:r w:rsidR="00A5642B">
        <w:rPr>
          <w:rFonts w:ascii="Times New Roman" w:eastAsia="Calibri" w:hAnsi="Times New Roman" w:cs="Times New Roman"/>
          <w:sz w:val="24"/>
          <w:szCs w:val="24"/>
        </w:rPr>
        <w:t>)</w:t>
      </w:r>
      <w:r>
        <w:rPr>
          <w:rFonts w:ascii="Times New Roman" w:eastAsia="Calibri" w:hAnsi="Times New Roman" w:cs="Times New Roman"/>
          <w:sz w:val="24"/>
          <w:szCs w:val="24"/>
        </w:rPr>
        <w:t xml:space="preserve">, čo znamená, že podľa dostupných údajov štatistického úradu pod </w:t>
      </w:r>
      <w:r w:rsidR="006274F7">
        <w:rPr>
          <w:rFonts w:ascii="Times New Roman" w:eastAsia="Calibri" w:hAnsi="Times New Roman" w:cs="Times New Roman"/>
          <w:sz w:val="24"/>
          <w:szCs w:val="24"/>
        </w:rPr>
        <w:t xml:space="preserve">pôvodným </w:t>
      </w:r>
      <w:r w:rsidR="00A5642B">
        <w:rPr>
          <w:rFonts w:ascii="Times New Roman" w:eastAsia="Calibri" w:hAnsi="Times New Roman" w:cs="Times New Roman"/>
          <w:sz w:val="24"/>
          <w:szCs w:val="24"/>
        </w:rPr>
        <w:t>IČO</w:t>
      </w:r>
      <w:r>
        <w:rPr>
          <w:rFonts w:ascii="Times New Roman" w:eastAsia="Calibri" w:hAnsi="Times New Roman" w:cs="Times New Roman"/>
          <w:sz w:val="24"/>
          <w:szCs w:val="24"/>
        </w:rPr>
        <w:t xml:space="preserve"> podniká  162 fyzických osôb. V snahe nezvyšovať nižšie uvedené administratívne náklady </w:t>
      </w:r>
      <w:r w:rsidR="00A5642B">
        <w:rPr>
          <w:rFonts w:ascii="Times New Roman" w:eastAsia="Calibri" w:hAnsi="Times New Roman" w:cs="Times New Roman"/>
          <w:sz w:val="24"/>
          <w:szCs w:val="24"/>
        </w:rPr>
        <w:t>dotknutých</w:t>
      </w:r>
      <w:r>
        <w:rPr>
          <w:rFonts w:ascii="Times New Roman" w:eastAsia="Calibri" w:hAnsi="Times New Roman" w:cs="Times New Roman"/>
          <w:sz w:val="24"/>
          <w:szCs w:val="24"/>
        </w:rPr>
        <w:t xml:space="preserve"> živnostníkov a</w:t>
      </w:r>
      <w:r w:rsidR="00A5642B">
        <w:rPr>
          <w:rFonts w:ascii="Times New Roman" w:eastAsia="Calibri" w:hAnsi="Times New Roman" w:cs="Times New Roman"/>
          <w:sz w:val="24"/>
          <w:szCs w:val="24"/>
        </w:rPr>
        <w:t xml:space="preserve"> tiež nezvyšovať </w:t>
      </w:r>
      <w:r>
        <w:rPr>
          <w:rFonts w:ascii="Times New Roman" w:eastAsia="Calibri" w:hAnsi="Times New Roman" w:cs="Times New Roman"/>
          <w:sz w:val="24"/>
          <w:szCs w:val="24"/>
        </w:rPr>
        <w:t xml:space="preserve"> administratívnu záťaž orgánov verejnej moci, ktoré používajú </w:t>
      </w:r>
      <w:r w:rsidR="00A5642B">
        <w:rPr>
          <w:rFonts w:ascii="Times New Roman" w:eastAsia="Calibri" w:hAnsi="Times New Roman" w:cs="Times New Roman"/>
          <w:sz w:val="24"/>
          <w:szCs w:val="24"/>
        </w:rPr>
        <w:t>IČO</w:t>
      </w:r>
      <w:r>
        <w:rPr>
          <w:rFonts w:ascii="Times New Roman" w:eastAsia="Calibri" w:hAnsi="Times New Roman" w:cs="Times New Roman"/>
          <w:sz w:val="24"/>
          <w:szCs w:val="24"/>
        </w:rPr>
        <w:t xml:space="preserve"> dotknutých osôb pri úradnej činnosti vrátane úradnej komunikácie sa § 10 ods. 1 druhej vety bude aplikovať len na prideľovanie </w:t>
      </w:r>
      <w:r w:rsidR="00A5642B">
        <w:rPr>
          <w:rFonts w:ascii="Times New Roman" w:eastAsia="Calibri" w:hAnsi="Times New Roman" w:cs="Times New Roman"/>
          <w:sz w:val="24"/>
          <w:szCs w:val="24"/>
        </w:rPr>
        <w:t>IČO od 1. januára 2023. Z</w:t>
      </w:r>
      <w:r>
        <w:rPr>
          <w:rFonts w:ascii="Times New Roman" w:eastAsia="Calibri" w:hAnsi="Times New Roman" w:cs="Times New Roman"/>
          <w:sz w:val="24"/>
          <w:szCs w:val="24"/>
        </w:rPr>
        <w:t> tohto dôvodu návrh zákona neobsahuje prechodné ustanovenie</w:t>
      </w:r>
      <w:r w:rsidR="00A5642B">
        <w:rPr>
          <w:rFonts w:ascii="Times New Roman" w:eastAsia="Calibri" w:hAnsi="Times New Roman" w:cs="Times New Roman"/>
          <w:sz w:val="24"/>
          <w:szCs w:val="24"/>
        </w:rPr>
        <w:t xml:space="preserve"> a</w:t>
      </w:r>
      <w:r w:rsidR="00B9254D">
        <w:rPr>
          <w:rFonts w:ascii="Times New Roman" w:eastAsia="Calibri" w:hAnsi="Times New Roman" w:cs="Times New Roman"/>
          <w:sz w:val="24"/>
          <w:szCs w:val="24"/>
        </w:rPr>
        <w:t> živnostníkom, ktorí</w:t>
      </w:r>
      <w:r>
        <w:rPr>
          <w:rFonts w:ascii="Times New Roman" w:eastAsia="Calibri" w:hAnsi="Times New Roman" w:cs="Times New Roman"/>
          <w:sz w:val="24"/>
          <w:szCs w:val="24"/>
        </w:rPr>
        <w:t xml:space="preserve"> zdedili podnik po poručiteľovi za podmienok ustanovených živnostenským zákonom</w:t>
      </w:r>
      <w:r w:rsidR="006274F7">
        <w:rPr>
          <w:rFonts w:ascii="Times New Roman" w:eastAsia="Calibri" w:hAnsi="Times New Roman" w:cs="Times New Roman"/>
          <w:sz w:val="24"/>
          <w:szCs w:val="24"/>
        </w:rPr>
        <w:t>,</w:t>
      </w:r>
      <w:r>
        <w:rPr>
          <w:rFonts w:ascii="Times New Roman" w:eastAsia="Calibri" w:hAnsi="Times New Roman" w:cs="Times New Roman"/>
          <w:sz w:val="24"/>
          <w:szCs w:val="24"/>
        </w:rPr>
        <w:t xml:space="preserve"> sa nové </w:t>
      </w:r>
      <w:r w:rsidR="00A5642B">
        <w:rPr>
          <w:rFonts w:ascii="Times New Roman" w:eastAsia="Calibri" w:hAnsi="Times New Roman" w:cs="Times New Roman"/>
          <w:sz w:val="24"/>
          <w:szCs w:val="24"/>
        </w:rPr>
        <w:t>IČO prideľovať nebude.</w:t>
      </w:r>
    </w:p>
    <w:p w14:paraId="4865AC75" w14:textId="64E1A738" w:rsidR="001A087F" w:rsidRDefault="001A087F" w:rsidP="00174FD0">
      <w:pPr>
        <w:jc w:val="both"/>
        <w:rPr>
          <w:rFonts w:ascii="Times New Roman" w:eastAsia="Calibri" w:hAnsi="Times New Roman" w:cs="Times New Roman"/>
          <w:sz w:val="24"/>
          <w:szCs w:val="24"/>
        </w:rPr>
      </w:pPr>
      <w:r>
        <w:rPr>
          <w:rFonts w:ascii="Times New Roman" w:eastAsia="Calibri" w:hAnsi="Times New Roman" w:cs="Times New Roman"/>
          <w:sz w:val="24"/>
          <w:szCs w:val="24"/>
        </w:rPr>
        <w:t>Bližšie  k vyššie uvedeným administratívnym nákladom:</w:t>
      </w:r>
    </w:p>
    <w:p w14:paraId="0A9D0982" w14:textId="342E5BC4" w:rsidR="00F368AD" w:rsidRDefault="00913C4A" w:rsidP="00174FD0">
      <w:pPr>
        <w:jc w:val="both"/>
        <w:rPr>
          <w:rFonts w:ascii="Times New Roman" w:eastAsia="Calibri" w:hAnsi="Times New Roman" w:cs="Times New Roman"/>
          <w:sz w:val="24"/>
          <w:szCs w:val="24"/>
        </w:rPr>
      </w:pPr>
      <w:r w:rsidRPr="00913C4A">
        <w:rPr>
          <w:rFonts w:ascii="Times New Roman" w:eastAsia="Calibri" w:hAnsi="Times New Roman" w:cs="Times New Roman"/>
          <w:sz w:val="24"/>
          <w:szCs w:val="24"/>
        </w:rPr>
        <w:t xml:space="preserve">Ide </w:t>
      </w:r>
      <w:r w:rsidR="00B9254D">
        <w:rPr>
          <w:rFonts w:ascii="Times New Roman" w:eastAsia="Calibri" w:hAnsi="Times New Roman" w:cs="Times New Roman"/>
          <w:sz w:val="24"/>
          <w:szCs w:val="24"/>
        </w:rPr>
        <w:t xml:space="preserve">o </w:t>
      </w:r>
      <w:r>
        <w:rPr>
          <w:rFonts w:ascii="Times New Roman" w:eastAsia="Calibri" w:hAnsi="Times New Roman" w:cs="Times New Roman"/>
          <w:sz w:val="24"/>
          <w:szCs w:val="24"/>
        </w:rPr>
        <w:t>administratívne náklady spojené  s jednorazovým plnením</w:t>
      </w:r>
      <w:r w:rsidRPr="00913C4A">
        <w:rPr>
          <w:rFonts w:ascii="Times New Roman" w:eastAsia="Calibri" w:hAnsi="Times New Roman" w:cs="Times New Roman"/>
          <w:sz w:val="24"/>
          <w:szCs w:val="24"/>
        </w:rPr>
        <w:t xml:space="preserve"> povinnosti </w:t>
      </w:r>
      <w:r>
        <w:rPr>
          <w:rFonts w:ascii="Times New Roman" w:eastAsia="Calibri" w:hAnsi="Times New Roman" w:cs="Times New Roman"/>
          <w:sz w:val="24"/>
          <w:szCs w:val="24"/>
        </w:rPr>
        <w:t>podľa osobitných predpisov zmeniť údaj</w:t>
      </w:r>
      <w:r w:rsidRPr="00913C4A">
        <w:rPr>
          <w:rFonts w:ascii="Times New Roman" w:eastAsia="Calibri" w:hAnsi="Times New Roman" w:cs="Times New Roman"/>
          <w:sz w:val="24"/>
          <w:szCs w:val="24"/>
        </w:rPr>
        <w:t xml:space="preserve"> o IČO na </w:t>
      </w:r>
      <w:r w:rsidR="00174FD0">
        <w:rPr>
          <w:rFonts w:ascii="Times New Roman" w:eastAsia="Calibri" w:hAnsi="Times New Roman" w:cs="Times New Roman"/>
          <w:sz w:val="24"/>
          <w:szCs w:val="24"/>
        </w:rPr>
        <w:t xml:space="preserve">obchodných listoch a objednávkach (§ 3a ods. 1 Obchodného zákonníka v znení zákona č. </w:t>
      </w:r>
      <w:r w:rsidR="00F368AD">
        <w:rPr>
          <w:rFonts w:ascii="Times New Roman" w:eastAsia="Calibri" w:hAnsi="Times New Roman" w:cs="Times New Roman"/>
          <w:sz w:val="24"/>
          <w:szCs w:val="24"/>
        </w:rPr>
        <w:t>500/2001 Z. z.</w:t>
      </w:r>
      <w:r w:rsidR="00174FD0">
        <w:rPr>
          <w:rFonts w:ascii="Times New Roman" w:eastAsia="Calibri" w:hAnsi="Times New Roman" w:cs="Times New Roman"/>
          <w:sz w:val="24"/>
          <w:szCs w:val="24"/>
        </w:rPr>
        <w:t>, z</w:t>
      </w:r>
      <w:r w:rsidR="00174FD0" w:rsidRPr="00174FD0">
        <w:rPr>
          <w:rFonts w:ascii="Times New Roman" w:eastAsia="Calibri" w:hAnsi="Times New Roman" w:cs="Times New Roman"/>
          <w:sz w:val="24"/>
          <w:szCs w:val="24"/>
        </w:rPr>
        <w:t>ákon č. 215/2019 Z. z. o zaručenej elektronickej fakturácii a centrálnom ekonomickom systéme a o doplnení niektorých zákonov</w:t>
      </w:r>
      <w:r w:rsidR="00174FD0">
        <w:rPr>
          <w:rFonts w:ascii="Times New Roman" w:eastAsia="Calibri" w:hAnsi="Times New Roman" w:cs="Times New Roman"/>
          <w:sz w:val="24"/>
          <w:szCs w:val="24"/>
        </w:rPr>
        <w:t xml:space="preserve">), </w:t>
      </w:r>
      <w:r w:rsidR="00174FD0" w:rsidRPr="00174FD0">
        <w:rPr>
          <w:rFonts w:ascii="Times New Roman" w:eastAsia="Calibri" w:hAnsi="Times New Roman" w:cs="Times New Roman"/>
          <w:sz w:val="24"/>
          <w:szCs w:val="24"/>
        </w:rPr>
        <w:t xml:space="preserve"> </w:t>
      </w:r>
      <w:r w:rsidR="00F368AD">
        <w:rPr>
          <w:rFonts w:ascii="Times New Roman" w:eastAsia="Calibri" w:hAnsi="Times New Roman" w:cs="Times New Roman"/>
          <w:sz w:val="24"/>
          <w:szCs w:val="24"/>
        </w:rPr>
        <w:t xml:space="preserve">na webovom sídle, ak ho má živnostník zriadené (§ 3a ods. 3 Obchodného zákonníka v znení neskorších predpisov) </w:t>
      </w:r>
      <w:r w:rsidRPr="00913C4A">
        <w:rPr>
          <w:rFonts w:ascii="Times New Roman" w:eastAsia="Calibri" w:hAnsi="Times New Roman" w:cs="Times New Roman"/>
          <w:sz w:val="24"/>
          <w:szCs w:val="24"/>
        </w:rPr>
        <w:t xml:space="preserve">a pri úradnej komunikácii s orgánmi verejnej moci </w:t>
      </w:r>
      <w:r w:rsidR="00174FD0">
        <w:rPr>
          <w:rFonts w:ascii="Times New Roman" w:eastAsia="Calibri" w:hAnsi="Times New Roman" w:cs="Times New Roman"/>
          <w:sz w:val="24"/>
          <w:szCs w:val="24"/>
        </w:rPr>
        <w:t>(</w:t>
      </w:r>
      <w:r w:rsidR="00F368AD">
        <w:rPr>
          <w:rFonts w:ascii="Times New Roman" w:eastAsia="Calibri" w:hAnsi="Times New Roman" w:cs="Times New Roman"/>
          <w:sz w:val="24"/>
          <w:szCs w:val="24"/>
        </w:rPr>
        <w:t xml:space="preserve">generálne ustanovené v </w:t>
      </w:r>
      <w:r w:rsidR="00174FD0">
        <w:rPr>
          <w:rFonts w:ascii="Times New Roman" w:eastAsia="Calibri" w:hAnsi="Times New Roman" w:cs="Times New Roman"/>
          <w:sz w:val="24"/>
          <w:szCs w:val="24"/>
        </w:rPr>
        <w:t>§ 3a ods. 2 Obchodného zákonníka</w:t>
      </w:r>
      <w:r w:rsidR="00F368AD">
        <w:rPr>
          <w:rFonts w:ascii="Times New Roman" w:eastAsia="Calibri" w:hAnsi="Times New Roman" w:cs="Times New Roman"/>
          <w:sz w:val="24"/>
          <w:szCs w:val="24"/>
        </w:rPr>
        <w:t xml:space="preserve"> v znení zákona č. 500/2001 Z. z.</w:t>
      </w:r>
      <w:r w:rsidR="00174FD0">
        <w:rPr>
          <w:rFonts w:ascii="Times New Roman" w:eastAsia="Calibri" w:hAnsi="Times New Roman" w:cs="Times New Roman"/>
          <w:sz w:val="24"/>
          <w:szCs w:val="24"/>
        </w:rPr>
        <w:t xml:space="preserve">, § </w:t>
      </w:r>
      <w:r w:rsidR="00F368AD">
        <w:rPr>
          <w:rFonts w:ascii="Times New Roman" w:eastAsia="Calibri" w:hAnsi="Times New Roman" w:cs="Times New Roman"/>
          <w:sz w:val="24"/>
          <w:szCs w:val="24"/>
        </w:rPr>
        <w:t>9</w:t>
      </w:r>
      <w:r w:rsidR="00174FD0">
        <w:rPr>
          <w:rFonts w:ascii="Times New Roman" w:eastAsia="Calibri" w:hAnsi="Times New Roman" w:cs="Times New Roman"/>
          <w:sz w:val="24"/>
          <w:szCs w:val="24"/>
        </w:rPr>
        <w:t xml:space="preserve"> ods. </w:t>
      </w:r>
      <w:r w:rsidR="00F368AD">
        <w:rPr>
          <w:rFonts w:ascii="Times New Roman" w:eastAsia="Calibri" w:hAnsi="Times New Roman" w:cs="Times New Roman"/>
          <w:sz w:val="24"/>
          <w:szCs w:val="24"/>
        </w:rPr>
        <w:t>6</w:t>
      </w:r>
      <w:r w:rsidR="00174FD0">
        <w:rPr>
          <w:rFonts w:ascii="Times New Roman" w:eastAsia="Calibri" w:hAnsi="Times New Roman" w:cs="Times New Roman"/>
          <w:sz w:val="24"/>
          <w:szCs w:val="24"/>
        </w:rPr>
        <w:t xml:space="preserve"> zákona o registri právnických osôb, podnikateľov a orgánov verejn</w:t>
      </w:r>
      <w:r w:rsidR="00F368AD">
        <w:rPr>
          <w:rFonts w:ascii="Times New Roman" w:eastAsia="Calibri" w:hAnsi="Times New Roman" w:cs="Times New Roman"/>
          <w:sz w:val="24"/>
          <w:szCs w:val="24"/>
        </w:rPr>
        <w:t>e</w:t>
      </w:r>
      <w:r w:rsidR="00174FD0">
        <w:rPr>
          <w:rFonts w:ascii="Times New Roman" w:eastAsia="Calibri" w:hAnsi="Times New Roman" w:cs="Times New Roman"/>
          <w:sz w:val="24"/>
          <w:szCs w:val="24"/>
        </w:rPr>
        <w:t>j moci</w:t>
      </w:r>
      <w:r w:rsidR="00F368AD">
        <w:rPr>
          <w:rFonts w:ascii="Times New Roman" w:eastAsia="Calibri" w:hAnsi="Times New Roman" w:cs="Times New Roman"/>
          <w:sz w:val="24"/>
          <w:szCs w:val="24"/>
        </w:rPr>
        <w:t xml:space="preserve"> a o zmene a doplnení niektorých zákonov) </w:t>
      </w:r>
      <w:r w:rsidRPr="00913C4A">
        <w:rPr>
          <w:rFonts w:ascii="Times New Roman" w:eastAsia="Calibri" w:hAnsi="Times New Roman" w:cs="Times New Roman"/>
          <w:sz w:val="24"/>
          <w:szCs w:val="24"/>
        </w:rPr>
        <w:t xml:space="preserve">vrátane </w:t>
      </w:r>
      <w:r>
        <w:rPr>
          <w:rFonts w:ascii="Times New Roman" w:eastAsia="Calibri" w:hAnsi="Times New Roman" w:cs="Times New Roman"/>
          <w:sz w:val="24"/>
          <w:szCs w:val="24"/>
        </w:rPr>
        <w:t xml:space="preserve">zmeny </w:t>
      </w:r>
      <w:r w:rsidRPr="00913C4A">
        <w:rPr>
          <w:rFonts w:ascii="Times New Roman" w:eastAsia="Calibri" w:hAnsi="Times New Roman" w:cs="Times New Roman"/>
          <w:sz w:val="24"/>
          <w:szCs w:val="24"/>
        </w:rPr>
        <w:t>údaja o IČO na odtlačku pečiatky</w:t>
      </w:r>
      <w:r w:rsidR="00174FD0">
        <w:rPr>
          <w:rFonts w:ascii="Times New Roman" w:eastAsia="Calibri" w:hAnsi="Times New Roman" w:cs="Times New Roman"/>
          <w:sz w:val="24"/>
          <w:szCs w:val="24"/>
        </w:rPr>
        <w:t>.</w:t>
      </w:r>
    </w:p>
    <w:p w14:paraId="1CA24B6E" w14:textId="77777777" w:rsidR="007B5F91" w:rsidRDefault="00174FD0" w:rsidP="00174FD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Podľa § 15 ods. 1 zákona č.  250/2007 Z. z. </w:t>
      </w:r>
      <w:r w:rsidRPr="00174FD0">
        <w:rPr>
          <w:rFonts w:ascii="Times New Roman" w:eastAsia="Calibri" w:hAnsi="Times New Roman" w:cs="Times New Roman"/>
          <w:sz w:val="24"/>
          <w:szCs w:val="24"/>
        </w:rPr>
        <w:t xml:space="preserve">o ochrane spotrebiteľa a o zmene zákona Slovenskej národnej rady č. 372/1990 Zb. o priestupkoch v znení neskorších predpisov </w:t>
      </w:r>
      <w:r>
        <w:rPr>
          <w:rFonts w:ascii="Times New Roman" w:eastAsia="Calibri" w:hAnsi="Times New Roman" w:cs="Times New Roman"/>
          <w:sz w:val="24"/>
          <w:szCs w:val="24"/>
        </w:rPr>
        <w:t xml:space="preserve">v znení zákona č. </w:t>
      </w:r>
      <w:r w:rsidRPr="00174FD0">
        <w:rPr>
          <w:rFonts w:ascii="Times New Roman" w:eastAsia="Calibri" w:hAnsi="Times New Roman" w:cs="Times New Roman"/>
          <w:sz w:val="24"/>
          <w:szCs w:val="24"/>
        </w:rPr>
        <w:lastRenderedPageBreak/>
        <w:t xml:space="preserve">397/2008 Z. z. </w:t>
      </w:r>
      <w:r>
        <w:rPr>
          <w:rFonts w:ascii="Times New Roman" w:eastAsia="Calibri" w:hAnsi="Times New Roman" w:cs="Times New Roman"/>
          <w:sz w:val="24"/>
          <w:szCs w:val="24"/>
        </w:rPr>
        <w:t xml:space="preserve">nemá živnostník povinnosť pri označovaní prevádzkarne uvádzať  </w:t>
      </w:r>
      <w:r w:rsidR="00A5642B">
        <w:rPr>
          <w:rFonts w:ascii="Times New Roman" w:eastAsia="Calibri" w:hAnsi="Times New Roman" w:cs="Times New Roman"/>
          <w:sz w:val="24"/>
          <w:szCs w:val="24"/>
        </w:rPr>
        <w:t>IČO</w:t>
      </w:r>
      <w:r>
        <w:rPr>
          <w:rFonts w:ascii="Times New Roman" w:eastAsia="Calibri" w:hAnsi="Times New Roman" w:cs="Times New Roman"/>
          <w:sz w:val="24"/>
          <w:szCs w:val="24"/>
        </w:rPr>
        <w:t xml:space="preserve">, preto </w:t>
      </w:r>
      <w:r w:rsidR="00A5642B">
        <w:rPr>
          <w:rFonts w:ascii="Times New Roman" w:eastAsia="Calibri" w:hAnsi="Times New Roman" w:cs="Times New Roman"/>
          <w:sz w:val="24"/>
          <w:szCs w:val="24"/>
        </w:rPr>
        <w:t xml:space="preserve">by </w:t>
      </w:r>
      <w:r>
        <w:rPr>
          <w:rFonts w:ascii="Times New Roman" w:eastAsia="Calibri" w:hAnsi="Times New Roman" w:cs="Times New Roman"/>
          <w:sz w:val="24"/>
          <w:szCs w:val="24"/>
        </w:rPr>
        <w:t>sa do nákladov regulácie zmena IČO na prevádzkarni z iniciatívy živnostníka nezahŕňa</w:t>
      </w:r>
      <w:r w:rsidR="00A5642B">
        <w:rPr>
          <w:rFonts w:ascii="Times New Roman" w:eastAsia="Calibri" w:hAnsi="Times New Roman" w:cs="Times New Roman"/>
          <w:sz w:val="24"/>
          <w:szCs w:val="24"/>
        </w:rPr>
        <w:t>la</w:t>
      </w:r>
      <w:r>
        <w:rPr>
          <w:rFonts w:ascii="Times New Roman" w:eastAsia="Calibri" w:hAnsi="Times New Roman" w:cs="Times New Roman"/>
          <w:sz w:val="24"/>
          <w:szCs w:val="24"/>
        </w:rPr>
        <w:t>.</w:t>
      </w:r>
    </w:p>
    <w:p w14:paraId="13B2860B" w14:textId="1569764D" w:rsidR="00054C41" w:rsidRPr="00913C4A" w:rsidRDefault="00616CFB" w:rsidP="00174FD0">
      <w:pPr>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7B5F91">
        <w:rPr>
          <w:rFonts w:ascii="Times New Roman" w:eastAsia="Calibri" w:hAnsi="Times New Roman" w:cs="Times New Roman"/>
          <w:sz w:val="24"/>
          <w:szCs w:val="24"/>
        </w:rPr>
        <w:t xml:space="preserve">a základe požiadaviek zástupcov bánk bol návrh zákona rozšírený o úpravu, ktorá umožní </w:t>
      </w:r>
      <w:r>
        <w:rPr>
          <w:rFonts w:ascii="Times New Roman" w:eastAsia="Calibri" w:hAnsi="Times New Roman" w:cs="Times New Roman"/>
          <w:sz w:val="24"/>
          <w:szCs w:val="24"/>
        </w:rPr>
        <w:t xml:space="preserve">bankám </w:t>
      </w:r>
      <w:r w:rsidR="007B5F91">
        <w:rPr>
          <w:rFonts w:ascii="Times New Roman" w:eastAsia="Calibri" w:hAnsi="Times New Roman" w:cs="Times New Roman"/>
          <w:sz w:val="24"/>
          <w:szCs w:val="24"/>
        </w:rPr>
        <w:t xml:space="preserve">prístup k údajom </w:t>
      </w:r>
      <w:r>
        <w:rPr>
          <w:rFonts w:ascii="Times New Roman" w:eastAsia="Calibri" w:hAnsi="Times New Roman" w:cs="Times New Roman"/>
          <w:sz w:val="24"/>
          <w:szCs w:val="24"/>
        </w:rPr>
        <w:t>vedený</w:t>
      </w:r>
      <w:r w:rsidR="007B5F91">
        <w:rPr>
          <w:rFonts w:ascii="Times New Roman" w:eastAsia="Calibri" w:hAnsi="Times New Roman" w:cs="Times New Roman"/>
          <w:sz w:val="24"/>
          <w:szCs w:val="24"/>
        </w:rPr>
        <w:t>m v registri p</w:t>
      </w:r>
      <w:r>
        <w:rPr>
          <w:rFonts w:ascii="Times New Roman" w:eastAsia="Calibri" w:hAnsi="Times New Roman" w:cs="Times New Roman"/>
          <w:sz w:val="24"/>
          <w:szCs w:val="24"/>
        </w:rPr>
        <w:t>rávnick</w:t>
      </w:r>
      <w:r w:rsidR="007B5F91">
        <w:rPr>
          <w:rFonts w:ascii="Times New Roman" w:eastAsia="Calibri" w:hAnsi="Times New Roman" w:cs="Times New Roman"/>
          <w:sz w:val="24"/>
          <w:szCs w:val="24"/>
        </w:rPr>
        <w:t>ý</w:t>
      </w:r>
      <w:r>
        <w:rPr>
          <w:rFonts w:ascii="Times New Roman" w:eastAsia="Calibri" w:hAnsi="Times New Roman" w:cs="Times New Roman"/>
          <w:sz w:val="24"/>
          <w:szCs w:val="24"/>
        </w:rPr>
        <w:t>c</w:t>
      </w:r>
      <w:r w:rsidR="007B5F91">
        <w:rPr>
          <w:rFonts w:ascii="Times New Roman" w:eastAsia="Calibri" w:hAnsi="Times New Roman" w:cs="Times New Roman"/>
          <w:sz w:val="24"/>
          <w:szCs w:val="24"/>
        </w:rPr>
        <w:t>h osôb</w:t>
      </w:r>
      <w:r>
        <w:rPr>
          <w:rFonts w:ascii="Times New Roman" w:eastAsia="Calibri" w:hAnsi="Times New Roman" w:cs="Times New Roman"/>
          <w:sz w:val="24"/>
          <w:szCs w:val="24"/>
        </w:rPr>
        <w:t xml:space="preserve"> nielen na účely plnenia úloh povinnej osoby pri starostlivosti o klienta podľa smernice AML/CFT, ale aj pri plnení iných úloh v rámci prípravy, uzatvárania a realizácie bankových obchodov alebo na ďalšie účely vymedzené v § 93a ods. 3 zákona č. 483/2001 Z. z. o bankách a o zmene a doplnení niektorých zákonov v znení neskorších predpisov</w:t>
      </w:r>
      <w:r w:rsidR="007B5F91">
        <w:rPr>
          <w:rFonts w:ascii="Times New Roman" w:eastAsia="Calibri" w:hAnsi="Times New Roman" w:cs="Times New Roman"/>
          <w:sz w:val="24"/>
          <w:szCs w:val="24"/>
        </w:rPr>
        <w:t xml:space="preserve">, čím podľa </w:t>
      </w:r>
      <w:r w:rsidR="001B2ADB">
        <w:rPr>
          <w:rFonts w:ascii="Times New Roman" w:eastAsia="Calibri" w:hAnsi="Times New Roman" w:cs="Times New Roman"/>
          <w:sz w:val="24"/>
          <w:szCs w:val="24"/>
        </w:rPr>
        <w:t>zástupcov podnikateľov (</w:t>
      </w:r>
      <w:r w:rsidR="007B5F91">
        <w:rPr>
          <w:rFonts w:ascii="Times New Roman" w:eastAsia="Calibri" w:hAnsi="Times New Roman" w:cs="Times New Roman"/>
          <w:sz w:val="24"/>
          <w:szCs w:val="24"/>
        </w:rPr>
        <w:t>Slovenskej bankovej asociácie</w:t>
      </w:r>
      <w:r w:rsidR="001B2ADB">
        <w:rPr>
          <w:rFonts w:ascii="Times New Roman" w:eastAsia="Calibri" w:hAnsi="Times New Roman" w:cs="Times New Roman"/>
          <w:sz w:val="24"/>
          <w:szCs w:val="24"/>
        </w:rPr>
        <w:t xml:space="preserve">, RÚZ) </w:t>
      </w:r>
      <w:r w:rsidR="007B5F91">
        <w:rPr>
          <w:rFonts w:ascii="Times New Roman" w:eastAsia="Calibri" w:hAnsi="Times New Roman" w:cs="Times New Roman"/>
          <w:sz w:val="24"/>
          <w:szCs w:val="24"/>
        </w:rPr>
        <w:t xml:space="preserve">dôjde k zníženiu </w:t>
      </w:r>
      <w:r w:rsidR="001B2ADB">
        <w:rPr>
          <w:rFonts w:ascii="Times New Roman" w:eastAsia="Calibri" w:hAnsi="Times New Roman" w:cs="Times New Roman"/>
          <w:sz w:val="24"/>
          <w:szCs w:val="24"/>
        </w:rPr>
        <w:t xml:space="preserve">správnych poplatkov a </w:t>
      </w:r>
      <w:r w:rsidR="007B5F91">
        <w:rPr>
          <w:rFonts w:ascii="Times New Roman" w:eastAsia="Calibri" w:hAnsi="Times New Roman" w:cs="Times New Roman"/>
          <w:sz w:val="24"/>
          <w:szCs w:val="24"/>
        </w:rPr>
        <w:t>administratívnej záťaže na strane bánk a ich klientov a po</w:t>
      </w:r>
      <w:r>
        <w:rPr>
          <w:rFonts w:ascii="Times New Roman" w:eastAsia="Calibri" w:hAnsi="Times New Roman" w:cs="Times New Roman"/>
          <w:sz w:val="24"/>
          <w:szCs w:val="24"/>
        </w:rPr>
        <w:t>tenciálny</w:t>
      </w:r>
      <w:r w:rsidR="007B5F91">
        <w:rPr>
          <w:rFonts w:ascii="Times New Roman" w:eastAsia="Calibri" w:hAnsi="Times New Roman" w:cs="Times New Roman"/>
          <w:sz w:val="24"/>
          <w:szCs w:val="24"/>
        </w:rPr>
        <w:t>ch klientov (vrátane podnikateľov) pri preukazovaní niektorých právn</w:t>
      </w:r>
      <w:r>
        <w:rPr>
          <w:rFonts w:ascii="Times New Roman" w:eastAsia="Calibri" w:hAnsi="Times New Roman" w:cs="Times New Roman"/>
          <w:sz w:val="24"/>
          <w:szCs w:val="24"/>
        </w:rPr>
        <w:t>y</w:t>
      </w:r>
      <w:r w:rsidR="007B5F91">
        <w:rPr>
          <w:rFonts w:ascii="Times New Roman" w:eastAsia="Calibri" w:hAnsi="Times New Roman" w:cs="Times New Roman"/>
          <w:sz w:val="24"/>
          <w:szCs w:val="24"/>
        </w:rPr>
        <w:t xml:space="preserve">ch skutočností, ak </w:t>
      </w:r>
      <w:r>
        <w:rPr>
          <w:rFonts w:ascii="Times New Roman" w:eastAsia="Calibri" w:hAnsi="Times New Roman" w:cs="Times New Roman"/>
          <w:sz w:val="24"/>
          <w:szCs w:val="24"/>
        </w:rPr>
        <w:t xml:space="preserve">ide o preukazovanie </w:t>
      </w:r>
      <w:r w:rsidR="001B2ADB">
        <w:rPr>
          <w:rFonts w:ascii="Times New Roman" w:eastAsia="Calibri" w:hAnsi="Times New Roman" w:cs="Times New Roman"/>
          <w:sz w:val="24"/>
          <w:szCs w:val="24"/>
        </w:rPr>
        <w:t xml:space="preserve">možné </w:t>
      </w:r>
      <w:r>
        <w:rPr>
          <w:rFonts w:ascii="Times New Roman" w:eastAsia="Calibri" w:hAnsi="Times New Roman" w:cs="Times New Roman"/>
          <w:sz w:val="24"/>
          <w:szCs w:val="24"/>
        </w:rPr>
        <w:t>na základe údajov vedených v registri právnických osôb. Elektronizovaný prístup bánk prostredníctvom spoločného systému bankových informácií umožní, aby nemuseli byť v doterajšom rozsahu obstarávané alebo predkladané jednotlivé elektronické alebo listinné výstupy z informačných systémov a evidencií orgánov verejnej moci.</w:t>
      </w:r>
      <w:r w:rsidR="00347CE0">
        <w:rPr>
          <w:rFonts w:ascii="Times New Roman" w:eastAsia="Calibri" w:hAnsi="Times New Roman" w:cs="Times New Roman"/>
          <w:sz w:val="24"/>
          <w:szCs w:val="24"/>
        </w:rPr>
        <w:t xml:space="preserve"> Vplyv navrhovanej regulácie na podnikateľské prostredie  je porovnateľný s pozitívnym vplyvom, aký má zavedenie prístupu bánk na rovnaké účely do Registra fyzických osôb.</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ECE9F20" w14:textId="03D40FEF" w:rsidR="00AC34E2" w:rsidRPr="00066EA9" w:rsidRDefault="00066EA9" w:rsidP="000A6BEC">
      <w:pPr>
        <w:spacing w:after="120"/>
        <w:jc w:val="both"/>
        <w:rPr>
          <w:rFonts w:ascii="Times New Roman" w:eastAsia="Calibri" w:hAnsi="Times New Roman" w:cs="Times New Roman"/>
          <w:sz w:val="24"/>
          <w:szCs w:val="24"/>
          <w:u w:val="single"/>
        </w:rPr>
      </w:pPr>
      <w:r w:rsidRPr="00066EA9">
        <w:rPr>
          <w:rFonts w:ascii="Times New Roman" w:eastAsia="Calibri" w:hAnsi="Times New Roman" w:cs="Times New Roman"/>
          <w:sz w:val="24"/>
          <w:szCs w:val="24"/>
          <w:u w:val="single"/>
        </w:rPr>
        <w:t>V</w:t>
      </w:r>
      <w:r w:rsidR="00AC34E2" w:rsidRPr="00066EA9">
        <w:rPr>
          <w:rFonts w:ascii="Times New Roman" w:eastAsia="Calibri" w:hAnsi="Times New Roman" w:cs="Times New Roman"/>
          <w:sz w:val="24"/>
          <w:szCs w:val="24"/>
          <w:u w:val="single"/>
        </w:rPr>
        <w:t>yhodnotenie konzultácií s Asociáciou zamestnávateľských zväzov Slovenska</w:t>
      </w:r>
    </w:p>
    <w:p w14:paraId="48635575" w14:textId="7E70961A" w:rsidR="00AC34E2" w:rsidRPr="00066EA9" w:rsidRDefault="00524D43" w:rsidP="000A6BEC">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Okrem predstavenia možnosti právnej úpravy poskytovania údajov o samostatne hospodáriacich roľníkoch v registri právnických osôb a navrhovaných opatreniach na zlepšenie kvality údajov vedených v registri právnických osôb  </w:t>
      </w:r>
      <w:r w:rsidR="00AC34E2" w:rsidRPr="00066EA9">
        <w:rPr>
          <w:rFonts w:ascii="Times New Roman" w:eastAsia="Calibri" w:hAnsi="Times New Roman" w:cs="Times New Roman"/>
          <w:sz w:val="24"/>
          <w:szCs w:val="24"/>
        </w:rPr>
        <w:t xml:space="preserve">AZZZ </w:t>
      </w:r>
      <w:r w:rsidR="00841B9A">
        <w:rPr>
          <w:rFonts w:ascii="Times New Roman" w:eastAsia="Calibri" w:hAnsi="Times New Roman" w:cs="Times New Roman"/>
          <w:sz w:val="24"/>
          <w:szCs w:val="24"/>
        </w:rPr>
        <w:t xml:space="preserve">a štatistický úrad prediskutovali </w:t>
      </w:r>
      <w:r w:rsidR="00AC34E2" w:rsidRPr="00066EA9">
        <w:rPr>
          <w:rFonts w:ascii="Times New Roman" w:eastAsia="Calibri" w:hAnsi="Times New Roman" w:cs="Times New Roman"/>
          <w:sz w:val="24"/>
          <w:szCs w:val="24"/>
        </w:rPr>
        <w:t xml:space="preserve">túto </w:t>
      </w:r>
      <w:r>
        <w:rPr>
          <w:rFonts w:ascii="Times New Roman" w:eastAsia="Calibri" w:hAnsi="Times New Roman" w:cs="Times New Roman"/>
          <w:sz w:val="24"/>
          <w:szCs w:val="24"/>
        </w:rPr>
        <w:t xml:space="preserve">konkrétnu </w:t>
      </w:r>
      <w:r w:rsidR="00AC34E2" w:rsidRPr="00066EA9">
        <w:rPr>
          <w:rFonts w:ascii="Times New Roman" w:eastAsia="Calibri" w:hAnsi="Times New Roman" w:cs="Times New Roman"/>
          <w:sz w:val="24"/>
          <w:szCs w:val="24"/>
        </w:rPr>
        <w:t>požiadavku</w:t>
      </w:r>
      <w:r>
        <w:rPr>
          <w:rFonts w:ascii="Times New Roman" w:eastAsia="Calibri" w:hAnsi="Times New Roman" w:cs="Times New Roman"/>
          <w:sz w:val="24"/>
          <w:szCs w:val="24"/>
        </w:rPr>
        <w:t xml:space="preserve"> podnikateľov</w:t>
      </w:r>
      <w:r w:rsidR="00AC34E2" w:rsidRPr="00066EA9">
        <w:rPr>
          <w:rFonts w:ascii="Times New Roman" w:eastAsia="Calibri" w:hAnsi="Times New Roman" w:cs="Times New Roman"/>
          <w:sz w:val="24"/>
          <w:szCs w:val="24"/>
        </w:rPr>
        <w:t>:</w:t>
      </w:r>
    </w:p>
    <w:p w14:paraId="7A16DC7D" w14:textId="644E100C" w:rsidR="00AC34E2" w:rsidRDefault="00066EA9" w:rsidP="000A6BEC">
      <w:pPr>
        <w:pStyle w:val="Normlnywebov"/>
        <w:spacing w:after="120"/>
        <w:jc w:val="both"/>
        <w:rPr>
          <w:i/>
        </w:rPr>
      </w:pPr>
      <w:r w:rsidRPr="00066EA9">
        <w:rPr>
          <w:i/>
        </w:rPr>
        <w:t>„</w:t>
      </w:r>
      <w:r w:rsidR="00AC34E2" w:rsidRPr="00066EA9">
        <w:rPr>
          <w:i/>
        </w:rPr>
        <w:t>Bližšie bola na základe záujmu asociácie diskutovaná právna úprava a prax vedenia údajov o konečnom užívateľovi výhod v Slovenskej republike. Štatistický úrad prisľúbil legislatívne riešenie možnosti vydávania informatívneho elektronického výstupu z RPO pre podnikateľské subjekty, napríklad na účely due diligence s obchodnými partnermi a zahraničnými bankami, ktorý bude obsahovať údaje o postavení podnikateľa ako konečného užívateľa výhod.</w:t>
      </w:r>
      <w:r w:rsidRPr="00066EA9">
        <w:rPr>
          <w:i/>
        </w:rPr>
        <w:t>“.</w:t>
      </w:r>
    </w:p>
    <w:p w14:paraId="12D07216" w14:textId="35F127E0" w:rsidR="00AC34E2" w:rsidRPr="00066EA9" w:rsidRDefault="00AC34E2" w:rsidP="00524D43">
      <w:pPr>
        <w:spacing w:after="120"/>
        <w:jc w:val="both"/>
        <w:rPr>
          <w:rFonts w:ascii="Times New Roman" w:eastAsia="Calibri" w:hAnsi="Times New Roman" w:cs="Times New Roman"/>
          <w:sz w:val="24"/>
          <w:szCs w:val="24"/>
        </w:rPr>
      </w:pPr>
      <w:r w:rsidRPr="00066EA9">
        <w:rPr>
          <w:rFonts w:ascii="Times New Roman" w:eastAsia="Calibri" w:hAnsi="Times New Roman" w:cs="Times New Roman"/>
          <w:sz w:val="24"/>
          <w:szCs w:val="24"/>
        </w:rPr>
        <w:t>K</w:t>
      </w:r>
      <w:r w:rsidR="00524D43">
        <w:rPr>
          <w:rFonts w:ascii="Times New Roman" w:eastAsia="Calibri" w:hAnsi="Times New Roman" w:cs="Times New Roman"/>
          <w:sz w:val="24"/>
          <w:szCs w:val="24"/>
        </w:rPr>
        <w:t> tejto požiadavke</w:t>
      </w:r>
      <w:r w:rsidRPr="00066EA9">
        <w:rPr>
          <w:rFonts w:ascii="Times New Roman" w:eastAsia="Calibri" w:hAnsi="Times New Roman" w:cs="Times New Roman"/>
          <w:sz w:val="24"/>
          <w:szCs w:val="24"/>
        </w:rPr>
        <w:t xml:space="preserve"> </w:t>
      </w:r>
      <w:r w:rsidR="00841B9A">
        <w:rPr>
          <w:rFonts w:ascii="Times New Roman" w:eastAsia="Calibri" w:hAnsi="Times New Roman" w:cs="Times New Roman"/>
          <w:sz w:val="24"/>
          <w:szCs w:val="24"/>
        </w:rPr>
        <w:t>štatistický úrad</w:t>
      </w:r>
      <w:r w:rsidR="00066EA9" w:rsidRPr="00066EA9">
        <w:rPr>
          <w:rFonts w:ascii="Times New Roman" w:eastAsia="Calibri" w:hAnsi="Times New Roman" w:cs="Times New Roman"/>
          <w:sz w:val="24"/>
          <w:szCs w:val="24"/>
        </w:rPr>
        <w:t xml:space="preserve"> uvádza nasledovné</w:t>
      </w:r>
      <w:r w:rsidR="00841B9A">
        <w:rPr>
          <w:rFonts w:ascii="Times New Roman" w:eastAsia="Calibri" w:hAnsi="Times New Roman" w:cs="Times New Roman"/>
          <w:sz w:val="24"/>
          <w:szCs w:val="24"/>
        </w:rPr>
        <w:t>:</w:t>
      </w:r>
    </w:p>
    <w:p w14:paraId="5E9A341A" w14:textId="7391CB22" w:rsidR="006274F7" w:rsidRDefault="00AC34E2" w:rsidP="000A6BEC">
      <w:pPr>
        <w:jc w:val="both"/>
        <w:rPr>
          <w:rFonts w:ascii="Times New Roman" w:eastAsia="Calibri" w:hAnsi="Times New Roman" w:cs="Times New Roman"/>
          <w:sz w:val="24"/>
          <w:szCs w:val="24"/>
        </w:rPr>
      </w:pPr>
      <w:r w:rsidRPr="000A6BEC">
        <w:rPr>
          <w:rFonts w:ascii="Times New Roman" w:eastAsia="Calibri" w:hAnsi="Times New Roman" w:cs="Times New Roman"/>
          <w:sz w:val="24"/>
          <w:szCs w:val="24"/>
        </w:rPr>
        <w:t>V procese tvorby návrhu zákona dospel štatistický úrad k záveru, že uve</w:t>
      </w:r>
      <w:r w:rsidR="00066EA9" w:rsidRPr="000A6BEC">
        <w:rPr>
          <w:rFonts w:ascii="Times New Roman" w:eastAsia="Calibri" w:hAnsi="Times New Roman" w:cs="Times New Roman"/>
          <w:sz w:val="24"/>
          <w:szCs w:val="24"/>
        </w:rPr>
        <w:t>d</w:t>
      </w:r>
      <w:r w:rsidRPr="000A6BEC">
        <w:rPr>
          <w:rFonts w:ascii="Times New Roman" w:eastAsia="Calibri" w:hAnsi="Times New Roman" w:cs="Times New Roman"/>
          <w:sz w:val="24"/>
          <w:szCs w:val="24"/>
        </w:rPr>
        <w:t>en</w:t>
      </w:r>
      <w:r w:rsidR="00066EA9" w:rsidRPr="000A6BEC">
        <w:rPr>
          <w:rFonts w:ascii="Times New Roman" w:eastAsia="Calibri" w:hAnsi="Times New Roman" w:cs="Times New Roman"/>
          <w:sz w:val="24"/>
          <w:szCs w:val="24"/>
        </w:rPr>
        <w:t xml:space="preserve">ej požiadavke je možné vyhovieť, a to aj bez zmeny zákona, pretože </w:t>
      </w:r>
      <w:r w:rsidR="006274F7" w:rsidRPr="000A6BEC">
        <w:rPr>
          <w:rFonts w:ascii="Times New Roman" w:eastAsia="Calibri" w:hAnsi="Times New Roman" w:cs="Times New Roman"/>
          <w:sz w:val="24"/>
          <w:szCs w:val="24"/>
        </w:rPr>
        <w:t>pri voľbe dostupnej formy</w:t>
      </w:r>
      <w:r w:rsidR="00066EA9" w:rsidRPr="000A6BEC">
        <w:rPr>
          <w:rFonts w:ascii="Times New Roman" w:eastAsia="Calibri" w:hAnsi="Times New Roman" w:cs="Times New Roman"/>
          <w:sz w:val="24"/>
          <w:szCs w:val="24"/>
        </w:rPr>
        <w:t xml:space="preserve"> technického zabezpečovania poskytovania údajov o konečných užívateľoch výhod nie je štatistický úrad ako orgán riadenia a správca infor</w:t>
      </w:r>
      <w:r w:rsidR="006274F7" w:rsidRPr="000A6BEC">
        <w:rPr>
          <w:rFonts w:ascii="Times New Roman" w:eastAsia="Calibri" w:hAnsi="Times New Roman" w:cs="Times New Roman"/>
          <w:sz w:val="24"/>
          <w:szCs w:val="24"/>
        </w:rPr>
        <w:t>mačného systému striktne viazaný</w:t>
      </w:r>
      <w:r w:rsidR="00066EA9" w:rsidRPr="000A6BEC">
        <w:rPr>
          <w:rFonts w:ascii="Times New Roman" w:eastAsia="Calibri" w:hAnsi="Times New Roman" w:cs="Times New Roman"/>
          <w:sz w:val="24"/>
          <w:szCs w:val="24"/>
        </w:rPr>
        <w:t xml:space="preserve"> na úpravu zákonom o RPO. </w:t>
      </w:r>
      <w:r w:rsidR="006274F7" w:rsidRPr="000A6BEC">
        <w:rPr>
          <w:rFonts w:ascii="Times New Roman" w:eastAsia="Calibri" w:hAnsi="Times New Roman" w:cs="Times New Roman"/>
          <w:sz w:val="24"/>
          <w:szCs w:val="24"/>
        </w:rPr>
        <w:t xml:space="preserve">Pri súčasných technických možnostiach je možné z verejne prístupných stránok </w:t>
      </w:r>
      <w:r w:rsidR="00346BC2">
        <w:rPr>
          <w:rFonts w:ascii="Times New Roman" w:eastAsia="Calibri" w:hAnsi="Times New Roman" w:cs="Times New Roman"/>
          <w:sz w:val="24"/>
          <w:szCs w:val="24"/>
        </w:rPr>
        <w:t>registra právnických osôb</w:t>
      </w:r>
      <w:r w:rsidR="00346BC2" w:rsidRPr="000A6BEC">
        <w:rPr>
          <w:rFonts w:ascii="Times New Roman" w:eastAsia="Calibri" w:hAnsi="Times New Roman" w:cs="Times New Roman"/>
          <w:sz w:val="24"/>
          <w:szCs w:val="24"/>
        </w:rPr>
        <w:t xml:space="preserve"> </w:t>
      </w:r>
      <w:r w:rsidR="006274F7" w:rsidRPr="000A6BEC">
        <w:rPr>
          <w:rFonts w:ascii="Times New Roman" w:eastAsia="Calibri" w:hAnsi="Times New Roman" w:cs="Times New Roman"/>
          <w:sz w:val="24"/>
          <w:szCs w:val="24"/>
        </w:rPr>
        <w:t xml:space="preserve">vygenerovať dokument s údajmi o konečných užívateľoch výhod konkrétneho podnikateľa okrem ich rodných čísel, avšak tento dokument nebude pre používateľa čitateľný – ide o dokument určený na strojové spracovanie. Technicky je možné, aby si používateľ disponujúci príslušným softvérovým vybavením takýto dokument zobrazil v čitateľnej podobe. Ak by štatistický úrad poskytoval elektronickú službu spočívajúcu v možnosti generovania požadovaného záznamu o konečnom užívateľovi výhod vo formáte PDF, </w:t>
      </w:r>
      <w:r w:rsidR="00B15777">
        <w:rPr>
          <w:rFonts w:ascii="Times New Roman" w:eastAsia="Calibri" w:hAnsi="Times New Roman" w:cs="Times New Roman"/>
          <w:sz w:val="24"/>
          <w:szCs w:val="24"/>
        </w:rPr>
        <w:t>bude to v sledovanom období znamenať</w:t>
      </w:r>
      <w:r w:rsidR="006274F7" w:rsidRPr="000A6BEC">
        <w:rPr>
          <w:rFonts w:ascii="Times New Roman" w:eastAsia="Calibri" w:hAnsi="Times New Roman" w:cs="Times New Roman"/>
          <w:sz w:val="24"/>
          <w:szCs w:val="24"/>
        </w:rPr>
        <w:t xml:space="preserve"> dodatočné jednorazové náklady </w:t>
      </w:r>
      <w:r w:rsidR="00B15777">
        <w:rPr>
          <w:rFonts w:ascii="Times New Roman" w:eastAsia="Calibri" w:hAnsi="Times New Roman" w:cs="Times New Roman"/>
          <w:sz w:val="24"/>
          <w:szCs w:val="24"/>
        </w:rPr>
        <w:t xml:space="preserve">do 20.000 eur </w:t>
      </w:r>
      <w:r w:rsidR="006274F7" w:rsidRPr="000A6BEC">
        <w:rPr>
          <w:rFonts w:ascii="Times New Roman" w:eastAsia="Calibri" w:hAnsi="Times New Roman" w:cs="Times New Roman"/>
          <w:sz w:val="24"/>
          <w:szCs w:val="24"/>
        </w:rPr>
        <w:t xml:space="preserve">na prevádzku </w:t>
      </w:r>
      <w:r w:rsidR="00346BC2">
        <w:rPr>
          <w:rFonts w:ascii="Times New Roman" w:eastAsia="Calibri" w:hAnsi="Times New Roman" w:cs="Times New Roman"/>
          <w:sz w:val="24"/>
          <w:szCs w:val="24"/>
        </w:rPr>
        <w:t>registra právnických osôb</w:t>
      </w:r>
      <w:r w:rsidR="00B15777">
        <w:rPr>
          <w:rFonts w:ascii="Times New Roman" w:eastAsia="Calibri" w:hAnsi="Times New Roman" w:cs="Times New Roman"/>
          <w:sz w:val="24"/>
          <w:szCs w:val="24"/>
        </w:rPr>
        <w:t xml:space="preserve">. Štatistický úrad zahrnie možnosť vytvárania </w:t>
      </w:r>
      <w:r w:rsidR="00B15777">
        <w:rPr>
          <w:rFonts w:ascii="Times New Roman" w:eastAsia="Calibri" w:hAnsi="Times New Roman" w:cs="Times New Roman"/>
          <w:sz w:val="24"/>
          <w:szCs w:val="24"/>
        </w:rPr>
        <w:lastRenderedPageBreak/>
        <w:t>informatívneho výstupu vo formáte PDF do vyčíslenia výdavkov návrhu zákona zo štátneho rozpočtu, čím sa predíde prípadným nákladom podnikateľov na obstaranie príslušného softvéru, resp. zabezpečenie čitateľnosti výstupu využitím služieb tretích osôb.</w:t>
      </w:r>
    </w:p>
    <w:p w14:paraId="3B2AD349" w14:textId="4576F10C" w:rsidR="003D5672" w:rsidRPr="000A6BEC" w:rsidRDefault="003D5672" w:rsidP="000A6BEC">
      <w:pPr>
        <w:jc w:val="both"/>
        <w:rPr>
          <w:rFonts w:ascii="Times New Roman" w:eastAsia="Calibri" w:hAnsi="Times New Roman" w:cs="Times New Roman"/>
          <w:sz w:val="24"/>
          <w:szCs w:val="24"/>
        </w:rPr>
      </w:pPr>
      <w:r>
        <w:rPr>
          <w:rFonts w:ascii="Times New Roman" w:eastAsia="Calibri" w:hAnsi="Times New Roman" w:cs="Times New Roman"/>
          <w:sz w:val="24"/>
          <w:szCs w:val="24"/>
        </w:rPr>
        <w:t>Na základe zmeny smernice AML/CFT po sko</w:t>
      </w:r>
      <w:r w:rsidR="00CA42CE">
        <w:rPr>
          <w:rFonts w:ascii="Times New Roman" w:eastAsia="Calibri" w:hAnsi="Times New Roman" w:cs="Times New Roman"/>
          <w:sz w:val="24"/>
          <w:szCs w:val="24"/>
        </w:rPr>
        <w:t>n</w:t>
      </w:r>
      <w:r>
        <w:rPr>
          <w:rFonts w:ascii="Times New Roman" w:eastAsia="Calibri" w:hAnsi="Times New Roman" w:cs="Times New Roman"/>
          <w:sz w:val="24"/>
          <w:szCs w:val="24"/>
        </w:rPr>
        <w:t>čení pripomienkového konania</w:t>
      </w:r>
      <w:r w:rsidR="00CA42CE">
        <w:rPr>
          <w:rFonts w:ascii="Times New Roman" w:eastAsia="Calibri" w:hAnsi="Times New Roman" w:cs="Times New Roman"/>
          <w:sz w:val="24"/>
          <w:szCs w:val="24"/>
        </w:rPr>
        <w:t xml:space="preserve"> k návrhu zákona v dôsledku rozsudku</w:t>
      </w:r>
      <w:r>
        <w:rPr>
          <w:rFonts w:ascii="Times New Roman" w:eastAsia="Calibri" w:hAnsi="Times New Roman" w:cs="Times New Roman"/>
          <w:sz w:val="24"/>
          <w:szCs w:val="24"/>
        </w:rPr>
        <w:t xml:space="preserve"> Súdneho dvora Európskej únie</w:t>
      </w:r>
      <w:r w:rsidR="00CA42CE">
        <w:rPr>
          <w:rFonts w:ascii="Times New Roman" w:eastAsia="Calibri" w:hAnsi="Times New Roman" w:cs="Times New Roman"/>
          <w:sz w:val="24"/>
          <w:szCs w:val="24"/>
        </w:rPr>
        <w:t xml:space="preserve"> v spojených veciach C-37/20 a C-601/20 z 22. novembra 2022</w:t>
      </w:r>
      <w:r>
        <w:rPr>
          <w:rFonts w:ascii="Times New Roman" w:eastAsia="Calibri" w:hAnsi="Times New Roman" w:cs="Times New Roman"/>
          <w:sz w:val="24"/>
          <w:szCs w:val="24"/>
        </w:rPr>
        <w:t>, je v súlade s postupom podľa aktuálneho znenia smernice AML/CFT, ktorý po</w:t>
      </w:r>
      <w:r w:rsidR="00CA42CE">
        <w:rPr>
          <w:rFonts w:ascii="Times New Roman" w:eastAsia="Calibri" w:hAnsi="Times New Roman" w:cs="Times New Roman"/>
          <w:sz w:val="24"/>
          <w:szCs w:val="24"/>
        </w:rPr>
        <w:t>dmieňuje</w:t>
      </w:r>
      <w:r>
        <w:rPr>
          <w:rFonts w:ascii="Times New Roman" w:eastAsia="Calibri" w:hAnsi="Times New Roman" w:cs="Times New Roman"/>
          <w:sz w:val="24"/>
          <w:szCs w:val="24"/>
        </w:rPr>
        <w:t xml:space="preserve"> prístup žiadateľo</w:t>
      </w:r>
      <w:r w:rsidR="00CA42CE">
        <w:rPr>
          <w:rFonts w:ascii="Times New Roman" w:eastAsia="Calibri" w:hAnsi="Times New Roman" w:cs="Times New Roman"/>
          <w:sz w:val="24"/>
          <w:szCs w:val="24"/>
        </w:rPr>
        <w:t>v</w:t>
      </w:r>
      <w:r>
        <w:rPr>
          <w:rFonts w:ascii="Times New Roman" w:eastAsia="Calibri" w:hAnsi="Times New Roman" w:cs="Times New Roman"/>
          <w:sz w:val="24"/>
          <w:szCs w:val="24"/>
        </w:rPr>
        <w:t xml:space="preserve"> k údajom o konečných užívateľoch výhod z dôvodu ochrany</w:t>
      </w:r>
      <w:r w:rsidR="00CA42CE">
        <w:rPr>
          <w:rFonts w:ascii="Times New Roman" w:eastAsia="Calibri" w:hAnsi="Times New Roman" w:cs="Times New Roman"/>
          <w:sz w:val="24"/>
          <w:szCs w:val="24"/>
        </w:rPr>
        <w:t xml:space="preserve"> </w:t>
      </w:r>
      <w:r>
        <w:rPr>
          <w:rFonts w:ascii="Times New Roman" w:eastAsia="Calibri" w:hAnsi="Times New Roman" w:cs="Times New Roman"/>
          <w:sz w:val="24"/>
          <w:szCs w:val="24"/>
        </w:rPr>
        <w:t>súkromia</w:t>
      </w:r>
      <w:r w:rsidR="00CA42CE" w:rsidRPr="00CA42CE">
        <w:rPr>
          <w:rFonts w:ascii="Times New Roman" w:eastAsia="Calibri" w:hAnsi="Times New Roman" w:cs="Times New Roman"/>
          <w:sz w:val="24"/>
          <w:szCs w:val="24"/>
        </w:rPr>
        <w:t xml:space="preserve"> </w:t>
      </w:r>
      <w:r w:rsidR="00CA42CE">
        <w:rPr>
          <w:rFonts w:ascii="Times New Roman" w:eastAsia="Calibri" w:hAnsi="Times New Roman" w:cs="Times New Roman"/>
          <w:sz w:val="24"/>
          <w:szCs w:val="24"/>
        </w:rPr>
        <w:t>preukázaním oprávneného záujmu</w:t>
      </w:r>
      <w:r>
        <w:rPr>
          <w:rFonts w:ascii="Times New Roman" w:eastAsia="Calibri" w:hAnsi="Times New Roman" w:cs="Times New Roman"/>
          <w:sz w:val="24"/>
          <w:szCs w:val="24"/>
        </w:rPr>
        <w:t xml:space="preserve">, </w:t>
      </w:r>
      <w:r w:rsidR="00CA42CE">
        <w:rPr>
          <w:rFonts w:ascii="Times New Roman" w:eastAsia="Calibri" w:hAnsi="Times New Roman" w:cs="Times New Roman"/>
          <w:sz w:val="24"/>
          <w:szCs w:val="24"/>
        </w:rPr>
        <w:t xml:space="preserve">aby štatistický úrad </w:t>
      </w:r>
      <w:r>
        <w:rPr>
          <w:rFonts w:ascii="Times New Roman" w:eastAsia="Calibri" w:hAnsi="Times New Roman" w:cs="Times New Roman"/>
          <w:sz w:val="24"/>
          <w:szCs w:val="24"/>
        </w:rPr>
        <w:t>poskytova</w:t>
      </w:r>
      <w:r w:rsidR="00CA42CE">
        <w:rPr>
          <w:rFonts w:ascii="Times New Roman" w:eastAsia="Calibri" w:hAnsi="Times New Roman" w:cs="Times New Roman"/>
          <w:sz w:val="24"/>
          <w:szCs w:val="24"/>
        </w:rPr>
        <w:t>l</w:t>
      </w:r>
      <w:r>
        <w:rPr>
          <w:rFonts w:ascii="Times New Roman" w:eastAsia="Calibri" w:hAnsi="Times New Roman" w:cs="Times New Roman"/>
          <w:sz w:val="24"/>
          <w:szCs w:val="24"/>
        </w:rPr>
        <w:t xml:space="preserve"> podnikateľom na základe </w:t>
      </w:r>
      <w:r w:rsidR="00CA42CE">
        <w:rPr>
          <w:rFonts w:ascii="Times New Roman" w:eastAsia="Calibri" w:hAnsi="Times New Roman" w:cs="Times New Roman"/>
          <w:sz w:val="24"/>
          <w:szCs w:val="24"/>
        </w:rPr>
        <w:t>ich oprávneného záujmu</w:t>
      </w:r>
      <w:r>
        <w:rPr>
          <w:rFonts w:ascii="Times New Roman" w:eastAsia="Calibri" w:hAnsi="Times New Roman" w:cs="Times New Roman"/>
          <w:sz w:val="24"/>
          <w:szCs w:val="24"/>
        </w:rPr>
        <w:t xml:space="preserve">, ktorým je due dilligence </w:t>
      </w:r>
      <w:r w:rsidRPr="003D5672">
        <w:rPr>
          <w:rFonts w:ascii="Times New Roman" w:eastAsia="Calibri" w:hAnsi="Times New Roman" w:cs="Times New Roman"/>
          <w:sz w:val="24"/>
          <w:szCs w:val="24"/>
        </w:rPr>
        <w:t>s obchodnými partnermi a zahraničnými bankami</w:t>
      </w:r>
      <w:r>
        <w:rPr>
          <w:rFonts w:ascii="Times New Roman" w:eastAsia="Calibri" w:hAnsi="Times New Roman" w:cs="Times New Roman"/>
          <w:sz w:val="24"/>
          <w:szCs w:val="24"/>
        </w:rPr>
        <w:t xml:space="preserve">, nie informatívny výpis, ale na právne účely použiteľný odpis záznamu o konečnom užívateľovi výhod. </w:t>
      </w:r>
      <w:r w:rsidR="00CA42CE">
        <w:rPr>
          <w:rFonts w:ascii="Times New Roman" w:eastAsia="Calibri" w:hAnsi="Times New Roman" w:cs="Times New Roman"/>
          <w:sz w:val="24"/>
          <w:szCs w:val="24"/>
        </w:rPr>
        <w:t>V tomto smere bolo doplnené nové ustanovenie § 7a ods. 10 do návrhu zákona. Všeobecný prístup k údajom o konečných užívateľoch výhod by mal byť totiž v dohľadnom čase zrušený.</w:t>
      </w:r>
    </w:p>
    <w:p w14:paraId="1E5A8FC2" w14:textId="534A49CD" w:rsidR="00910FBA" w:rsidRPr="000A6BEC" w:rsidRDefault="00910FBA" w:rsidP="000A6BEC">
      <w:pPr>
        <w:jc w:val="both"/>
        <w:rPr>
          <w:rFonts w:ascii="Times New Roman" w:eastAsia="Calibri" w:hAnsi="Times New Roman" w:cs="Times New Roman"/>
          <w:sz w:val="24"/>
          <w:szCs w:val="24"/>
        </w:rPr>
      </w:pPr>
      <w:r w:rsidRPr="000A6BEC">
        <w:rPr>
          <w:rFonts w:ascii="Times New Roman" w:eastAsia="Calibri" w:hAnsi="Times New Roman" w:cs="Times New Roman"/>
          <w:sz w:val="24"/>
          <w:szCs w:val="24"/>
        </w:rPr>
        <w:t>Počas konzultácie informoval štatistický úrad AZZZ, že jedným z cieľov prípravy návrhu zákona, je zefektívnenie evidencie samostatne hospodáriacich roľníkov vytvorením centralizovanej elektronickej evidencie vedenej živnostenským odborom ministerstva vnútra Návrh zákona mal článkom II novelizovať zákon č. 105/1990 Zb. v znení neskorších predpisov a zabezpečiť, aby sa pri poskytovaní údajov od samostatne hospodáriacich roľníkov využívali jednotné kontaktné miesta okresných úradov a odbremenili sa obce, od povinností súvisiacich so zápisom údajov vrátane zmien a výmazu údajov v registri právnických osôb</w:t>
      </w:r>
      <w:r w:rsidR="00346BC2">
        <w:rPr>
          <w:rFonts w:ascii="Times New Roman" w:eastAsia="Calibri" w:hAnsi="Times New Roman" w:cs="Times New Roman"/>
          <w:sz w:val="24"/>
          <w:szCs w:val="24"/>
        </w:rPr>
        <w:t>, podnikateľov a orgánov verejnej moci (ďalej len register právnických osôb“)</w:t>
      </w:r>
      <w:r w:rsidRPr="000A6BEC">
        <w:rPr>
          <w:rFonts w:ascii="Times New Roman" w:eastAsia="Calibri" w:hAnsi="Times New Roman" w:cs="Times New Roman"/>
          <w:sz w:val="24"/>
          <w:szCs w:val="24"/>
        </w:rPr>
        <w:t xml:space="preserve">. Vecným dôvodom tohto návrhu bola kvalita údajov o tejto kategórii podnikateľov v registri právnických osôb je dlhodobo ohrozená neplnením oznamovacích povinností, čoho príčinou je vyše 2900 zdrojových obecných evidencií samostatne hospodáriacich roľníkov. </w:t>
      </w:r>
    </w:p>
    <w:p w14:paraId="1349C206" w14:textId="6EEF82C7" w:rsidR="00910FBA" w:rsidRPr="000A6BEC" w:rsidRDefault="00910FBA" w:rsidP="000A6BEC">
      <w:pPr>
        <w:jc w:val="both"/>
        <w:rPr>
          <w:rFonts w:ascii="Times New Roman" w:eastAsia="Calibri" w:hAnsi="Times New Roman" w:cs="Times New Roman"/>
          <w:sz w:val="24"/>
          <w:szCs w:val="24"/>
        </w:rPr>
      </w:pPr>
      <w:r w:rsidRPr="000A6BEC">
        <w:rPr>
          <w:rFonts w:ascii="Times New Roman" w:eastAsia="Calibri" w:hAnsi="Times New Roman" w:cs="Times New Roman"/>
          <w:sz w:val="24"/>
          <w:szCs w:val="24"/>
        </w:rPr>
        <w:t xml:space="preserve">Na základe úlohy C.26 v uznesení vlády </w:t>
      </w:r>
      <w:r w:rsidR="007156FB">
        <w:rPr>
          <w:rFonts w:ascii="Times New Roman" w:eastAsia="Calibri" w:hAnsi="Times New Roman" w:cs="Times New Roman"/>
          <w:sz w:val="24"/>
          <w:szCs w:val="24"/>
        </w:rPr>
        <w:t>Slovenskej republiky</w:t>
      </w:r>
      <w:r w:rsidR="007156FB" w:rsidRPr="000A6BEC">
        <w:rPr>
          <w:rFonts w:ascii="Times New Roman" w:eastAsia="Calibri" w:hAnsi="Times New Roman" w:cs="Times New Roman"/>
          <w:sz w:val="24"/>
          <w:szCs w:val="24"/>
        </w:rPr>
        <w:t xml:space="preserve"> </w:t>
      </w:r>
      <w:r w:rsidRPr="000A6BEC">
        <w:rPr>
          <w:rFonts w:ascii="Times New Roman" w:eastAsia="Calibri" w:hAnsi="Times New Roman" w:cs="Times New Roman"/>
          <w:sz w:val="24"/>
          <w:szCs w:val="24"/>
        </w:rPr>
        <w:t>č. 79 z 2. februára 2022 sa však bola problematika evidencie samostatne hospodáriacich roľníkov stala súčasťou legislatívnej úlohy pre ministra pôdohospodárstva a rozvoja vidieka</w:t>
      </w:r>
      <w:r w:rsidR="007156FB">
        <w:rPr>
          <w:rFonts w:ascii="Times New Roman" w:eastAsia="Calibri" w:hAnsi="Times New Roman" w:cs="Times New Roman"/>
          <w:sz w:val="24"/>
          <w:szCs w:val="24"/>
        </w:rPr>
        <w:t xml:space="preserve"> Slovenskej republiky</w:t>
      </w:r>
      <w:r w:rsidR="007156FB" w:rsidRPr="000A6BEC">
        <w:rPr>
          <w:rFonts w:ascii="Times New Roman" w:eastAsia="Calibri" w:hAnsi="Times New Roman" w:cs="Times New Roman"/>
          <w:sz w:val="24"/>
          <w:szCs w:val="24"/>
        </w:rPr>
        <w:t xml:space="preserve"> </w:t>
      </w:r>
      <w:r w:rsidRPr="000A6BEC">
        <w:rPr>
          <w:rFonts w:ascii="Times New Roman" w:eastAsia="Calibri" w:hAnsi="Times New Roman" w:cs="Times New Roman"/>
          <w:sz w:val="24"/>
          <w:szCs w:val="24"/>
        </w:rPr>
        <w:t>v spolupráci s ministrom hospodárstva</w:t>
      </w:r>
      <w:r w:rsidR="007156FB">
        <w:rPr>
          <w:rFonts w:ascii="Times New Roman" w:eastAsia="Calibri" w:hAnsi="Times New Roman" w:cs="Times New Roman"/>
          <w:sz w:val="24"/>
          <w:szCs w:val="24"/>
        </w:rPr>
        <w:t xml:space="preserve"> Slovenskej republiky</w:t>
      </w:r>
      <w:r w:rsidRPr="000A6BEC">
        <w:rPr>
          <w:rFonts w:ascii="Times New Roman" w:eastAsia="Calibri" w:hAnsi="Times New Roman" w:cs="Times New Roman"/>
          <w:sz w:val="24"/>
          <w:szCs w:val="24"/>
        </w:rPr>
        <w:t>. Z uvedeného dôvodu bol z návrhu zákona vypustený článok II, ktorým sa mal novelizovať zákon č. 105/1990 Zb. v znení neskorších predpisov. V súvislosti s budovaním centrálnej evidencie samostatne hospodáriacich roľníkov na ministerstve pôdohospodárstva a rozvoja vidieka štatistický úrad oslovil v júni 2022 gestora úlohy s návrhmi, ktoré zabezpečia kvalitu údajov poskytovaných do registra právnických osôb v súlade s podmienkami poskytovania údajov vyplývajúcich povinným osobám</w:t>
      </w:r>
      <w:r w:rsidR="00346BC2">
        <w:rPr>
          <w:rFonts w:ascii="Times New Roman" w:eastAsia="Calibri" w:hAnsi="Times New Roman" w:cs="Times New Roman"/>
          <w:sz w:val="24"/>
          <w:szCs w:val="24"/>
        </w:rPr>
        <w:t xml:space="preserve"> zo zákona o RPO</w:t>
      </w:r>
      <w:r w:rsidRPr="000A6BEC">
        <w:rPr>
          <w:rFonts w:ascii="Times New Roman" w:eastAsia="Calibri" w:hAnsi="Times New Roman" w:cs="Times New Roman"/>
          <w:sz w:val="24"/>
          <w:szCs w:val="24"/>
        </w:rPr>
        <w:t>.</w:t>
      </w:r>
    </w:p>
    <w:p w14:paraId="2E087B01" w14:textId="77777777" w:rsidR="00AC34E2" w:rsidRPr="00066EA9" w:rsidRDefault="00AC34E2" w:rsidP="00054C41">
      <w:pPr>
        <w:spacing w:after="0"/>
        <w:jc w:val="both"/>
        <w:rPr>
          <w:rFonts w:ascii="Times New Roman" w:eastAsia="Calibri" w:hAnsi="Times New Roman" w:cs="Times New Roman"/>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255F3F63" w:rsidR="00054C41" w:rsidRDefault="00054C41" w:rsidP="00A31C5B">
      <w:pPr>
        <w:spacing w:after="12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2559F5D2" w14:textId="77777777" w:rsidR="00A31C5B" w:rsidRPr="007C0205" w:rsidRDefault="00A31C5B" w:rsidP="00A31C5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14:paraId="3C81D3E4" w14:textId="77777777" w:rsidR="00054C41" w:rsidRPr="00D8247C" w:rsidRDefault="00054C41" w:rsidP="00A31C5B">
      <w:pPr>
        <w:spacing w:after="12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408F2EB6" w14:textId="77777777" w:rsidR="00A31C5B" w:rsidRPr="007C0205" w:rsidRDefault="00A31C5B" w:rsidP="00A31C5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14:paraId="5BAAAEAA" w14:textId="47DED0AC" w:rsidR="00054C41" w:rsidRPr="00D8247C" w:rsidRDefault="00054C41" w:rsidP="00A31C5B">
      <w:pPr>
        <w:spacing w:after="12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Ovplyvňuje zmena regulácie cezhraničné investície (príliv/odliv zahraničných investícií resp. uplatnenie slovenských podnikov na zahraničných trhoch)? </w:t>
      </w:r>
    </w:p>
    <w:p w14:paraId="3037AED2" w14:textId="77777777" w:rsidR="00A31C5B" w:rsidRPr="007C0205" w:rsidRDefault="00A31C5B" w:rsidP="00A31C5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14:paraId="3DFB8B9F" w14:textId="53D06822" w:rsidR="00054C41" w:rsidRDefault="00054C41" w:rsidP="00A31C5B">
      <w:pPr>
        <w:spacing w:after="12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DF9A50D" w14:textId="77777777" w:rsidR="00A31C5B" w:rsidRPr="007C0205" w:rsidRDefault="00A31C5B" w:rsidP="00A31C5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14:paraId="3EC29FF8" w14:textId="38CC37E0" w:rsidR="007259CB" w:rsidRPr="00D8247C" w:rsidRDefault="007259CB" w:rsidP="00A31C5B">
      <w:pPr>
        <w:spacing w:after="12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6C0D0185" w14:textId="77777777" w:rsidR="00A31C5B" w:rsidRPr="007C0205" w:rsidRDefault="00A31C5B" w:rsidP="00A31C5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14:paraId="762820C2" w14:textId="394C6912" w:rsidR="00054C41" w:rsidRDefault="00054C41" w:rsidP="00A31C5B">
      <w:pPr>
        <w:spacing w:after="12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048B3632" w14:textId="77777777" w:rsidR="00A31C5B" w:rsidRPr="007C0205" w:rsidRDefault="00A31C5B" w:rsidP="00A31C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14:paraId="4367B96F" w14:textId="77777777" w:rsidR="00A31C5B" w:rsidRPr="00D8247C" w:rsidRDefault="00A31C5B" w:rsidP="00054C41">
      <w:pPr>
        <w:spacing w:after="0"/>
        <w:jc w:val="both"/>
        <w:rPr>
          <w:rFonts w:ascii="Times New Roman" w:eastAsia="Calibri" w:hAnsi="Times New Roman" w:cs="Times New Roman"/>
          <w:i/>
          <w:sz w:val="24"/>
          <w:szCs w:val="24"/>
        </w:rPr>
      </w:pP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64C6028B" w:rsidR="00054C41" w:rsidRPr="00A31C5B" w:rsidRDefault="007C0205" w:rsidP="00A31C5B">
      <w:pPr>
        <w:spacing w:after="120"/>
        <w:jc w:val="both"/>
        <w:rPr>
          <w:rFonts w:ascii="Times New Roman" w:eastAsia="Calibri" w:hAnsi="Times New Roman" w:cs="Times New Roman"/>
          <w:i/>
          <w:sz w:val="24"/>
          <w:szCs w:val="24"/>
        </w:rPr>
      </w:pPr>
      <w:r w:rsidRPr="00A31C5B">
        <w:rPr>
          <w:rFonts w:ascii="Times New Roman" w:eastAsia="Calibri" w:hAnsi="Times New Roman" w:cs="Times New Roman"/>
          <w:i/>
          <w:sz w:val="24"/>
          <w:szCs w:val="24"/>
        </w:rPr>
        <w:t>M</w:t>
      </w:r>
      <w:r w:rsidR="00054C41" w:rsidRPr="00A31C5B">
        <w:rPr>
          <w:rFonts w:ascii="Times New Roman" w:eastAsia="Calibri" w:hAnsi="Times New Roman" w:cs="Times New Roman"/>
          <w:i/>
          <w:sz w:val="24"/>
          <w:szCs w:val="24"/>
        </w:rPr>
        <w:t>ateriál konkurencieschopnosť:</w:t>
      </w:r>
    </w:p>
    <w:p w14:paraId="7A10A211" w14:textId="6C9E466D" w:rsidR="00054C41" w:rsidRPr="007C0205" w:rsidRDefault="000A00F2" w:rsidP="00054C41">
      <w:pPr>
        <w:spacing w:after="0"/>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798576880"/>
        </w:sdtPr>
        <w:sdtEndPr/>
        <w:sdtContent>
          <w:sdt>
            <w:sdtPr>
              <w:rPr>
                <w:rFonts w:ascii="Times New Roman" w:eastAsia="Calibri" w:hAnsi="Times New Roman" w:cs="Times New Roman"/>
                <w:sz w:val="24"/>
                <w:szCs w:val="24"/>
              </w:rPr>
              <w:id w:val="1729873660"/>
            </w:sdtPr>
            <w:sdtEndPr/>
            <w:sdtContent>
              <w:r w:rsidR="00054C41" w:rsidRPr="007C0205">
                <w:rPr>
                  <w:rFonts w:ascii="Segoe UI Symbol" w:eastAsia="Calibri" w:hAnsi="Segoe UI Symbol" w:cs="Segoe UI Symbol"/>
                  <w:sz w:val="24"/>
                  <w:szCs w:val="24"/>
                </w:rPr>
                <w:t>☐</w:t>
              </w:r>
            </w:sdtContent>
          </w:sdt>
        </w:sdtContent>
      </w:sdt>
      <w:r w:rsidR="00054C41" w:rsidRPr="007C0205">
        <w:rPr>
          <w:rFonts w:ascii="Times New Roman" w:eastAsia="Calibri" w:hAnsi="Times New Roman" w:cs="Times New Roman"/>
          <w:sz w:val="24"/>
          <w:szCs w:val="24"/>
        </w:rPr>
        <w:t xml:space="preserve"> zvyšuje  </w:t>
      </w:r>
      <w:r w:rsidR="00054C41" w:rsidRPr="007C0205">
        <w:rPr>
          <w:rFonts w:ascii="Times New Roman" w:eastAsia="Calibri" w:hAnsi="Times New Roman" w:cs="Times New Roman"/>
          <w:sz w:val="24"/>
          <w:szCs w:val="24"/>
        </w:rPr>
        <w:tab/>
      </w:r>
      <w:sdt>
        <w:sdtPr>
          <w:rPr>
            <w:rFonts w:ascii="Times New Roman" w:eastAsia="Calibri" w:hAnsi="Times New Roman" w:cs="Times New Roman"/>
            <w:sz w:val="24"/>
            <w:szCs w:val="24"/>
          </w:rPr>
          <w:id w:val="410579887"/>
        </w:sdtPr>
        <w:sdtEndPr/>
        <w:sdtContent>
          <w:sdt>
            <w:sdtPr>
              <w:rPr>
                <w:rFonts w:ascii="Times New Roman" w:eastAsia="Calibri" w:hAnsi="Times New Roman" w:cs="Times New Roman"/>
                <w:sz w:val="24"/>
                <w:szCs w:val="24"/>
              </w:rPr>
              <w:id w:val="-80300261"/>
            </w:sdtPr>
            <w:sdtEndPr/>
            <w:sdtContent>
              <w:r w:rsidR="00472A5C" w:rsidRPr="007C0205">
                <w:rPr>
                  <w:rFonts w:ascii="Segoe UI Symbol" w:eastAsia="Calibri" w:hAnsi="Segoe UI Symbol" w:cs="Segoe UI Symbol"/>
                  <w:sz w:val="24"/>
                  <w:szCs w:val="24"/>
                </w:rPr>
                <w:t>x</w:t>
              </w:r>
            </w:sdtContent>
          </w:sdt>
        </w:sdtContent>
      </w:sdt>
      <w:r w:rsidR="00054C41" w:rsidRPr="007C0205">
        <w:rPr>
          <w:rFonts w:ascii="Times New Roman" w:eastAsia="Calibri" w:hAnsi="Times New Roman" w:cs="Times New Roman"/>
          <w:sz w:val="24"/>
          <w:szCs w:val="24"/>
        </w:rPr>
        <w:t xml:space="preserve"> nemení</w:t>
      </w:r>
      <w:r w:rsidR="00054C41" w:rsidRPr="007C0205">
        <w:rPr>
          <w:rFonts w:ascii="Times New Roman" w:eastAsia="Calibri" w:hAnsi="Times New Roman" w:cs="Times New Roman"/>
          <w:sz w:val="24"/>
          <w:szCs w:val="24"/>
        </w:rPr>
        <w:tab/>
      </w:r>
      <w:sdt>
        <w:sdtPr>
          <w:rPr>
            <w:rFonts w:ascii="Times New Roman" w:eastAsia="Calibri" w:hAnsi="Times New Roman" w:cs="Times New Roman"/>
            <w:sz w:val="24"/>
            <w:szCs w:val="24"/>
          </w:rPr>
          <w:id w:val="-474604883"/>
        </w:sdtPr>
        <w:sdtEndPr/>
        <w:sdtContent>
          <w:sdt>
            <w:sdtPr>
              <w:rPr>
                <w:rFonts w:ascii="Times New Roman" w:eastAsia="Calibri" w:hAnsi="Times New Roman" w:cs="Times New Roman"/>
                <w:sz w:val="24"/>
                <w:szCs w:val="24"/>
              </w:rPr>
              <w:id w:val="-1706551548"/>
            </w:sdtPr>
            <w:sdtEndPr/>
            <w:sdtContent>
              <w:r w:rsidR="00054C41" w:rsidRPr="007C0205">
                <w:rPr>
                  <w:rFonts w:ascii="Segoe UI Symbol" w:eastAsia="Calibri" w:hAnsi="Segoe UI Symbol" w:cs="Segoe UI Symbol"/>
                  <w:sz w:val="24"/>
                  <w:szCs w:val="24"/>
                </w:rPr>
                <w:t>☐</w:t>
              </w:r>
            </w:sdtContent>
          </w:sdt>
        </w:sdtContent>
      </w:sdt>
      <w:r w:rsidR="00054C41" w:rsidRPr="007C0205">
        <w:rPr>
          <w:rFonts w:ascii="Times New Roman" w:eastAsia="Calibri" w:hAnsi="Times New Roman" w:cs="Times New Roman"/>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A31C5B" w:rsidRDefault="00054C41" w:rsidP="00A31C5B">
      <w:pPr>
        <w:spacing w:after="120"/>
        <w:jc w:val="both"/>
        <w:rPr>
          <w:rFonts w:ascii="Times New Roman" w:eastAsia="Calibri" w:hAnsi="Times New Roman" w:cs="Times New Roman"/>
          <w:i/>
          <w:sz w:val="24"/>
          <w:szCs w:val="24"/>
        </w:rPr>
      </w:pPr>
      <w:r w:rsidRPr="00A31C5B">
        <w:rPr>
          <w:rFonts w:ascii="Times New Roman" w:eastAsia="Calibri" w:hAnsi="Times New Roman" w:cs="Times New Roman"/>
          <w:i/>
          <w:sz w:val="24"/>
          <w:szCs w:val="24"/>
        </w:rPr>
        <w:t xml:space="preserve">Aký má materiál vplyv na zmenu pomeru medzi produkciou podnikov a ich nákladmi? </w:t>
      </w:r>
    </w:p>
    <w:p w14:paraId="01C1A176" w14:textId="0BA8A6F4" w:rsidR="00054C41" w:rsidRPr="007C0205" w:rsidRDefault="007C0205" w:rsidP="00A31C5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r w:rsidR="00A31C5B">
        <w:rPr>
          <w:rFonts w:ascii="Times New Roman" w:eastAsia="Calibri" w:hAnsi="Times New Roman" w:cs="Times New Roman"/>
          <w:sz w:val="24"/>
          <w:szCs w:val="24"/>
        </w:rPr>
        <w:t>.</w:t>
      </w:r>
    </w:p>
    <w:p w14:paraId="7C5BED47" w14:textId="37E9D06C" w:rsidR="00054C41" w:rsidRPr="00A31C5B" w:rsidRDefault="00054C41" w:rsidP="00A31C5B">
      <w:pPr>
        <w:spacing w:after="120"/>
        <w:jc w:val="both"/>
        <w:rPr>
          <w:rFonts w:ascii="Times New Roman" w:eastAsia="Calibri" w:hAnsi="Times New Roman" w:cs="Times New Roman"/>
          <w:i/>
          <w:sz w:val="24"/>
          <w:szCs w:val="24"/>
        </w:rPr>
      </w:pPr>
      <w:r w:rsidRPr="00A31C5B">
        <w:rPr>
          <w:rFonts w:ascii="Times New Roman" w:eastAsia="Calibri" w:hAnsi="Times New Roman" w:cs="Times New Roman"/>
          <w:i/>
          <w:sz w:val="24"/>
          <w:szCs w:val="24"/>
        </w:rPr>
        <w:t>Na základe uvedenej odpovede zaškrtnite a popíšte, či materiál produktivitu:</w:t>
      </w:r>
    </w:p>
    <w:p w14:paraId="6DAAAC96" w14:textId="4CAC5F07" w:rsidR="00054C41" w:rsidRPr="007C0205" w:rsidRDefault="000A00F2" w:rsidP="00054C41">
      <w:pPr>
        <w:spacing w:after="0"/>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1545903528"/>
        </w:sdtPr>
        <w:sdtEndPr/>
        <w:sdtContent>
          <w:sdt>
            <w:sdtPr>
              <w:rPr>
                <w:rFonts w:ascii="Times New Roman" w:eastAsia="Calibri" w:hAnsi="Times New Roman" w:cs="Times New Roman"/>
                <w:sz w:val="24"/>
                <w:szCs w:val="24"/>
              </w:rPr>
              <w:id w:val="825715010"/>
            </w:sdtPr>
            <w:sdtEndPr/>
            <w:sdtContent>
              <w:r w:rsidR="00054C41" w:rsidRPr="007C0205">
                <w:rPr>
                  <w:rFonts w:ascii="Segoe UI Symbol" w:eastAsia="Calibri" w:hAnsi="Segoe UI Symbol" w:cs="Segoe UI Symbol"/>
                  <w:sz w:val="24"/>
                  <w:szCs w:val="24"/>
                </w:rPr>
                <w:t>☐</w:t>
              </w:r>
            </w:sdtContent>
          </w:sdt>
        </w:sdtContent>
      </w:sdt>
      <w:r w:rsidR="00054C41" w:rsidRPr="007C0205">
        <w:rPr>
          <w:rFonts w:ascii="Times New Roman" w:eastAsia="Calibri" w:hAnsi="Times New Roman" w:cs="Times New Roman"/>
          <w:sz w:val="24"/>
          <w:szCs w:val="24"/>
        </w:rPr>
        <w:t xml:space="preserve"> zvyšuje  </w:t>
      </w:r>
      <w:r w:rsidR="00054C41" w:rsidRPr="007C0205">
        <w:rPr>
          <w:rFonts w:ascii="Times New Roman" w:eastAsia="Calibri" w:hAnsi="Times New Roman" w:cs="Times New Roman"/>
          <w:sz w:val="24"/>
          <w:szCs w:val="24"/>
        </w:rPr>
        <w:tab/>
      </w:r>
      <w:sdt>
        <w:sdtPr>
          <w:rPr>
            <w:rFonts w:ascii="Times New Roman" w:eastAsia="Calibri" w:hAnsi="Times New Roman" w:cs="Times New Roman"/>
            <w:sz w:val="24"/>
            <w:szCs w:val="24"/>
          </w:rPr>
          <w:id w:val="-353966921"/>
        </w:sdtPr>
        <w:sdtEndPr/>
        <w:sdtContent>
          <w:sdt>
            <w:sdtPr>
              <w:rPr>
                <w:rFonts w:ascii="Times New Roman" w:eastAsia="Calibri" w:hAnsi="Times New Roman" w:cs="Times New Roman"/>
                <w:sz w:val="24"/>
                <w:szCs w:val="24"/>
              </w:rPr>
              <w:id w:val="-1222205104"/>
            </w:sdtPr>
            <w:sdtEndPr/>
            <w:sdtContent>
              <w:r w:rsidR="00472A5C" w:rsidRPr="007C0205">
                <w:rPr>
                  <w:rFonts w:ascii="Segoe UI Symbol" w:eastAsia="Calibri" w:hAnsi="Segoe UI Symbol" w:cs="Segoe UI Symbol"/>
                  <w:sz w:val="24"/>
                  <w:szCs w:val="24"/>
                </w:rPr>
                <w:t>x</w:t>
              </w:r>
            </w:sdtContent>
          </w:sdt>
        </w:sdtContent>
      </w:sdt>
      <w:r w:rsidR="00054C41" w:rsidRPr="007C0205">
        <w:rPr>
          <w:rFonts w:ascii="Times New Roman" w:eastAsia="Calibri" w:hAnsi="Times New Roman" w:cs="Times New Roman"/>
          <w:sz w:val="24"/>
          <w:szCs w:val="24"/>
        </w:rPr>
        <w:t xml:space="preserve"> nemení</w:t>
      </w:r>
      <w:r w:rsidR="00054C41" w:rsidRPr="007C0205">
        <w:rPr>
          <w:rFonts w:ascii="Times New Roman" w:eastAsia="Calibri" w:hAnsi="Times New Roman" w:cs="Times New Roman"/>
          <w:sz w:val="24"/>
          <w:szCs w:val="24"/>
        </w:rPr>
        <w:tab/>
      </w:r>
      <w:sdt>
        <w:sdtPr>
          <w:rPr>
            <w:rFonts w:ascii="Times New Roman" w:eastAsia="Calibri" w:hAnsi="Times New Roman" w:cs="Times New Roman"/>
            <w:sz w:val="24"/>
            <w:szCs w:val="24"/>
          </w:rPr>
          <w:id w:val="-1457723544"/>
        </w:sdtPr>
        <w:sdtEndPr/>
        <w:sdtContent>
          <w:sdt>
            <w:sdtPr>
              <w:rPr>
                <w:rFonts w:ascii="Times New Roman" w:eastAsia="Calibri" w:hAnsi="Times New Roman" w:cs="Times New Roman"/>
                <w:sz w:val="24"/>
                <w:szCs w:val="24"/>
              </w:rPr>
              <w:id w:val="-623767955"/>
            </w:sdtPr>
            <w:sdtEndPr/>
            <w:sdtContent>
              <w:r w:rsidR="00054C41" w:rsidRPr="007C0205">
                <w:rPr>
                  <w:rFonts w:ascii="Segoe UI Symbol" w:eastAsia="Calibri" w:hAnsi="Segoe UI Symbol" w:cs="Segoe UI Symbol"/>
                  <w:sz w:val="24"/>
                  <w:szCs w:val="24"/>
                </w:rPr>
                <w:t>☐</w:t>
              </w:r>
            </w:sdtContent>
          </w:sdt>
        </w:sdtContent>
      </w:sdt>
      <w:r w:rsidR="00054C41" w:rsidRPr="007C0205">
        <w:rPr>
          <w:rFonts w:ascii="Times New Roman" w:eastAsia="Calibri" w:hAnsi="Times New Roman" w:cs="Times New Roman"/>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33A1073E" w14:textId="62E3B4A6" w:rsidR="00363D69" w:rsidRPr="00837F45" w:rsidRDefault="00472A5C" w:rsidP="007C0205">
      <w:pPr>
        <w:spacing w:after="12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Návrh zákona predpokladá zavedenie pok</w:t>
      </w:r>
      <w:r w:rsidR="00363D69" w:rsidRPr="00837F45">
        <w:rPr>
          <w:rFonts w:ascii="Times New Roman" w:eastAsia="Calibri" w:hAnsi="Times New Roman" w:cs="Times New Roman"/>
          <w:sz w:val="24"/>
          <w:szCs w:val="24"/>
        </w:rPr>
        <w:t>uty</w:t>
      </w:r>
      <w:r w:rsidRPr="00837F45">
        <w:rPr>
          <w:rFonts w:ascii="Times New Roman" w:eastAsia="Calibri" w:hAnsi="Times New Roman" w:cs="Times New Roman"/>
          <w:sz w:val="24"/>
          <w:szCs w:val="24"/>
        </w:rPr>
        <w:t xml:space="preserve"> </w:t>
      </w:r>
      <w:r w:rsidR="00837F45">
        <w:rPr>
          <w:rFonts w:ascii="Times New Roman" w:eastAsia="Calibri" w:hAnsi="Times New Roman" w:cs="Times New Roman"/>
          <w:sz w:val="24"/>
          <w:szCs w:val="24"/>
        </w:rPr>
        <w:t>podľa § 10a ods. 4 zákona RPO v navrhovanom znení (čl. I bod 3</w:t>
      </w:r>
      <w:r w:rsidR="00346BC2">
        <w:rPr>
          <w:rFonts w:ascii="Times New Roman" w:eastAsia="Calibri" w:hAnsi="Times New Roman" w:cs="Times New Roman"/>
          <w:sz w:val="24"/>
          <w:szCs w:val="24"/>
        </w:rPr>
        <w:t>7</w:t>
      </w:r>
      <w:r w:rsidR="00837F45">
        <w:rPr>
          <w:rFonts w:ascii="Times New Roman" w:eastAsia="Calibri" w:hAnsi="Times New Roman" w:cs="Times New Roman"/>
          <w:sz w:val="24"/>
          <w:szCs w:val="24"/>
        </w:rPr>
        <w:t xml:space="preserve">) </w:t>
      </w:r>
      <w:r w:rsidRPr="00837F45">
        <w:rPr>
          <w:rFonts w:ascii="Times New Roman" w:eastAsia="Calibri" w:hAnsi="Times New Roman" w:cs="Times New Roman"/>
          <w:sz w:val="24"/>
          <w:szCs w:val="24"/>
        </w:rPr>
        <w:t>za spáchanie správneho deliktu osob</w:t>
      </w:r>
      <w:r w:rsidR="00363D69" w:rsidRPr="00837F45">
        <w:rPr>
          <w:rFonts w:ascii="Times New Roman" w:eastAsia="Calibri" w:hAnsi="Times New Roman" w:cs="Times New Roman"/>
          <w:sz w:val="24"/>
          <w:szCs w:val="24"/>
        </w:rPr>
        <w:t>e, ktorá</w:t>
      </w:r>
      <w:r w:rsidRPr="00837F45">
        <w:rPr>
          <w:rFonts w:ascii="Times New Roman" w:eastAsia="Calibri" w:hAnsi="Times New Roman" w:cs="Times New Roman"/>
          <w:sz w:val="24"/>
          <w:szCs w:val="24"/>
        </w:rPr>
        <w:t xml:space="preserve"> </w:t>
      </w:r>
      <w:r w:rsidR="00363D69" w:rsidRPr="00837F45">
        <w:rPr>
          <w:rFonts w:ascii="Times New Roman" w:eastAsia="Calibri" w:hAnsi="Times New Roman" w:cs="Times New Roman"/>
          <w:sz w:val="24"/>
          <w:szCs w:val="24"/>
        </w:rPr>
        <w:t xml:space="preserve">si </w:t>
      </w:r>
      <w:r w:rsidRPr="00837F45">
        <w:rPr>
          <w:rFonts w:ascii="Times New Roman" w:eastAsia="Calibri" w:hAnsi="Times New Roman" w:cs="Times New Roman"/>
          <w:sz w:val="24"/>
          <w:szCs w:val="24"/>
        </w:rPr>
        <w:t xml:space="preserve">voči povinnej osobe definovanej v § 1a písm. </w:t>
      </w:r>
      <w:r w:rsidR="00363D69" w:rsidRPr="00837F45">
        <w:rPr>
          <w:rFonts w:ascii="Times New Roman" w:eastAsia="Calibri" w:hAnsi="Times New Roman" w:cs="Times New Roman"/>
          <w:sz w:val="24"/>
          <w:szCs w:val="24"/>
        </w:rPr>
        <w:t>h</w:t>
      </w:r>
      <w:r w:rsidRPr="00837F45">
        <w:rPr>
          <w:rFonts w:ascii="Times New Roman" w:eastAsia="Calibri" w:hAnsi="Times New Roman" w:cs="Times New Roman"/>
          <w:sz w:val="24"/>
          <w:szCs w:val="24"/>
        </w:rPr>
        <w:t>)</w:t>
      </w:r>
      <w:r w:rsidR="00363D69" w:rsidRPr="00837F45">
        <w:rPr>
          <w:rFonts w:ascii="Times New Roman" w:eastAsia="Calibri" w:hAnsi="Times New Roman" w:cs="Times New Roman"/>
          <w:sz w:val="24"/>
          <w:szCs w:val="24"/>
        </w:rPr>
        <w:t xml:space="preserve"> zákona o RPO v navrhovanom znení </w:t>
      </w:r>
      <w:r w:rsidR="00837F45">
        <w:rPr>
          <w:rFonts w:ascii="Times New Roman" w:eastAsia="Calibri" w:hAnsi="Times New Roman" w:cs="Times New Roman"/>
          <w:sz w:val="24"/>
          <w:szCs w:val="24"/>
        </w:rPr>
        <w:t xml:space="preserve">(čl. I bod 3) </w:t>
      </w:r>
      <w:r w:rsidR="00363D69" w:rsidRPr="00837F45">
        <w:rPr>
          <w:rFonts w:ascii="Times New Roman" w:eastAsia="Calibri" w:hAnsi="Times New Roman" w:cs="Times New Roman"/>
          <w:sz w:val="24"/>
          <w:szCs w:val="24"/>
        </w:rPr>
        <w:t xml:space="preserve">nesplní povinnosť poskytnúť údaj, ktorý nie je vedený v zdrojovom registri poskytovaný povinnou osobou do registra právnických osôb. </w:t>
      </w:r>
      <w:r w:rsidR="00837F45" w:rsidRPr="00837F45">
        <w:rPr>
          <w:rFonts w:ascii="Times New Roman" w:eastAsia="Calibri" w:hAnsi="Times New Roman" w:cs="Times New Roman"/>
          <w:sz w:val="24"/>
          <w:szCs w:val="24"/>
        </w:rPr>
        <w:t xml:space="preserve">Porušením je jednak neuvedenie údaja alebo uvedenie nesprávneho údaja. </w:t>
      </w:r>
      <w:r w:rsidR="00363D69" w:rsidRPr="00837F45">
        <w:rPr>
          <w:rFonts w:ascii="Times New Roman" w:eastAsia="Calibri" w:hAnsi="Times New Roman" w:cs="Times New Roman"/>
          <w:sz w:val="24"/>
          <w:szCs w:val="24"/>
        </w:rPr>
        <w:t>Povinnou osobou je</w:t>
      </w:r>
      <w:r w:rsidRPr="00837F45">
        <w:rPr>
          <w:rFonts w:ascii="Times New Roman" w:eastAsia="Calibri" w:hAnsi="Times New Roman" w:cs="Times New Roman"/>
          <w:sz w:val="24"/>
          <w:szCs w:val="24"/>
        </w:rPr>
        <w:t xml:space="preserve"> </w:t>
      </w:r>
      <w:r w:rsidR="00363D69" w:rsidRPr="00837F45">
        <w:rPr>
          <w:rFonts w:ascii="Times New Roman" w:eastAsia="Calibri" w:hAnsi="Times New Roman" w:cs="Times New Roman"/>
          <w:sz w:val="24"/>
          <w:szCs w:val="24"/>
        </w:rPr>
        <w:t xml:space="preserve">orgán verejnej moci okrem Štatistického úradu Slovenskej republiky, ktorý </w:t>
      </w:r>
      <w:r w:rsidR="00B9254D">
        <w:rPr>
          <w:rFonts w:ascii="Times New Roman" w:eastAsia="Calibri" w:hAnsi="Times New Roman" w:cs="Times New Roman"/>
          <w:sz w:val="24"/>
          <w:szCs w:val="24"/>
        </w:rPr>
        <w:t xml:space="preserve">je </w:t>
      </w:r>
      <w:r w:rsidR="00363D69" w:rsidRPr="00837F45">
        <w:rPr>
          <w:rFonts w:ascii="Times New Roman" w:eastAsia="Calibri" w:hAnsi="Times New Roman" w:cs="Times New Roman"/>
          <w:sz w:val="24"/>
          <w:szCs w:val="24"/>
        </w:rPr>
        <w:t xml:space="preserve">povinný podľa § 4 zákona </w:t>
      </w:r>
      <w:r w:rsidR="00346BC2">
        <w:rPr>
          <w:rFonts w:ascii="Times New Roman" w:eastAsia="Calibri" w:hAnsi="Times New Roman" w:cs="Times New Roman"/>
          <w:sz w:val="24"/>
          <w:szCs w:val="24"/>
        </w:rPr>
        <w:t>o RPO</w:t>
      </w:r>
      <w:r w:rsidR="00512AE0">
        <w:rPr>
          <w:rFonts w:ascii="Times New Roman" w:eastAsia="Calibri" w:hAnsi="Times New Roman" w:cs="Times New Roman"/>
          <w:sz w:val="24"/>
          <w:szCs w:val="24"/>
        </w:rPr>
        <w:t xml:space="preserve"> v navrhovanom znení </w:t>
      </w:r>
      <w:r w:rsidR="00363D69" w:rsidRPr="00837F45">
        <w:rPr>
          <w:rFonts w:ascii="Times New Roman" w:eastAsia="Calibri" w:hAnsi="Times New Roman" w:cs="Times New Roman"/>
          <w:sz w:val="24"/>
          <w:szCs w:val="24"/>
        </w:rPr>
        <w:t>poskytovať štatistickému úradu údaje na účely ich zápisu, zmeny alebo výmazu v registri právnických osôb v rozsahu podľa § 3.</w:t>
      </w:r>
    </w:p>
    <w:p w14:paraId="79D94528" w14:textId="4F6E88E9" w:rsidR="00363D69" w:rsidRPr="00837F45" w:rsidRDefault="00363D69" w:rsidP="007C0205">
      <w:pPr>
        <w:spacing w:after="12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 Povinná osoba je na účely zápisu, zmeny zápisu alebo výmazu tohto údaja v registri právnických osôb povinná podľa § 5 ods. 2 zákona v navrhovanom znení </w:t>
      </w:r>
      <w:r w:rsidR="00837F45">
        <w:rPr>
          <w:rFonts w:ascii="Times New Roman" w:eastAsia="Calibri" w:hAnsi="Times New Roman" w:cs="Times New Roman"/>
          <w:sz w:val="24"/>
          <w:szCs w:val="24"/>
        </w:rPr>
        <w:t xml:space="preserve">(čl. I, bod </w:t>
      </w:r>
      <w:r w:rsidR="00346BC2">
        <w:rPr>
          <w:rFonts w:ascii="Times New Roman" w:eastAsia="Calibri" w:hAnsi="Times New Roman" w:cs="Times New Roman"/>
          <w:sz w:val="24"/>
          <w:szCs w:val="24"/>
        </w:rPr>
        <w:t>17</w:t>
      </w:r>
      <w:r w:rsidR="00837F45">
        <w:rPr>
          <w:rFonts w:ascii="Times New Roman" w:eastAsia="Calibri" w:hAnsi="Times New Roman" w:cs="Times New Roman"/>
          <w:sz w:val="24"/>
          <w:szCs w:val="24"/>
        </w:rPr>
        <w:t xml:space="preserve">) </w:t>
      </w:r>
      <w:r w:rsidRPr="00837F45">
        <w:rPr>
          <w:rFonts w:ascii="Times New Roman" w:eastAsia="Calibri" w:hAnsi="Times New Roman" w:cs="Times New Roman"/>
          <w:sz w:val="24"/>
          <w:szCs w:val="24"/>
        </w:rPr>
        <w:t>ho v primeranej lehote vyžiadať, pričom vyžiadaniu je povinný vyhovieť</w:t>
      </w:r>
    </w:p>
    <w:p w14:paraId="1F3F0087" w14:textId="5A954209" w:rsidR="00363D69" w:rsidRPr="00837F45" w:rsidRDefault="00363D69" w:rsidP="007C0205">
      <w:pPr>
        <w:pStyle w:val="Odsekzoznamu"/>
        <w:numPr>
          <w:ilvl w:val="0"/>
          <w:numId w:val="10"/>
        </w:numPr>
        <w:spacing w:after="120"/>
        <w:ind w:left="284" w:hanging="284"/>
        <w:contextualSpacing w:val="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zriaďovateľ alebo zakladateľ právnickej osoby, ak ide o údaj podľa § 3 ods.1, </w:t>
      </w:r>
    </w:p>
    <w:p w14:paraId="4F03EB39" w14:textId="550A3521" w:rsidR="00363D69" w:rsidRPr="00837F45" w:rsidRDefault="00363D69" w:rsidP="007C0205">
      <w:pPr>
        <w:pStyle w:val="Odsekzoznamu"/>
        <w:numPr>
          <w:ilvl w:val="0"/>
          <w:numId w:val="10"/>
        </w:numPr>
        <w:spacing w:after="120"/>
        <w:ind w:left="284" w:hanging="284"/>
        <w:contextualSpacing w:val="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samostatne zárobkovo činná osoba, ak ide o údaj podľa § 3 ods. 2, </w:t>
      </w:r>
    </w:p>
    <w:p w14:paraId="6463BBAD" w14:textId="184F0420" w:rsidR="00363D69" w:rsidRPr="00837F45" w:rsidRDefault="00363D69" w:rsidP="007C0205">
      <w:pPr>
        <w:pStyle w:val="Odsekzoznamu"/>
        <w:numPr>
          <w:ilvl w:val="0"/>
          <w:numId w:val="10"/>
        </w:numPr>
        <w:spacing w:after="120"/>
        <w:ind w:left="284" w:hanging="284"/>
        <w:contextualSpacing w:val="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lastRenderedPageBreak/>
        <w:t xml:space="preserve">vedúci podniku zahraničnej osoby, ak ide o údaj podľa § 3 ods. 3, </w:t>
      </w:r>
    </w:p>
    <w:p w14:paraId="44B95602" w14:textId="329CF15D" w:rsidR="00363D69" w:rsidRPr="00837F45" w:rsidRDefault="00363D69" w:rsidP="007C0205">
      <w:pPr>
        <w:pStyle w:val="Odsekzoznamu"/>
        <w:numPr>
          <w:ilvl w:val="0"/>
          <w:numId w:val="10"/>
        </w:numPr>
        <w:spacing w:after="120"/>
        <w:ind w:left="284" w:hanging="284"/>
        <w:contextualSpacing w:val="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zriaďovateľ organizačnej zložky, vedúci organizačnej zložky zahraničnej osoby alebo vedúci organizačnej zložky podniku zahraničnej osoby, ak ide o údaj podľa § 3 ods. 4 alebo ods. 5.</w:t>
      </w:r>
    </w:p>
    <w:p w14:paraId="5E1CDF4A" w14:textId="1D057E30" w:rsidR="00363D69" w:rsidRPr="00837F45" w:rsidRDefault="00363D69" w:rsidP="007C0205">
      <w:pPr>
        <w:spacing w:after="12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Podľa § 5 ods. 3 zákona v navrhovanom znení </w:t>
      </w:r>
      <w:r w:rsidR="00837F45">
        <w:rPr>
          <w:rFonts w:ascii="Times New Roman" w:eastAsia="Calibri" w:hAnsi="Times New Roman" w:cs="Times New Roman"/>
          <w:sz w:val="24"/>
          <w:szCs w:val="24"/>
        </w:rPr>
        <w:t xml:space="preserve">(čl. I, bod </w:t>
      </w:r>
      <w:r w:rsidR="00346BC2">
        <w:rPr>
          <w:rFonts w:ascii="Times New Roman" w:eastAsia="Calibri" w:hAnsi="Times New Roman" w:cs="Times New Roman"/>
          <w:sz w:val="24"/>
          <w:szCs w:val="24"/>
        </w:rPr>
        <w:t>17</w:t>
      </w:r>
      <w:r w:rsidR="00837F45">
        <w:rPr>
          <w:rFonts w:ascii="Times New Roman" w:eastAsia="Calibri" w:hAnsi="Times New Roman" w:cs="Times New Roman"/>
          <w:sz w:val="24"/>
          <w:szCs w:val="24"/>
        </w:rPr>
        <w:t xml:space="preserve">) </w:t>
      </w:r>
      <w:r w:rsidRPr="00837F45">
        <w:rPr>
          <w:rFonts w:ascii="Times New Roman" w:eastAsia="Calibri" w:hAnsi="Times New Roman" w:cs="Times New Roman"/>
          <w:sz w:val="24"/>
          <w:szCs w:val="24"/>
        </w:rPr>
        <w:t>ten, kto je povinný vyhovieť vyžiadaniu podľa odseku 2 písm. a) až d), poskytuje povinnej osobe bez vyžiadania aj každú zmenu hodnoty údaja podľa odseku 2 do troch pracovných dní od zmeny údaja spôsobom, ktorý určí povinná osoba.</w:t>
      </w:r>
    </w:p>
    <w:p w14:paraId="0D9C1B8B" w14:textId="4AC3417D" w:rsidR="005E0A3F" w:rsidRDefault="00363D69" w:rsidP="007C0205">
      <w:pPr>
        <w:spacing w:after="12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Uvedená sankcia sa môže </w:t>
      </w:r>
      <w:r w:rsidR="00837F45">
        <w:rPr>
          <w:rFonts w:ascii="Times New Roman" w:eastAsia="Calibri" w:hAnsi="Times New Roman" w:cs="Times New Roman"/>
          <w:sz w:val="24"/>
          <w:szCs w:val="24"/>
        </w:rPr>
        <w:t xml:space="preserve">od 1. januára 2023 </w:t>
      </w:r>
      <w:r w:rsidRPr="00837F45">
        <w:rPr>
          <w:rFonts w:ascii="Times New Roman" w:eastAsia="Calibri" w:hAnsi="Times New Roman" w:cs="Times New Roman"/>
          <w:sz w:val="24"/>
          <w:szCs w:val="24"/>
        </w:rPr>
        <w:t>týkať fyzických osôb – podnikateľov  (samosta</w:t>
      </w:r>
      <w:r w:rsidR="00837F45" w:rsidRPr="00837F45">
        <w:rPr>
          <w:rFonts w:ascii="Times New Roman" w:eastAsia="Calibri" w:hAnsi="Times New Roman" w:cs="Times New Roman"/>
          <w:sz w:val="24"/>
          <w:szCs w:val="24"/>
        </w:rPr>
        <w:t>t</w:t>
      </w:r>
      <w:r w:rsidRPr="00837F45">
        <w:rPr>
          <w:rFonts w:ascii="Times New Roman" w:eastAsia="Calibri" w:hAnsi="Times New Roman" w:cs="Times New Roman"/>
          <w:sz w:val="24"/>
          <w:szCs w:val="24"/>
        </w:rPr>
        <w:t>ne zárobkovo činných o</w:t>
      </w:r>
      <w:r w:rsidR="00837F45" w:rsidRPr="00837F45">
        <w:rPr>
          <w:rFonts w:ascii="Times New Roman" w:eastAsia="Calibri" w:hAnsi="Times New Roman" w:cs="Times New Roman"/>
          <w:sz w:val="24"/>
          <w:szCs w:val="24"/>
        </w:rPr>
        <w:t>s</w:t>
      </w:r>
      <w:r w:rsidRPr="00837F45">
        <w:rPr>
          <w:rFonts w:ascii="Times New Roman" w:eastAsia="Calibri" w:hAnsi="Times New Roman" w:cs="Times New Roman"/>
          <w:sz w:val="24"/>
          <w:szCs w:val="24"/>
        </w:rPr>
        <w:t xml:space="preserve">ôb), pri ktorých vznik oprávnenia na podnikanie alebo ich evidencia povinnou osobou </w:t>
      </w:r>
      <w:r w:rsidR="00C04570">
        <w:rPr>
          <w:rFonts w:ascii="Times New Roman" w:eastAsia="Calibri" w:hAnsi="Times New Roman" w:cs="Times New Roman"/>
          <w:sz w:val="24"/>
          <w:szCs w:val="24"/>
        </w:rPr>
        <w:t xml:space="preserve">podľa § 5 ods. 1 zákona </w:t>
      </w:r>
      <w:r w:rsidR="00346BC2">
        <w:rPr>
          <w:rFonts w:ascii="Times New Roman" w:eastAsia="Calibri" w:hAnsi="Times New Roman" w:cs="Times New Roman"/>
          <w:sz w:val="24"/>
          <w:szCs w:val="24"/>
        </w:rPr>
        <w:t>o RPO</w:t>
      </w:r>
      <w:r w:rsidR="001917BC">
        <w:rPr>
          <w:rFonts w:ascii="Times New Roman" w:eastAsia="Calibri" w:hAnsi="Times New Roman" w:cs="Times New Roman"/>
          <w:sz w:val="24"/>
          <w:szCs w:val="24"/>
        </w:rPr>
        <w:t xml:space="preserve"> v navrhovanom znení </w:t>
      </w:r>
      <w:r w:rsidR="00837F45">
        <w:rPr>
          <w:rFonts w:ascii="Times New Roman" w:eastAsia="Calibri" w:hAnsi="Times New Roman" w:cs="Times New Roman"/>
          <w:sz w:val="24"/>
          <w:szCs w:val="24"/>
        </w:rPr>
        <w:t>v príslušnom zdrojovom registri</w:t>
      </w:r>
      <w:r w:rsidR="00837F45" w:rsidRPr="00837F45">
        <w:rPr>
          <w:rFonts w:ascii="Times New Roman" w:eastAsia="Calibri" w:hAnsi="Times New Roman" w:cs="Times New Roman"/>
          <w:sz w:val="24"/>
          <w:szCs w:val="24"/>
        </w:rPr>
        <w:t xml:space="preserve"> </w:t>
      </w:r>
      <w:r w:rsidRPr="00837F45">
        <w:rPr>
          <w:rFonts w:ascii="Times New Roman" w:eastAsia="Calibri" w:hAnsi="Times New Roman" w:cs="Times New Roman"/>
          <w:sz w:val="24"/>
          <w:szCs w:val="24"/>
        </w:rPr>
        <w:t>nevyžaduje podľa príslušného osobitného predpisu vedenie niektorého údaja požadovaného registrom právni</w:t>
      </w:r>
      <w:r w:rsidR="00837F45" w:rsidRPr="00837F45">
        <w:rPr>
          <w:rFonts w:ascii="Times New Roman" w:eastAsia="Calibri" w:hAnsi="Times New Roman" w:cs="Times New Roman"/>
          <w:sz w:val="24"/>
          <w:szCs w:val="24"/>
        </w:rPr>
        <w:t>ck</w:t>
      </w:r>
      <w:r w:rsidRPr="00837F45">
        <w:rPr>
          <w:rFonts w:ascii="Times New Roman" w:eastAsia="Calibri" w:hAnsi="Times New Roman" w:cs="Times New Roman"/>
          <w:sz w:val="24"/>
          <w:szCs w:val="24"/>
        </w:rPr>
        <w:t xml:space="preserve">ých osôb – najčastejšie ide o rodné číslo, </w:t>
      </w:r>
      <w:r w:rsidR="00AF5BBD">
        <w:rPr>
          <w:rFonts w:ascii="Times New Roman" w:eastAsia="Calibri" w:hAnsi="Times New Roman" w:cs="Times New Roman"/>
          <w:sz w:val="24"/>
          <w:szCs w:val="24"/>
        </w:rPr>
        <w:t xml:space="preserve">dátum narodenia, adresa pobytu alebo </w:t>
      </w:r>
      <w:r w:rsidRPr="00837F45">
        <w:rPr>
          <w:rFonts w:ascii="Times New Roman" w:eastAsia="Calibri" w:hAnsi="Times New Roman" w:cs="Times New Roman"/>
          <w:sz w:val="24"/>
          <w:szCs w:val="24"/>
        </w:rPr>
        <w:t>dátum vzniku oprávnenia na podnikanie.</w:t>
      </w:r>
      <w:r w:rsidR="00837F45" w:rsidRPr="00837F45">
        <w:rPr>
          <w:rFonts w:ascii="Times New Roman" w:eastAsia="Calibri" w:hAnsi="Times New Roman" w:cs="Times New Roman"/>
          <w:sz w:val="24"/>
          <w:szCs w:val="24"/>
        </w:rPr>
        <w:t xml:space="preserve"> Uvedené sa netýka </w:t>
      </w:r>
      <w:r w:rsidR="00287ABD">
        <w:rPr>
          <w:rFonts w:ascii="Times New Roman" w:eastAsia="Calibri" w:hAnsi="Times New Roman" w:cs="Times New Roman"/>
          <w:sz w:val="24"/>
          <w:szCs w:val="24"/>
        </w:rPr>
        <w:t xml:space="preserve">tých samostatne zárobkovo činných osôb, ktoré sú súčasne vedené v živnostenskom registri alebo napríklad v registri športových odborníkov, ktoré voči </w:t>
      </w:r>
      <w:r w:rsidR="001917BC">
        <w:rPr>
          <w:rFonts w:ascii="Times New Roman" w:eastAsia="Calibri" w:hAnsi="Times New Roman" w:cs="Times New Roman"/>
          <w:sz w:val="24"/>
          <w:szCs w:val="24"/>
        </w:rPr>
        <w:t xml:space="preserve">registru právnických osôb </w:t>
      </w:r>
      <w:r w:rsidR="00287ABD">
        <w:rPr>
          <w:rFonts w:ascii="Times New Roman" w:eastAsia="Calibri" w:hAnsi="Times New Roman" w:cs="Times New Roman"/>
          <w:sz w:val="24"/>
          <w:szCs w:val="24"/>
        </w:rPr>
        <w:t>evidujú zhodný rozsah údajov)</w:t>
      </w:r>
      <w:r w:rsidR="00AF5BBD">
        <w:rPr>
          <w:rFonts w:ascii="Times New Roman" w:eastAsia="Calibri" w:hAnsi="Times New Roman" w:cs="Times New Roman"/>
          <w:sz w:val="24"/>
          <w:szCs w:val="24"/>
        </w:rPr>
        <w:t xml:space="preserve">. </w:t>
      </w:r>
      <w:r w:rsidR="00AF5BBD" w:rsidRPr="005E0A3F">
        <w:rPr>
          <w:rFonts w:ascii="Times New Roman" w:eastAsia="Calibri" w:hAnsi="Times New Roman" w:cs="Times New Roman"/>
          <w:sz w:val="24"/>
          <w:szCs w:val="24"/>
          <w:u w:val="single"/>
        </w:rPr>
        <w:t>Pokuta by sa mohla</w:t>
      </w:r>
      <w:r w:rsidR="00287ABD" w:rsidRPr="005E0A3F">
        <w:rPr>
          <w:rFonts w:ascii="Times New Roman" w:eastAsia="Calibri" w:hAnsi="Times New Roman" w:cs="Times New Roman"/>
          <w:sz w:val="24"/>
          <w:szCs w:val="24"/>
          <w:u w:val="single"/>
        </w:rPr>
        <w:t xml:space="preserve"> </w:t>
      </w:r>
      <w:r w:rsidR="005E0A3F" w:rsidRPr="005E0A3F">
        <w:rPr>
          <w:rFonts w:ascii="Times New Roman" w:eastAsia="Calibri" w:hAnsi="Times New Roman" w:cs="Times New Roman"/>
          <w:sz w:val="24"/>
          <w:szCs w:val="24"/>
          <w:u w:val="single"/>
        </w:rPr>
        <w:t>dotknúť</w:t>
      </w:r>
      <w:r w:rsidR="00287ABD" w:rsidRPr="005E0A3F">
        <w:rPr>
          <w:rFonts w:ascii="Times New Roman" w:eastAsia="Calibri" w:hAnsi="Times New Roman" w:cs="Times New Roman"/>
          <w:sz w:val="24"/>
          <w:szCs w:val="24"/>
          <w:u w:val="single"/>
        </w:rPr>
        <w:t xml:space="preserve"> </w:t>
      </w:r>
      <w:r w:rsidR="00AF5BBD" w:rsidRPr="005E0A3F">
        <w:rPr>
          <w:rFonts w:ascii="Times New Roman" w:eastAsia="Calibri" w:hAnsi="Times New Roman" w:cs="Times New Roman"/>
          <w:sz w:val="24"/>
          <w:szCs w:val="24"/>
          <w:u w:val="single"/>
        </w:rPr>
        <w:t xml:space="preserve">viac ako 7 tisícov </w:t>
      </w:r>
      <w:r w:rsidR="00287ABD" w:rsidRPr="005E0A3F">
        <w:rPr>
          <w:rFonts w:ascii="Times New Roman" w:eastAsia="Calibri" w:hAnsi="Times New Roman" w:cs="Times New Roman"/>
          <w:sz w:val="24"/>
          <w:szCs w:val="24"/>
          <w:u w:val="single"/>
        </w:rPr>
        <w:t>fyzických osôb vykonávajúcich samosta</w:t>
      </w:r>
      <w:r w:rsidR="007F2978" w:rsidRPr="005E0A3F">
        <w:rPr>
          <w:rFonts w:ascii="Times New Roman" w:eastAsia="Calibri" w:hAnsi="Times New Roman" w:cs="Times New Roman"/>
          <w:sz w:val="24"/>
          <w:szCs w:val="24"/>
          <w:u w:val="single"/>
        </w:rPr>
        <w:t>t</w:t>
      </w:r>
      <w:r w:rsidR="00287ABD" w:rsidRPr="005E0A3F">
        <w:rPr>
          <w:rFonts w:ascii="Times New Roman" w:eastAsia="Calibri" w:hAnsi="Times New Roman" w:cs="Times New Roman"/>
          <w:sz w:val="24"/>
          <w:szCs w:val="24"/>
          <w:u w:val="single"/>
        </w:rPr>
        <w:t>nú zárobkovú činnosť</w:t>
      </w:r>
      <w:r w:rsidR="00287ABD">
        <w:rPr>
          <w:rFonts w:ascii="Times New Roman" w:eastAsia="Calibri" w:hAnsi="Times New Roman" w:cs="Times New Roman"/>
          <w:sz w:val="24"/>
          <w:szCs w:val="24"/>
        </w:rPr>
        <w:t xml:space="preserve"> podľa </w:t>
      </w:r>
      <w:r w:rsidR="00C04570" w:rsidRPr="00AF5BBD">
        <w:rPr>
          <w:rFonts w:ascii="Times New Roman" w:eastAsia="Calibri" w:hAnsi="Times New Roman" w:cs="Times New Roman"/>
          <w:sz w:val="24"/>
          <w:szCs w:val="24"/>
        </w:rPr>
        <w:t>23 zákonov</w:t>
      </w:r>
      <w:r w:rsidR="005E0A3F">
        <w:rPr>
          <w:rFonts w:ascii="Times New Roman" w:eastAsia="Calibri" w:hAnsi="Times New Roman" w:cs="Times New Roman"/>
          <w:sz w:val="24"/>
          <w:szCs w:val="24"/>
        </w:rPr>
        <w:t xml:space="preserve">. Štatistický úrad v tejto súvislosti dáva do pozornosti, že drvivú väčšinu podnikateľov tvoria obchodné spoločnosti (vyše 800 tisíc) a živnostníci (vyše 400 tisíc). </w:t>
      </w:r>
    </w:p>
    <w:p w14:paraId="68E04AE2" w14:textId="2D4D6CA9" w:rsidR="00837F45" w:rsidRDefault="005E0A3F" w:rsidP="007C0205">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Príklady eventuálne dotknutých kategórií samostatne zárobkovo činných osôb</w:t>
      </w:r>
      <w:r w:rsidR="00287ABD">
        <w:rPr>
          <w:rFonts w:ascii="Times New Roman" w:eastAsia="Calibri" w:hAnsi="Times New Roman" w:cs="Times New Roman"/>
          <w:sz w:val="24"/>
          <w:szCs w:val="24"/>
        </w:rPr>
        <w:t xml:space="preserve">: </w:t>
      </w:r>
      <w:r w:rsidR="00AF5BBD">
        <w:rPr>
          <w:rFonts w:ascii="Times New Roman" w:eastAsia="Calibri" w:hAnsi="Times New Roman" w:cs="Times New Roman"/>
          <w:sz w:val="24"/>
          <w:szCs w:val="24"/>
        </w:rPr>
        <w:t>prevádzkovatelia verejnej vodnej dopravy, prevádzkovatelia cestnej dopravy, notári, znalci, tlmočníci, prekladatelia, správcovia</w:t>
      </w:r>
      <w:r w:rsidR="00AF5BBD" w:rsidRPr="00AF5BBD">
        <w:rPr>
          <w:rFonts w:ascii="Times New Roman" w:eastAsia="Calibri" w:hAnsi="Times New Roman" w:cs="Times New Roman"/>
          <w:sz w:val="24"/>
          <w:szCs w:val="24"/>
        </w:rPr>
        <w:t>, ktorí vykonávajú činnosť v konkurznom konaní, reštrukturalizačnom konaní alebo konaní o oddlžení podľa osobitného predpisu</w:t>
      </w:r>
      <w:r w:rsidR="00AF5BBD">
        <w:rPr>
          <w:rFonts w:ascii="Times New Roman" w:eastAsia="Calibri" w:hAnsi="Times New Roman" w:cs="Times New Roman"/>
          <w:sz w:val="24"/>
          <w:szCs w:val="24"/>
        </w:rPr>
        <w:t>, autorizovaní architekti, autorizovaní krajinní inžinieri, daňoví poradcovia, patentoví zástupcovia, audítori a</w:t>
      </w:r>
      <w:r>
        <w:rPr>
          <w:rFonts w:ascii="Times New Roman" w:eastAsia="Calibri" w:hAnsi="Times New Roman" w:cs="Times New Roman"/>
          <w:sz w:val="24"/>
          <w:szCs w:val="24"/>
        </w:rPr>
        <w:t xml:space="preserve"> fyzické </w:t>
      </w:r>
      <w:r w:rsidR="00AF5BBD">
        <w:rPr>
          <w:rFonts w:ascii="Times New Roman" w:eastAsia="Calibri" w:hAnsi="Times New Roman" w:cs="Times New Roman"/>
          <w:sz w:val="24"/>
          <w:szCs w:val="24"/>
        </w:rPr>
        <w:t>osoby oprávnené na podnikanie v energetike.</w:t>
      </w:r>
    </w:p>
    <w:p w14:paraId="58BF0561" w14:textId="4560558E" w:rsidR="00287ABD" w:rsidRDefault="007F2978" w:rsidP="007C0205">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Štatistický úrad objektívne</w:t>
      </w:r>
      <w:r w:rsidR="00287ABD">
        <w:rPr>
          <w:rFonts w:ascii="Times New Roman" w:eastAsia="Calibri" w:hAnsi="Times New Roman" w:cs="Times New Roman"/>
          <w:sz w:val="24"/>
          <w:szCs w:val="24"/>
        </w:rPr>
        <w:t xml:space="preserve"> nevie presne kvantifikovať celkový počet</w:t>
      </w:r>
      <w:r w:rsidR="00287ABD" w:rsidRPr="00287ABD">
        <w:rPr>
          <w:rFonts w:ascii="Times New Roman" w:eastAsia="Calibri" w:hAnsi="Times New Roman" w:cs="Times New Roman"/>
          <w:sz w:val="24"/>
          <w:szCs w:val="24"/>
        </w:rPr>
        <w:t xml:space="preserve"> subjektov</w:t>
      </w:r>
      <w:r w:rsidR="00287ABD">
        <w:rPr>
          <w:rFonts w:ascii="Times New Roman" w:eastAsia="Calibri" w:hAnsi="Times New Roman" w:cs="Times New Roman"/>
          <w:sz w:val="24"/>
          <w:szCs w:val="24"/>
        </w:rPr>
        <w:t>, ktorých</w:t>
      </w:r>
      <w:r w:rsidR="00287ABD" w:rsidRPr="00287ABD">
        <w:rPr>
          <w:rFonts w:ascii="Times New Roman" w:eastAsia="Calibri" w:hAnsi="Times New Roman" w:cs="Times New Roman"/>
          <w:sz w:val="24"/>
          <w:szCs w:val="24"/>
        </w:rPr>
        <w:t xml:space="preserve"> sa týka</w:t>
      </w:r>
      <w:r w:rsidR="00287ABD">
        <w:rPr>
          <w:rFonts w:ascii="Times New Roman" w:eastAsia="Calibri" w:hAnsi="Times New Roman" w:cs="Times New Roman"/>
          <w:sz w:val="24"/>
          <w:szCs w:val="24"/>
        </w:rPr>
        <w:t xml:space="preserve"> vyžiadanie údajov zo strany povinnej osoby</w:t>
      </w:r>
      <w:r w:rsidR="00287ABD" w:rsidRPr="00287ABD">
        <w:rPr>
          <w:rFonts w:ascii="Times New Roman" w:eastAsia="Calibri" w:hAnsi="Times New Roman" w:cs="Times New Roman"/>
          <w:sz w:val="24"/>
          <w:szCs w:val="24"/>
        </w:rPr>
        <w:t xml:space="preserve">, lebo </w:t>
      </w:r>
      <w:r w:rsidR="005E0A3F">
        <w:rPr>
          <w:rFonts w:ascii="Times New Roman" w:eastAsia="Calibri" w:hAnsi="Times New Roman" w:cs="Times New Roman"/>
          <w:sz w:val="24"/>
          <w:szCs w:val="24"/>
        </w:rPr>
        <w:t>nie všetky</w:t>
      </w:r>
      <w:r w:rsidR="00287ABD" w:rsidRPr="00287ABD">
        <w:rPr>
          <w:rFonts w:ascii="Times New Roman" w:eastAsia="Calibri" w:hAnsi="Times New Roman" w:cs="Times New Roman"/>
          <w:sz w:val="24"/>
          <w:szCs w:val="24"/>
        </w:rPr>
        <w:t xml:space="preserve"> povinné osoby využili náhradné hodnoty pri zápise </w:t>
      </w:r>
      <w:r w:rsidR="00C04570">
        <w:rPr>
          <w:rFonts w:ascii="Times New Roman" w:eastAsia="Calibri" w:hAnsi="Times New Roman" w:cs="Times New Roman"/>
          <w:sz w:val="24"/>
          <w:szCs w:val="24"/>
        </w:rPr>
        <w:t>fyzických osôb - podnikateľov</w:t>
      </w:r>
      <w:r w:rsidR="00287ABD" w:rsidRPr="00287ABD">
        <w:rPr>
          <w:rFonts w:ascii="Times New Roman" w:eastAsia="Calibri" w:hAnsi="Times New Roman" w:cs="Times New Roman"/>
          <w:sz w:val="24"/>
          <w:szCs w:val="24"/>
        </w:rPr>
        <w:t xml:space="preserve"> do </w:t>
      </w:r>
      <w:r w:rsidR="001917BC">
        <w:rPr>
          <w:rFonts w:ascii="Times New Roman" w:eastAsia="Calibri" w:hAnsi="Times New Roman" w:cs="Times New Roman"/>
          <w:sz w:val="24"/>
          <w:szCs w:val="24"/>
        </w:rPr>
        <w:t>registra právnických osôb</w:t>
      </w:r>
      <w:r w:rsidR="00287ABD" w:rsidRPr="00287ABD">
        <w:rPr>
          <w:rFonts w:ascii="Times New Roman" w:eastAsia="Calibri" w:hAnsi="Times New Roman" w:cs="Times New Roman"/>
          <w:sz w:val="24"/>
          <w:szCs w:val="24"/>
        </w:rPr>
        <w:t xml:space="preserve">, o ktorých nemali všetky potrebné údaje. Niektoré povinné osoby takéto subjekty do </w:t>
      </w:r>
      <w:r w:rsidR="001917BC">
        <w:rPr>
          <w:rFonts w:ascii="Times New Roman" w:eastAsia="Calibri" w:hAnsi="Times New Roman" w:cs="Times New Roman"/>
          <w:sz w:val="24"/>
          <w:szCs w:val="24"/>
        </w:rPr>
        <w:t>registra právnických osôb</w:t>
      </w:r>
      <w:r w:rsidR="001917BC" w:rsidRPr="00287ABD">
        <w:rPr>
          <w:rFonts w:ascii="Times New Roman" w:eastAsia="Calibri" w:hAnsi="Times New Roman" w:cs="Times New Roman"/>
          <w:sz w:val="24"/>
          <w:szCs w:val="24"/>
        </w:rPr>
        <w:t xml:space="preserve"> </w:t>
      </w:r>
      <w:r w:rsidR="00287ABD" w:rsidRPr="00287ABD">
        <w:rPr>
          <w:rFonts w:ascii="Times New Roman" w:eastAsia="Calibri" w:hAnsi="Times New Roman" w:cs="Times New Roman"/>
          <w:sz w:val="24"/>
          <w:szCs w:val="24"/>
        </w:rPr>
        <w:t>nezapísali</w:t>
      </w:r>
      <w:r w:rsidR="005E0A3F" w:rsidRPr="005E0A3F">
        <w:rPr>
          <w:rFonts w:ascii="Times New Roman" w:eastAsia="Calibri" w:hAnsi="Times New Roman" w:cs="Times New Roman"/>
          <w:sz w:val="24"/>
          <w:szCs w:val="24"/>
        </w:rPr>
        <w:t xml:space="preserve"> </w:t>
      </w:r>
      <w:r w:rsidR="005E0A3F" w:rsidRPr="00287ABD">
        <w:rPr>
          <w:rFonts w:ascii="Times New Roman" w:eastAsia="Calibri" w:hAnsi="Times New Roman" w:cs="Times New Roman"/>
          <w:sz w:val="24"/>
          <w:szCs w:val="24"/>
        </w:rPr>
        <w:t>vôbec</w:t>
      </w:r>
      <w:r w:rsidR="00287ABD" w:rsidRPr="00287ABD">
        <w:rPr>
          <w:rFonts w:ascii="Times New Roman" w:eastAsia="Calibri" w:hAnsi="Times New Roman" w:cs="Times New Roman"/>
          <w:sz w:val="24"/>
          <w:szCs w:val="24"/>
        </w:rPr>
        <w:t>.</w:t>
      </w:r>
    </w:p>
    <w:p w14:paraId="0C037475" w14:textId="0ABF2588" w:rsidR="00837F45" w:rsidRPr="00837F45" w:rsidRDefault="00837F45" w:rsidP="007C0205">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837F45">
        <w:rPr>
          <w:rFonts w:ascii="Times New Roman" w:eastAsia="Calibri" w:hAnsi="Times New Roman" w:cs="Times New Roman"/>
          <w:sz w:val="24"/>
          <w:szCs w:val="24"/>
        </w:rPr>
        <w:t>lo</w:t>
      </w:r>
      <w:r w:rsidR="00B9254D">
        <w:rPr>
          <w:rFonts w:ascii="Times New Roman" w:eastAsia="Calibri" w:hAnsi="Times New Roman" w:cs="Times New Roman"/>
          <w:sz w:val="24"/>
          <w:szCs w:val="24"/>
        </w:rPr>
        <w:t>ženiu</w:t>
      </w:r>
      <w:r w:rsidRPr="00837F45">
        <w:rPr>
          <w:rFonts w:ascii="Times New Roman" w:eastAsia="Calibri" w:hAnsi="Times New Roman" w:cs="Times New Roman"/>
          <w:sz w:val="24"/>
          <w:szCs w:val="24"/>
        </w:rPr>
        <w:t xml:space="preserve"> sankcie je možné predísť splnením vyžiadania povinnej osoby. </w:t>
      </w:r>
      <w:r>
        <w:rPr>
          <w:rFonts w:ascii="Times New Roman" w:eastAsia="Calibri" w:hAnsi="Times New Roman" w:cs="Times New Roman"/>
          <w:sz w:val="24"/>
          <w:szCs w:val="24"/>
        </w:rPr>
        <w:t xml:space="preserve">Pokuta má mať preventívnu funkciu a je stanovená na 1000 eur za nesplnenie vyžiadania </w:t>
      </w:r>
      <w:r w:rsidR="00B132A4">
        <w:rPr>
          <w:rFonts w:ascii="Times New Roman" w:eastAsia="Calibri" w:hAnsi="Times New Roman" w:cs="Times New Roman"/>
          <w:sz w:val="24"/>
          <w:szCs w:val="24"/>
        </w:rPr>
        <w:t xml:space="preserve">o oznámení </w:t>
      </w:r>
      <w:r>
        <w:rPr>
          <w:rFonts w:ascii="Times New Roman" w:eastAsia="Calibri" w:hAnsi="Times New Roman" w:cs="Times New Roman"/>
          <w:sz w:val="24"/>
          <w:szCs w:val="24"/>
        </w:rPr>
        <w:t xml:space="preserve">každého údaja </w:t>
      </w:r>
      <w:r w:rsidR="00287ABD">
        <w:rPr>
          <w:rFonts w:ascii="Times New Roman" w:eastAsia="Calibri" w:hAnsi="Times New Roman" w:cs="Times New Roman"/>
          <w:sz w:val="24"/>
          <w:szCs w:val="24"/>
        </w:rPr>
        <w:t xml:space="preserve">(ide o jednorazové vyžiadanie) </w:t>
      </w:r>
      <w:r>
        <w:rPr>
          <w:rFonts w:ascii="Times New Roman" w:eastAsia="Calibri" w:hAnsi="Times New Roman" w:cs="Times New Roman"/>
          <w:sz w:val="24"/>
          <w:szCs w:val="24"/>
        </w:rPr>
        <w:t xml:space="preserve">vrátane </w:t>
      </w:r>
      <w:r w:rsidR="00B132A4">
        <w:rPr>
          <w:rFonts w:ascii="Times New Roman" w:eastAsia="Calibri" w:hAnsi="Times New Roman" w:cs="Times New Roman"/>
          <w:sz w:val="24"/>
          <w:szCs w:val="24"/>
        </w:rPr>
        <w:t xml:space="preserve">vyžiadania o oznámení </w:t>
      </w:r>
      <w:r>
        <w:rPr>
          <w:rFonts w:ascii="Times New Roman" w:eastAsia="Calibri" w:hAnsi="Times New Roman" w:cs="Times New Roman"/>
          <w:sz w:val="24"/>
          <w:szCs w:val="24"/>
        </w:rPr>
        <w:t>zmeny údaja alebo skutočnosti, ktorá má za následok výmaz údaja</w:t>
      </w:r>
      <w:r w:rsidR="00287ABD">
        <w:rPr>
          <w:rFonts w:ascii="Times New Roman" w:eastAsia="Calibri" w:hAnsi="Times New Roman" w:cs="Times New Roman"/>
          <w:sz w:val="24"/>
          <w:szCs w:val="24"/>
        </w:rPr>
        <w:t xml:space="preserve"> (môže ísť v priebehu existencie zapisovaného subjektu o viacnásobné vyžiadanie, ak hodnota konkrétneho údaja môže podliehať zmene)</w:t>
      </w:r>
      <w:r>
        <w:rPr>
          <w:rFonts w:ascii="Times New Roman" w:eastAsia="Calibri" w:hAnsi="Times New Roman" w:cs="Times New Roman"/>
          <w:sz w:val="24"/>
          <w:szCs w:val="24"/>
        </w:rPr>
        <w:t>. Povinnosť splniť vyžiadanie a pokuta za jeho nesplnenie korešponduje s navrhovanými sankciami, ktoré má ukladať štatistický úrad povinnej osobe za neposkytnutie predmetného údaja do registra právnických osôb.</w:t>
      </w:r>
    </w:p>
    <w:p w14:paraId="567581BF" w14:textId="7285979F" w:rsidR="00054C41" w:rsidRDefault="00837F45" w:rsidP="00054C41">
      <w:pPr>
        <w:spacing w:after="0"/>
        <w:jc w:val="both"/>
        <w:rPr>
          <w:rFonts w:ascii="Times New Roman" w:eastAsia="Calibri" w:hAnsi="Times New Roman" w:cs="Times New Roman"/>
          <w:sz w:val="24"/>
          <w:szCs w:val="24"/>
        </w:rPr>
      </w:pPr>
      <w:r w:rsidRPr="00B15777">
        <w:rPr>
          <w:rFonts w:ascii="Times New Roman" w:eastAsia="Calibri" w:hAnsi="Times New Roman" w:cs="Times New Roman"/>
          <w:sz w:val="24"/>
          <w:szCs w:val="24"/>
        </w:rPr>
        <w:t>Účelom zavedenia všetkých pokút v § 10a zákona v navrhovanom znení (čl. I</w:t>
      </w:r>
      <w:r w:rsidR="007C0205" w:rsidRPr="00B15777">
        <w:rPr>
          <w:rFonts w:ascii="Times New Roman" w:eastAsia="Calibri" w:hAnsi="Times New Roman" w:cs="Times New Roman"/>
          <w:sz w:val="24"/>
          <w:szCs w:val="24"/>
        </w:rPr>
        <w:t> </w:t>
      </w:r>
      <w:r w:rsidRPr="00B15777">
        <w:rPr>
          <w:rFonts w:ascii="Times New Roman" w:eastAsia="Calibri" w:hAnsi="Times New Roman" w:cs="Times New Roman"/>
          <w:sz w:val="24"/>
          <w:szCs w:val="24"/>
        </w:rPr>
        <w:t>bod</w:t>
      </w:r>
      <w:r w:rsidR="007C0205" w:rsidRPr="00B15777">
        <w:rPr>
          <w:rFonts w:ascii="Times New Roman" w:eastAsia="Calibri" w:hAnsi="Times New Roman" w:cs="Times New Roman"/>
          <w:sz w:val="24"/>
          <w:szCs w:val="24"/>
        </w:rPr>
        <w:t xml:space="preserve"> </w:t>
      </w:r>
      <w:r w:rsidR="00346BC2" w:rsidRPr="00B15777">
        <w:rPr>
          <w:rFonts w:ascii="Times New Roman" w:eastAsia="Calibri" w:hAnsi="Times New Roman" w:cs="Times New Roman"/>
          <w:sz w:val="24"/>
          <w:szCs w:val="24"/>
        </w:rPr>
        <w:t>3</w:t>
      </w:r>
      <w:r w:rsidR="00346BC2">
        <w:rPr>
          <w:rFonts w:ascii="Times New Roman" w:eastAsia="Calibri" w:hAnsi="Times New Roman" w:cs="Times New Roman"/>
          <w:sz w:val="24"/>
          <w:szCs w:val="24"/>
        </w:rPr>
        <w:t>7</w:t>
      </w:r>
      <w:r w:rsidR="007C0205" w:rsidRPr="00B15777">
        <w:rPr>
          <w:rFonts w:ascii="Times New Roman" w:eastAsia="Calibri" w:hAnsi="Times New Roman" w:cs="Times New Roman"/>
          <w:sz w:val="24"/>
          <w:szCs w:val="24"/>
        </w:rPr>
        <w:t xml:space="preserve">) je ďalšie zvyšovanie a udržanie kvality údajov v referenčnom </w:t>
      </w:r>
      <w:r w:rsidR="001917BC">
        <w:rPr>
          <w:rFonts w:ascii="Times New Roman" w:eastAsia="Calibri" w:hAnsi="Times New Roman" w:cs="Times New Roman"/>
          <w:sz w:val="24"/>
          <w:szCs w:val="24"/>
        </w:rPr>
        <w:t>registri právnických osôb</w:t>
      </w:r>
      <w:r w:rsidR="007C0205" w:rsidRPr="00B15777">
        <w:rPr>
          <w:rFonts w:ascii="Times New Roman" w:eastAsia="Calibri" w:hAnsi="Times New Roman" w:cs="Times New Roman"/>
          <w:sz w:val="24"/>
          <w:szCs w:val="24"/>
        </w:rPr>
        <w:t>, ktorý je závislý s výnimkou 4 údajov pochádzajúcich priamo z činnosti štatistického úradu od údajov poskytovaných povinnými osobami.</w:t>
      </w:r>
    </w:p>
    <w:p w14:paraId="536D0209" w14:textId="36846F54" w:rsidR="00BE0989" w:rsidRDefault="00BE0989" w:rsidP="00054C41">
      <w:pPr>
        <w:spacing w:after="0"/>
        <w:jc w:val="both"/>
        <w:rPr>
          <w:rFonts w:ascii="Times New Roman" w:eastAsia="Calibri" w:hAnsi="Times New Roman" w:cs="Times New Roman"/>
          <w:sz w:val="24"/>
          <w:szCs w:val="24"/>
        </w:rPr>
      </w:pPr>
    </w:p>
    <w:p w14:paraId="4B7A03C8" w14:textId="1A947224" w:rsidR="00BE0989" w:rsidRPr="00BE0989" w:rsidRDefault="00BE0989" w:rsidP="00BE0989">
      <w:pPr>
        <w:spacing w:after="0"/>
        <w:jc w:val="both"/>
        <w:rPr>
          <w:rFonts w:ascii="Times New Roman" w:eastAsia="Calibri" w:hAnsi="Times New Roman" w:cs="Times New Roman"/>
          <w:sz w:val="24"/>
          <w:szCs w:val="24"/>
        </w:rPr>
      </w:pPr>
      <w:r w:rsidRPr="00BE0989">
        <w:rPr>
          <w:rFonts w:ascii="Times New Roman" w:eastAsia="Calibri" w:hAnsi="Times New Roman" w:cs="Times New Roman"/>
          <w:sz w:val="24"/>
          <w:szCs w:val="24"/>
        </w:rPr>
        <w:t>Ako je už uvedené v časti 3.2 tejto analýzy, schválenie materiálu návrhu zákona umožní štatistickému úradu realizovať požiadavku zástupcov podnikateľov  a vydávať čitateľný informatívny elektronický výstup z registra právnických osôb pre podnikateľské subjekty  informatívneho elektronického výstupu z </w:t>
      </w:r>
      <w:r w:rsidR="001917BC">
        <w:rPr>
          <w:rFonts w:ascii="Times New Roman" w:eastAsia="Calibri" w:hAnsi="Times New Roman" w:cs="Times New Roman"/>
          <w:sz w:val="24"/>
          <w:szCs w:val="24"/>
        </w:rPr>
        <w:t>registra právnických osôb</w:t>
      </w:r>
      <w:r w:rsidR="001917BC" w:rsidRPr="00BE0989">
        <w:rPr>
          <w:rFonts w:ascii="Times New Roman" w:eastAsia="Calibri" w:hAnsi="Times New Roman" w:cs="Times New Roman"/>
          <w:sz w:val="24"/>
          <w:szCs w:val="24"/>
        </w:rPr>
        <w:t xml:space="preserve"> </w:t>
      </w:r>
      <w:r w:rsidRPr="00BE0989">
        <w:rPr>
          <w:rFonts w:ascii="Times New Roman" w:eastAsia="Calibri" w:hAnsi="Times New Roman" w:cs="Times New Roman"/>
          <w:sz w:val="24"/>
          <w:szCs w:val="24"/>
        </w:rPr>
        <w:t>pre podnikateľské subjekty, napríklad na účely due diligence s obchodnými partnermi a zahraničnými bankami, ktorý bude obsahovať údaje o postavení podnikateľa ako konečného užívateľa výhod.</w:t>
      </w:r>
      <w:r>
        <w:rPr>
          <w:rFonts w:ascii="Times New Roman" w:eastAsia="Calibri" w:hAnsi="Times New Roman" w:cs="Times New Roman"/>
          <w:sz w:val="24"/>
          <w:szCs w:val="24"/>
        </w:rPr>
        <w:t xml:space="preserve"> Kvantifikácia pozitívneho vplyvu nasadenia tohto technického nástroja je však vopred nemožná, pretože chýbajú presné informácie o frekvencii a vplyvoch použitia  požadovaného výstupu v obchodnom styku.</w:t>
      </w:r>
    </w:p>
    <w:p w14:paraId="11AFC861" w14:textId="3EBD252A" w:rsidR="00BE0989" w:rsidRPr="00B15777" w:rsidRDefault="00BE0989" w:rsidP="00054C41">
      <w:pPr>
        <w:spacing w:after="0"/>
        <w:jc w:val="both"/>
        <w:rPr>
          <w:rFonts w:ascii="Times New Roman" w:eastAsia="Calibri" w:hAnsi="Times New Roman" w:cs="Times New Roman"/>
          <w:i/>
        </w:rPr>
      </w:pPr>
    </w:p>
    <w:sectPr w:rsidR="00BE0989" w:rsidRPr="00B157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ACB53" w14:textId="77777777" w:rsidR="000A00F2" w:rsidRDefault="000A00F2" w:rsidP="00054C41">
      <w:pPr>
        <w:spacing w:after="0" w:line="240" w:lineRule="auto"/>
      </w:pPr>
      <w:r>
        <w:separator/>
      </w:r>
    </w:p>
  </w:endnote>
  <w:endnote w:type="continuationSeparator" w:id="0">
    <w:p w14:paraId="2DC0B364" w14:textId="77777777" w:rsidR="000A00F2" w:rsidRDefault="000A00F2"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5F1699E6" w:rsidR="00AC34E2" w:rsidRPr="006045CB" w:rsidRDefault="00AC34E2"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5E5102">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AC34E2" w:rsidRPr="00FF7125" w:rsidRDefault="00AC34E2" w:rsidP="00054C41">
    <w:pPr>
      <w:pStyle w:val="Pta"/>
      <w:rPr>
        <w:sz w:val="24"/>
        <w:szCs w:val="24"/>
      </w:rPr>
    </w:pPr>
  </w:p>
  <w:p w14:paraId="68AC3825" w14:textId="77777777" w:rsidR="00AC34E2" w:rsidRDefault="00AC34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BDDD" w14:textId="77777777" w:rsidR="000A00F2" w:rsidRDefault="000A00F2" w:rsidP="00054C41">
      <w:pPr>
        <w:spacing w:after="0" w:line="240" w:lineRule="auto"/>
      </w:pPr>
      <w:r>
        <w:separator/>
      </w:r>
    </w:p>
  </w:footnote>
  <w:footnote w:type="continuationSeparator" w:id="0">
    <w:p w14:paraId="73EEFC60" w14:textId="77777777" w:rsidR="000A00F2" w:rsidRDefault="000A00F2"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B121C4E"/>
    <w:multiLevelType w:val="hybridMultilevel"/>
    <w:tmpl w:val="893C2526"/>
    <w:lvl w:ilvl="0" w:tplc="9D88D914">
      <w:start w:val="1"/>
      <w:numFmt w:val="lowerLetter"/>
      <w:lvlText w:val="%1)"/>
      <w:lvlJc w:val="left"/>
      <w:pPr>
        <w:ind w:left="989" w:hanging="70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34414F28"/>
    <w:multiLevelType w:val="hybridMultilevel"/>
    <w:tmpl w:val="E2B61A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66EA9"/>
    <w:rsid w:val="000A00F2"/>
    <w:rsid w:val="000A6BEC"/>
    <w:rsid w:val="000C5E9A"/>
    <w:rsid w:val="00142154"/>
    <w:rsid w:val="00174FD0"/>
    <w:rsid w:val="001917BC"/>
    <w:rsid w:val="001A087F"/>
    <w:rsid w:val="001B2ADB"/>
    <w:rsid w:val="001B4C03"/>
    <w:rsid w:val="001D1083"/>
    <w:rsid w:val="001D3FA0"/>
    <w:rsid w:val="001E16E2"/>
    <w:rsid w:val="001E53CB"/>
    <w:rsid w:val="00225A83"/>
    <w:rsid w:val="00253EB6"/>
    <w:rsid w:val="00270EA5"/>
    <w:rsid w:val="00287ABD"/>
    <w:rsid w:val="002C09F3"/>
    <w:rsid w:val="00303563"/>
    <w:rsid w:val="00322678"/>
    <w:rsid w:val="00340CFD"/>
    <w:rsid w:val="00346BC2"/>
    <w:rsid w:val="00347CE0"/>
    <w:rsid w:val="00354C35"/>
    <w:rsid w:val="00357469"/>
    <w:rsid w:val="00363D69"/>
    <w:rsid w:val="0038255E"/>
    <w:rsid w:val="00391648"/>
    <w:rsid w:val="0039265C"/>
    <w:rsid w:val="0039304E"/>
    <w:rsid w:val="003D5672"/>
    <w:rsid w:val="003E58B8"/>
    <w:rsid w:val="003F06D7"/>
    <w:rsid w:val="0042500B"/>
    <w:rsid w:val="00445638"/>
    <w:rsid w:val="00446432"/>
    <w:rsid w:val="00472A5C"/>
    <w:rsid w:val="004D20CB"/>
    <w:rsid w:val="00512AE0"/>
    <w:rsid w:val="00517FCC"/>
    <w:rsid w:val="00524D43"/>
    <w:rsid w:val="00555110"/>
    <w:rsid w:val="0058602E"/>
    <w:rsid w:val="00590159"/>
    <w:rsid w:val="005C14D2"/>
    <w:rsid w:val="005E0A3F"/>
    <w:rsid w:val="005E5102"/>
    <w:rsid w:val="00616CFB"/>
    <w:rsid w:val="006274F7"/>
    <w:rsid w:val="006E0E1B"/>
    <w:rsid w:val="007156FB"/>
    <w:rsid w:val="007259CB"/>
    <w:rsid w:val="0077106D"/>
    <w:rsid w:val="007936B5"/>
    <w:rsid w:val="007B40FB"/>
    <w:rsid w:val="007B5F91"/>
    <w:rsid w:val="007C0205"/>
    <w:rsid w:val="007E24B2"/>
    <w:rsid w:val="007F2978"/>
    <w:rsid w:val="00837F45"/>
    <w:rsid w:val="00841B9A"/>
    <w:rsid w:val="008634E9"/>
    <w:rsid w:val="008801B5"/>
    <w:rsid w:val="008B4AA1"/>
    <w:rsid w:val="008C1C71"/>
    <w:rsid w:val="008E5ABA"/>
    <w:rsid w:val="009037DE"/>
    <w:rsid w:val="00910FBA"/>
    <w:rsid w:val="00913C4A"/>
    <w:rsid w:val="00923C0C"/>
    <w:rsid w:val="0094659E"/>
    <w:rsid w:val="009A4D56"/>
    <w:rsid w:val="009E09F7"/>
    <w:rsid w:val="00A000DA"/>
    <w:rsid w:val="00A1736E"/>
    <w:rsid w:val="00A31C5B"/>
    <w:rsid w:val="00A5642B"/>
    <w:rsid w:val="00AA520A"/>
    <w:rsid w:val="00AC34E2"/>
    <w:rsid w:val="00AF5BBD"/>
    <w:rsid w:val="00B132A4"/>
    <w:rsid w:val="00B15777"/>
    <w:rsid w:val="00B66E33"/>
    <w:rsid w:val="00B90429"/>
    <w:rsid w:val="00B9254D"/>
    <w:rsid w:val="00BB4090"/>
    <w:rsid w:val="00BD0EF7"/>
    <w:rsid w:val="00BE0989"/>
    <w:rsid w:val="00C04570"/>
    <w:rsid w:val="00C079D8"/>
    <w:rsid w:val="00C20B84"/>
    <w:rsid w:val="00C21399"/>
    <w:rsid w:val="00C560C4"/>
    <w:rsid w:val="00C6748F"/>
    <w:rsid w:val="00CA42CE"/>
    <w:rsid w:val="00D005F2"/>
    <w:rsid w:val="00D2677F"/>
    <w:rsid w:val="00D30F3B"/>
    <w:rsid w:val="00D631FA"/>
    <w:rsid w:val="00D82356"/>
    <w:rsid w:val="00D84EEE"/>
    <w:rsid w:val="00D90A61"/>
    <w:rsid w:val="00DF02CE"/>
    <w:rsid w:val="00DF32D8"/>
    <w:rsid w:val="00E030DA"/>
    <w:rsid w:val="00E24863"/>
    <w:rsid w:val="00E700B1"/>
    <w:rsid w:val="00EB2BEC"/>
    <w:rsid w:val="00EC0704"/>
    <w:rsid w:val="00ED50F2"/>
    <w:rsid w:val="00ED6B5D"/>
    <w:rsid w:val="00EE4C99"/>
    <w:rsid w:val="00EE7965"/>
    <w:rsid w:val="00F118B0"/>
    <w:rsid w:val="00F368AD"/>
    <w:rsid w:val="00F74FC9"/>
    <w:rsid w:val="00FC0F1D"/>
    <w:rsid w:val="00FF0015"/>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styleId="Zkladntext">
    <w:name w:val="Body Text"/>
    <w:basedOn w:val="Normlny"/>
    <w:link w:val="ZkladntextChar"/>
    <w:uiPriority w:val="1"/>
    <w:qFormat/>
    <w:rsid w:val="00910FBA"/>
    <w:pPr>
      <w:widowControl w:val="0"/>
      <w:autoSpaceDE w:val="0"/>
      <w:autoSpaceDN w:val="0"/>
      <w:spacing w:before="100" w:after="0" w:line="240" w:lineRule="auto"/>
      <w:ind w:left="105"/>
    </w:pPr>
    <w:rPr>
      <w:rFonts w:ascii="Palatino Linotype" w:eastAsia="Palatino Linotype" w:hAnsi="Palatino Linotype" w:cs="Palatino Linotype"/>
      <w:sz w:val="20"/>
      <w:szCs w:val="20"/>
    </w:rPr>
  </w:style>
  <w:style w:type="character" w:customStyle="1" w:styleId="ZkladntextChar">
    <w:name w:val="Základný text Char"/>
    <w:basedOn w:val="Predvolenpsmoodseku"/>
    <w:link w:val="Zkladntext"/>
    <w:uiPriority w:val="1"/>
    <w:rsid w:val="00910FBA"/>
    <w:rPr>
      <w:rFonts w:ascii="Palatino Linotype" w:eastAsia="Palatino Linotype" w:hAnsi="Palatino Linotype" w:cs="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0110">
      <w:bodyDiv w:val="1"/>
      <w:marLeft w:val="0"/>
      <w:marRight w:val="0"/>
      <w:marTop w:val="0"/>
      <w:marBottom w:val="0"/>
      <w:divBdr>
        <w:top w:val="none" w:sz="0" w:space="0" w:color="auto"/>
        <w:left w:val="none" w:sz="0" w:space="0" w:color="auto"/>
        <w:bottom w:val="none" w:sz="0" w:space="0" w:color="auto"/>
        <w:right w:val="none" w:sz="0" w:space="0" w:color="auto"/>
      </w:divBdr>
    </w:div>
    <w:div w:id="115681638">
      <w:bodyDiv w:val="1"/>
      <w:marLeft w:val="0"/>
      <w:marRight w:val="0"/>
      <w:marTop w:val="0"/>
      <w:marBottom w:val="0"/>
      <w:divBdr>
        <w:top w:val="none" w:sz="0" w:space="0" w:color="auto"/>
        <w:left w:val="none" w:sz="0" w:space="0" w:color="auto"/>
        <w:bottom w:val="none" w:sz="0" w:space="0" w:color="auto"/>
        <w:right w:val="none" w:sz="0" w:space="0" w:color="auto"/>
      </w:divBdr>
    </w:div>
    <w:div w:id="228734715">
      <w:bodyDiv w:val="1"/>
      <w:marLeft w:val="0"/>
      <w:marRight w:val="0"/>
      <w:marTop w:val="0"/>
      <w:marBottom w:val="0"/>
      <w:divBdr>
        <w:top w:val="none" w:sz="0" w:space="0" w:color="auto"/>
        <w:left w:val="none" w:sz="0" w:space="0" w:color="auto"/>
        <w:bottom w:val="none" w:sz="0" w:space="0" w:color="auto"/>
        <w:right w:val="none" w:sz="0" w:space="0" w:color="auto"/>
      </w:divBdr>
    </w:div>
    <w:div w:id="238055782">
      <w:bodyDiv w:val="1"/>
      <w:marLeft w:val="0"/>
      <w:marRight w:val="0"/>
      <w:marTop w:val="0"/>
      <w:marBottom w:val="0"/>
      <w:divBdr>
        <w:top w:val="none" w:sz="0" w:space="0" w:color="auto"/>
        <w:left w:val="none" w:sz="0" w:space="0" w:color="auto"/>
        <w:bottom w:val="none" w:sz="0" w:space="0" w:color="auto"/>
        <w:right w:val="none" w:sz="0" w:space="0" w:color="auto"/>
      </w:divBdr>
    </w:div>
    <w:div w:id="1072384597">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52713277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702172207">
      <w:bodyDiv w:val="1"/>
      <w:marLeft w:val="0"/>
      <w:marRight w:val="0"/>
      <w:marTop w:val="0"/>
      <w:marBottom w:val="0"/>
      <w:divBdr>
        <w:top w:val="none" w:sz="0" w:space="0" w:color="auto"/>
        <w:left w:val="none" w:sz="0" w:space="0" w:color="auto"/>
        <w:bottom w:val="none" w:sz="0" w:space="0" w:color="auto"/>
        <w:right w:val="none" w:sz="0" w:space="0" w:color="auto"/>
      </w:divBdr>
    </w:div>
    <w:div w:id="1792674661">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6b_analýza-podnikatelia_novela-zákona-272_2015_MPK"/>
    <f:field ref="objsubject" par="" edit="true" text=""/>
    <f:field ref="objcreatedby" par="" text="Blaho, Peter, JUDr."/>
    <f:field ref="objcreatedat" par="" text="8.9.2022 13:20:28"/>
    <f:field ref="objchangedby" par="" text="Administrator, System"/>
    <f:field ref="objmodifiedat" par="" text="8.9.2022 13:20:2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5E5DCEE-EA41-420C-BAB0-560DD160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16671</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Bokol Viliam</cp:lastModifiedBy>
  <cp:revision>2</cp:revision>
  <dcterms:created xsi:type="dcterms:W3CDTF">2023-03-24T02:27:00Z</dcterms:created>
  <dcterms:modified xsi:type="dcterms:W3CDTF">2023-03-24T02:27:00Z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Štatistiky_x000d_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Ing. Alexander Ballek</vt:lpwstr>
  </property>
  <property fmtid="{D5CDD505-2E9C-101B-9397-08002B2CF9AE}" pid="13" name="FSC#SKEDITIONSLOVLEX@103.510:dalsipredkladatel">
    <vt:lpwstr/>
  </property>
  <property fmtid="{D5CDD505-2E9C-101B-9397-08002B2CF9AE}" pid="14" name="FSC#SKEDITIONSLOVLEX@103.510:nazovpredpis">
    <vt:lpwstr>, ktorým sa mení a dopĺňa zákon č. 272/2015 Z. z. o registri právnických osôb, podnikateľov a orgánov verejnej moci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Štatistický úrad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január až jún 2021</vt:lpwstr>
  </property>
  <property fmtid="{D5CDD505-2E9C-101B-9397-08002B2CF9AE}" pid="23" name="FSC#SKEDITIONSLOVLEX@103.510:plnynazovpredpis">
    <vt:lpwstr> Zákon, ktorým sa mení a dopĺňa zákon č. 272/2015 Z. z. o registri právnických osôb, podnikateľov a orgánov verejnej moci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10430-745/2022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LP/2022/520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Alexander Ballek_x000d_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8. 9. 2022</vt:lpwstr>
  </property>
  <property fmtid="{D5CDD505-2E9C-101B-9397-08002B2CF9AE}" pid="151" name="FSC#COOSYSTEM@1.1:Container">
    <vt:lpwstr>COO.2145.1000.3.5174890</vt:lpwstr>
  </property>
  <property fmtid="{D5CDD505-2E9C-101B-9397-08002B2CF9AE}" pid="152" name="FSC#FSCFOLIO@1.1001:docpropproject">
    <vt:lpwstr/>
  </property>
</Properties>
</file>