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BCD" w:rsidRPr="007B6BCD" w:rsidRDefault="007B6BCD" w:rsidP="007B6BCD">
      <w:pPr>
        <w:jc w:val="center"/>
        <w:rPr>
          <w:rFonts w:ascii="Book Antiqua" w:hAnsi="Book Antiqua" w:cs="Times New Roman"/>
          <w:b/>
          <w:bCs/>
        </w:rPr>
      </w:pPr>
      <w:r w:rsidRPr="00303815">
        <w:rPr>
          <w:rFonts w:ascii="Book Antiqua" w:hAnsi="Book Antiqua" w:cs="Times New Roman"/>
          <w:b/>
          <w:bCs/>
        </w:rPr>
        <w:t>Dôvodová správa</w:t>
      </w:r>
      <w:bookmarkStart w:id="0" w:name="_GoBack"/>
      <w:bookmarkEnd w:id="0"/>
    </w:p>
    <w:p w:rsidR="007B6BCD" w:rsidRDefault="007B6BCD" w:rsidP="007B6BCD">
      <w:pPr>
        <w:jc w:val="both"/>
        <w:rPr>
          <w:rFonts w:ascii="Book Antiqua" w:hAnsi="Book Antiqua" w:cs="Times New Roman"/>
          <w:b/>
          <w:u w:val="single"/>
        </w:rPr>
      </w:pPr>
    </w:p>
    <w:p w:rsidR="007B6BCD" w:rsidRPr="00F90B65" w:rsidRDefault="007B6BCD" w:rsidP="007B6BCD">
      <w:pPr>
        <w:jc w:val="both"/>
        <w:rPr>
          <w:rFonts w:ascii="Book Antiqua" w:hAnsi="Book Antiqua" w:cs="Times New Roman"/>
          <w:b/>
          <w:u w:val="single"/>
        </w:rPr>
      </w:pPr>
      <w:r w:rsidRPr="00F90B65">
        <w:rPr>
          <w:rFonts w:ascii="Book Antiqua" w:hAnsi="Book Antiqua" w:cs="Times New Roman"/>
          <w:b/>
          <w:u w:val="single"/>
        </w:rPr>
        <w:t>B. Osobitná časť</w:t>
      </w:r>
    </w:p>
    <w:p w:rsidR="007B6BCD" w:rsidRPr="00303815" w:rsidRDefault="007B6BCD" w:rsidP="007B6BCD">
      <w:pPr>
        <w:jc w:val="both"/>
        <w:rPr>
          <w:rFonts w:ascii="Book Antiqua" w:hAnsi="Book Antiqua" w:cs="Times New Roman"/>
          <w:b/>
        </w:rPr>
      </w:pPr>
      <w:r w:rsidRPr="00303815">
        <w:rPr>
          <w:rFonts w:ascii="Book Antiqua" w:hAnsi="Book Antiqua" w:cs="Times New Roman"/>
          <w:b/>
        </w:rPr>
        <w:t>K Čl. I</w:t>
      </w:r>
    </w:p>
    <w:p w:rsidR="007B6BCD" w:rsidRPr="00303815" w:rsidRDefault="007B6BCD" w:rsidP="007B6BCD">
      <w:pPr>
        <w:jc w:val="both"/>
        <w:rPr>
          <w:rFonts w:ascii="Book Antiqua" w:hAnsi="Book Antiqua" w:cs="Times New Roman"/>
          <w:b/>
        </w:rPr>
      </w:pPr>
      <w:r w:rsidRPr="00303815">
        <w:rPr>
          <w:rFonts w:ascii="Book Antiqua" w:hAnsi="Book Antiqua"/>
          <w:color w:val="000000" w:themeColor="text1"/>
          <w:shd w:val="clear" w:color="auto" w:fill="FFFFFF"/>
        </w:rPr>
        <w:t>Navrhuje sa ustanovenie výnimiek zo zákazu prevodu vlastníckeho práva k pozemkom, ktoré tvorili verejný majetok (neknihované pozemky) a ktoré sú vo vlastníctve štátu a v správe Slovenského pozemkového fondu</w:t>
      </w:r>
    </w:p>
    <w:p w:rsidR="007B6BCD" w:rsidRPr="00303815" w:rsidRDefault="007B6BCD" w:rsidP="007B6BCD">
      <w:pPr>
        <w:jc w:val="both"/>
        <w:rPr>
          <w:rFonts w:ascii="Book Antiqua" w:hAnsi="Book Antiqua" w:cs="Times New Roman"/>
          <w:b/>
        </w:rPr>
      </w:pPr>
      <w:r w:rsidRPr="00303815">
        <w:rPr>
          <w:rFonts w:ascii="Book Antiqua" w:hAnsi="Book Antiqua" w:cs="Times New Roman"/>
          <w:b/>
        </w:rPr>
        <w:t>K Čl. II</w:t>
      </w:r>
    </w:p>
    <w:p w:rsidR="007B6BCD" w:rsidRPr="00303815" w:rsidRDefault="007B6BCD" w:rsidP="007B6BCD">
      <w:pPr>
        <w:jc w:val="both"/>
        <w:rPr>
          <w:rFonts w:ascii="Book Antiqua" w:hAnsi="Book Antiqua" w:cs="Times New Roman"/>
        </w:rPr>
      </w:pPr>
      <w:r w:rsidRPr="00303815">
        <w:rPr>
          <w:rFonts w:ascii="Book Antiqua" w:hAnsi="Book Antiqua" w:cs="Times New Roman"/>
        </w:rPr>
        <w:t xml:space="preserve">Navrhuje </w:t>
      </w:r>
      <w:r>
        <w:rPr>
          <w:rFonts w:ascii="Book Antiqua" w:hAnsi="Book Antiqua" w:cs="Times New Roman"/>
        </w:rPr>
        <w:t xml:space="preserve">sa </w:t>
      </w:r>
      <w:r w:rsidRPr="00303815">
        <w:rPr>
          <w:rFonts w:ascii="Book Antiqua" w:hAnsi="Book Antiqua" w:cs="Times New Roman"/>
        </w:rPr>
        <w:t xml:space="preserve">účinnosť zákona od 1. </w:t>
      </w:r>
      <w:r>
        <w:rPr>
          <w:rFonts w:ascii="Book Antiqua" w:hAnsi="Book Antiqua" w:cs="Times New Roman"/>
        </w:rPr>
        <w:t>mája</w:t>
      </w:r>
      <w:r w:rsidRPr="00303815">
        <w:rPr>
          <w:rFonts w:ascii="Book Antiqua" w:hAnsi="Book Antiqua" w:cs="Times New Roman"/>
        </w:rPr>
        <w:t xml:space="preserve"> 2023.</w:t>
      </w:r>
    </w:p>
    <w:p w:rsidR="007B6BCD" w:rsidRPr="00303815" w:rsidRDefault="007B6BCD" w:rsidP="007B6BCD">
      <w:pPr>
        <w:jc w:val="both"/>
        <w:rPr>
          <w:rFonts w:ascii="Book Antiqua" w:hAnsi="Book Antiqua" w:cs="Times New Roman"/>
        </w:rPr>
      </w:pPr>
    </w:p>
    <w:p w:rsidR="007B6BCD" w:rsidRPr="00303815" w:rsidRDefault="007B6BCD" w:rsidP="007B6BCD">
      <w:pPr>
        <w:jc w:val="both"/>
        <w:rPr>
          <w:rFonts w:ascii="Book Antiqua" w:hAnsi="Book Antiqua" w:cs="Times New Roman"/>
        </w:rPr>
      </w:pPr>
    </w:p>
    <w:p w:rsidR="007B6BCD" w:rsidRDefault="007B6BCD" w:rsidP="007B6BCD">
      <w:pPr>
        <w:spacing w:before="120"/>
        <w:rPr>
          <w:rFonts w:ascii="Book Antiqua" w:hAnsi="Book Antiqua" w:cs="Times New Roman"/>
        </w:rPr>
      </w:pPr>
    </w:p>
    <w:p w:rsidR="007B6BCD" w:rsidRDefault="007B6BCD" w:rsidP="007B6BCD">
      <w:pPr>
        <w:spacing w:before="120"/>
        <w:rPr>
          <w:rFonts w:ascii="Book Antiqua" w:hAnsi="Book Antiqua" w:cs="Times New Roman"/>
        </w:rPr>
      </w:pPr>
    </w:p>
    <w:p w:rsidR="007B6BCD" w:rsidRPr="00303815" w:rsidRDefault="007B6BCD" w:rsidP="007B6BCD">
      <w:pPr>
        <w:spacing w:before="120"/>
        <w:rPr>
          <w:rFonts w:ascii="Book Antiqua" w:eastAsia="Times New Roman" w:hAnsi="Book Antiqua" w:cs="Times New Roman"/>
          <w:b/>
          <w:smallCaps/>
        </w:rPr>
      </w:pPr>
    </w:p>
    <w:p w:rsidR="007B6BCD" w:rsidRPr="00303815" w:rsidRDefault="007B6BCD" w:rsidP="007B6BCD">
      <w:pPr>
        <w:spacing w:before="120"/>
        <w:jc w:val="center"/>
        <w:rPr>
          <w:rFonts w:ascii="Book Antiqua" w:eastAsia="Times New Roman" w:hAnsi="Book Antiqua" w:cs="Times New Roman"/>
          <w:b/>
          <w:smallCaps/>
        </w:rPr>
      </w:pPr>
    </w:p>
    <w:p w:rsidR="004D69C7" w:rsidRDefault="004D69C7"/>
    <w:sectPr w:rsidR="004D69C7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812580"/>
      <w:docPartObj>
        <w:docPartGallery w:val="Page Numbers (Bottom of Page)"/>
        <w:docPartUnique/>
      </w:docPartObj>
    </w:sdtPr>
    <w:sdtEndPr/>
    <w:sdtContent>
      <w:p w:rsidR="00B821EF" w:rsidRDefault="007B6BCD">
        <w:pPr>
          <w:pStyle w:val="Pta"/>
          <w:jc w:val="center"/>
        </w:pPr>
        <w:r>
          <w:fldChar w:fldCharType="begin"/>
        </w:r>
        <w:r>
          <w:instrText xml:space="preserve">PAGE </w:instrText>
        </w:r>
        <w:r>
          <w:instrText xml:space="preserve">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21EF" w:rsidRDefault="007B6BCD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CD"/>
    <w:rsid w:val="004D69C7"/>
    <w:rsid w:val="007B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D8EB"/>
  <w15:chartTrackingRefBased/>
  <w15:docId w15:val="{51C68532-780F-4344-A1CA-22B249D9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6BCD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7B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6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MPSR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Bosáková Oľga</dc:creator>
  <cp:keywords/>
  <dc:description/>
  <cp:lastModifiedBy>Bosáková Oľga</cp:lastModifiedBy>
  <cp:revision>1</cp:revision>
  <dcterms:created xsi:type="dcterms:W3CDTF">2023-02-17T08:17:00Z</dcterms:created>
  <dcterms:modified xsi:type="dcterms:W3CDTF">2023-02-17T08:17:00Z</dcterms:modified>
</cp:coreProperties>
</file>