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61" w:rsidRPr="00303815" w:rsidRDefault="00B75261" w:rsidP="00B75261">
      <w:pPr>
        <w:spacing w:before="120"/>
        <w:jc w:val="center"/>
        <w:rPr>
          <w:rFonts w:ascii="Book Antiqua" w:eastAsia="Times New Roman" w:hAnsi="Book Antiqua" w:cs="Times New Roman"/>
        </w:rPr>
      </w:pPr>
      <w:r w:rsidRPr="00303815">
        <w:rPr>
          <w:rFonts w:ascii="Book Antiqua" w:eastAsia="Times New Roman" w:hAnsi="Book Antiqua" w:cs="Times New Roman"/>
          <w:b/>
          <w:smallCaps/>
        </w:rPr>
        <w:t>DOLOŽKA</w:t>
      </w:r>
    </w:p>
    <w:p w:rsidR="00B75261" w:rsidRPr="00303815" w:rsidRDefault="00B75261" w:rsidP="00B75261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Book Antiqua" w:eastAsia="Times New Roman" w:hAnsi="Book Antiqua" w:cs="Times New Roman"/>
          <w:color w:val="000000"/>
        </w:rPr>
      </w:pPr>
      <w:r w:rsidRPr="00303815">
        <w:rPr>
          <w:rFonts w:ascii="Book Antiqua" w:eastAsia="Times New Roman" w:hAnsi="Book Antiqua" w:cs="Times New Roman"/>
          <w:b/>
          <w:color w:val="000000"/>
        </w:rPr>
        <w:t>vybraných vplyvov</w:t>
      </w:r>
    </w:p>
    <w:p w:rsidR="00B75261" w:rsidRPr="00303815" w:rsidRDefault="00B75261" w:rsidP="00B75261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Times New Roman" w:hAnsi="Book Antiqua" w:cs="Times New Roman"/>
          <w:color w:val="000000"/>
        </w:rPr>
      </w:pPr>
      <w:r w:rsidRPr="00303815">
        <w:rPr>
          <w:rFonts w:ascii="Book Antiqua" w:eastAsia="Times New Roman" w:hAnsi="Book Antiqua" w:cs="Times New Roman"/>
          <w:color w:val="000000"/>
        </w:rPr>
        <w:t> </w:t>
      </w:r>
    </w:p>
    <w:p w:rsidR="00B75261" w:rsidRPr="00303815" w:rsidRDefault="00B75261" w:rsidP="00B75261">
      <w:pPr>
        <w:pStyle w:val="Zkladntext2"/>
        <w:jc w:val="both"/>
        <w:rPr>
          <w:rFonts w:ascii="Book Antiqua" w:hAnsi="Book Antiqua"/>
          <w:sz w:val="22"/>
          <w:szCs w:val="22"/>
        </w:rPr>
      </w:pPr>
      <w:r w:rsidRPr="00303815">
        <w:rPr>
          <w:rFonts w:ascii="Book Antiqua" w:hAnsi="Book Antiqua"/>
          <w:b/>
          <w:sz w:val="22"/>
          <w:szCs w:val="22"/>
        </w:rPr>
        <w:t xml:space="preserve">A.1. Názov materiálu: </w:t>
      </w:r>
      <w:r w:rsidRPr="00303815">
        <w:rPr>
          <w:rFonts w:ascii="Book Antiqua" w:hAnsi="Book Antiqua"/>
          <w:sz w:val="22"/>
          <w:szCs w:val="22"/>
        </w:rPr>
        <w:t xml:space="preserve">Návrh zákona, </w:t>
      </w:r>
      <w:r w:rsidRPr="00303815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ktorým sa </w:t>
      </w:r>
      <w:r w:rsidRPr="00303815">
        <w:rPr>
          <w:rFonts w:ascii="Book Antiqua" w:hAnsi="Book Antiqua" w:cs="Arial"/>
          <w:bCs/>
          <w:sz w:val="22"/>
          <w:szCs w:val="22"/>
        </w:rPr>
        <w:t xml:space="preserve">mení a dopĺňa </w:t>
      </w:r>
      <w:r>
        <w:rPr>
          <w:rFonts w:ascii="Book Antiqua" w:hAnsi="Book Antiqua"/>
          <w:bCs/>
          <w:sz w:val="22"/>
          <w:szCs w:val="22"/>
        </w:rPr>
        <w:t>z</w:t>
      </w:r>
      <w:r w:rsidRPr="00303815">
        <w:rPr>
          <w:rFonts w:ascii="Book Antiqua" w:hAnsi="Book Antiqua"/>
          <w:bCs/>
          <w:sz w:val="22"/>
          <w:szCs w:val="22"/>
        </w:rPr>
        <w:t>ákon Národnej rady Slovenskej republiky č. 180/1995 Z. z. o niektorých opatreniach na usporiadanie vlastníctva k pozemkom v znení</w:t>
      </w:r>
      <w:r w:rsidRPr="00303815">
        <w:rPr>
          <w:rFonts w:ascii="Book Antiqua" w:hAnsi="Book Antiqua" w:cs="Open Sans"/>
          <w:bCs/>
          <w:sz w:val="22"/>
          <w:szCs w:val="22"/>
          <w:shd w:val="clear" w:color="auto" w:fill="FFFFFF"/>
        </w:rPr>
        <w:t xml:space="preserve"> neskorších predpisov</w:t>
      </w:r>
    </w:p>
    <w:p w:rsidR="00B75261" w:rsidRPr="00303815" w:rsidRDefault="00B75261" w:rsidP="00B75261">
      <w:pPr>
        <w:pStyle w:val="Zkladntext2"/>
        <w:jc w:val="both"/>
        <w:rPr>
          <w:rFonts w:ascii="Book Antiqua" w:hAnsi="Book Antiqua"/>
          <w:sz w:val="22"/>
          <w:szCs w:val="22"/>
        </w:rPr>
      </w:pPr>
    </w:p>
    <w:p w:rsidR="00B75261" w:rsidRPr="00303815" w:rsidRDefault="00B75261" w:rsidP="00B75261">
      <w:pPr>
        <w:jc w:val="both"/>
        <w:rPr>
          <w:rFonts w:ascii="Book Antiqua" w:eastAsia="Times New Roman" w:hAnsi="Book Antiqua" w:cs="Times New Roman"/>
        </w:rPr>
      </w:pPr>
      <w:r w:rsidRPr="00303815">
        <w:rPr>
          <w:rFonts w:ascii="Book Antiqua" w:eastAsia="Times New Roman" w:hAnsi="Book Antiqua" w:cs="Times New Roman"/>
          <w:b/>
        </w:rPr>
        <w:t>Termín začatia a ukončenia PPK:</w:t>
      </w:r>
      <w:r w:rsidRPr="00303815">
        <w:rPr>
          <w:rFonts w:ascii="Book Antiqua" w:eastAsia="Times New Roman" w:hAnsi="Book Antiqua" w:cs="Times New Roman"/>
        </w:rPr>
        <w:t xml:space="preserve"> </w:t>
      </w:r>
      <w:r w:rsidRPr="00303815">
        <w:rPr>
          <w:rFonts w:ascii="Book Antiqua" w:eastAsia="Times New Roman" w:hAnsi="Book Antiqua" w:cs="Times New Roman"/>
          <w:i/>
        </w:rPr>
        <w:t>bezpredmetné</w:t>
      </w:r>
    </w:p>
    <w:p w:rsidR="00B75261" w:rsidRPr="00303815" w:rsidRDefault="00B75261" w:rsidP="00B75261">
      <w:pPr>
        <w:spacing w:before="120"/>
        <w:jc w:val="both"/>
        <w:rPr>
          <w:rFonts w:ascii="Book Antiqua" w:eastAsia="Times New Roman" w:hAnsi="Book Antiqua" w:cs="Times New Roman"/>
          <w:i/>
        </w:rPr>
      </w:pPr>
    </w:p>
    <w:p w:rsidR="00B75261" w:rsidRPr="00303815" w:rsidRDefault="00B75261" w:rsidP="00B75261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Times New Roman" w:hAnsi="Book Antiqua" w:cs="Times New Roman"/>
          <w:color w:val="000000"/>
        </w:rPr>
      </w:pPr>
      <w:r w:rsidRPr="00303815">
        <w:rPr>
          <w:rFonts w:ascii="Book Antiqua" w:eastAsia="Times New Roman" w:hAnsi="Book Antiqua" w:cs="Times New Roman"/>
          <w:b/>
          <w:color w:val="000000"/>
        </w:rPr>
        <w:t>A.2. Vplyvy:</w:t>
      </w:r>
    </w:p>
    <w:tbl>
      <w:tblPr>
        <w:tblW w:w="921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493"/>
        <w:gridCol w:w="1308"/>
        <w:gridCol w:w="1058"/>
        <w:gridCol w:w="1352"/>
      </w:tblGrid>
      <w:tr w:rsidR="00B75261" w:rsidRPr="00303815" w:rsidTr="00ED6601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bookmarkStart w:id="0" w:name="_Hlk115171905"/>
            <w:r w:rsidRPr="00303815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 Pozitívne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 Žiadne 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 Negatívne </w:t>
            </w:r>
          </w:p>
        </w:tc>
      </w:tr>
      <w:tr w:rsidR="00B75261" w:rsidRPr="00303815" w:rsidTr="00ED6601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1. Vplyvy na rozpočet verejnej správy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B75261" w:rsidRPr="00303815" w:rsidTr="00ED6601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B75261" w:rsidRPr="00303815" w:rsidTr="00ED6601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3. Sociálne vplyvy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B75261" w:rsidRPr="00303815" w:rsidTr="00ED6601">
        <w:trPr>
          <w:trHeight w:val="441"/>
        </w:trPr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– vplyvy na hospodárenie obyvateľstva,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B75261" w:rsidRPr="00303815" w:rsidTr="00ED6601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 xml:space="preserve">– sociálnu </w:t>
            </w:r>
            <w:proofErr w:type="spellStart"/>
            <w:r w:rsidRPr="00303815">
              <w:rPr>
                <w:rFonts w:ascii="Book Antiqua" w:eastAsia="Times New Roman" w:hAnsi="Book Antiqua" w:cs="Times New Roman"/>
                <w:color w:val="000000"/>
              </w:rPr>
              <w:t>exklúziu</w:t>
            </w:r>
            <w:proofErr w:type="spellEnd"/>
            <w:r w:rsidRPr="00303815">
              <w:rPr>
                <w:rFonts w:ascii="Book Antiqua" w:eastAsia="Times New Roman" w:hAnsi="Book Antiqua" w:cs="Times New Roman"/>
                <w:color w:val="000000"/>
              </w:rPr>
              <w:t>,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B75261" w:rsidRPr="00303815" w:rsidTr="00ED6601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– rovnosť príležitostí a rodovú rovnosť a vplyvy na zamestnanosť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B75261" w:rsidRPr="00303815" w:rsidTr="00ED6601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4. Vplyvy na životné prostredie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B75261" w:rsidRPr="00303815" w:rsidTr="00ED6601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5. Vplyvy na informatizáciu spoločnosti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B75261" w:rsidRPr="00303815" w:rsidTr="00ED6601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Style w:val="awspan"/>
                <w:rFonts w:ascii="Book Antiqua" w:hAnsi="Book Antiqua"/>
                <w:color w:val="000000"/>
              </w:rPr>
              <w:t>6. Vplyvy na služby verejnej správy pre občana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  <w:tr w:rsidR="00B75261" w:rsidRPr="00303815" w:rsidTr="00ED6601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Style w:val="awspan"/>
                <w:rFonts w:ascii="Book Antiqua" w:hAnsi="Book Antiqua"/>
                <w:color w:val="000000"/>
              </w:rPr>
              <w:t>7. Vplyvy na manželstvo, rodičovstvo a rodinu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303815">
              <w:rPr>
                <w:rFonts w:ascii="Book Antiqua" w:eastAsia="Times New Roman" w:hAnsi="Book Antiqua" w:cs="Times New Roman"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303815" w:rsidRDefault="00B75261" w:rsidP="00ED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</w:p>
        </w:tc>
      </w:tr>
    </w:tbl>
    <w:bookmarkEnd w:id="0"/>
    <w:p w:rsidR="00B75261" w:rsidRPr="00303815" w:rsidRDefault="00B75261" w:rsidP="00B75261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Times New Roman" w:hAnsi="Book Antiqua" w:cs="Times New Roman"/>
          <w:color w:val="000000"/>
        </w:rPr>
      </w:pPr>
      <w:r w:rsidRPr="00303815">
        <w:rPr>
          <w:rFonts w:ascii="Book Antiqua" w:eastAsia="Times New Roman" w:hAnsi="Book Antiqua" w:cs="Times New Roman"/>
          <w:color w:val="000000"/>
        </w:rPr>
        <w:t> </w:t>
      </w:r>
    </w:p>
    <w:p w:rsidR="00B75261" w:rsidRPr="00303815" w:rsidRDefault="00B75261" w:rsidP="00B75261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Times New Roman" w:hAnsi="Book Antiqua" w:cs="Times New Roman"/>
          <w:b/>
          <w:color w:val="000000"/>
        </w:rPr>
      </w:pPr>
      <w:r w:rsidRPr="00303815">
        <w:rPr>
          <w:rFonts w:ascii="Book Antiqua" w:eastAsia="Times New Roman" w:hAnsi="Book Antiqua" w:cs="Times New Roman"/>
          <w:b/>
          <w:color w:val="000000"/>
        </w:rPr>
        <w:t>A.3. Poznámky</w:t>
      </w:r>
    </w:p>
    <w:p w:rsidR="00B75261" w:rsidRPr="00303815" w:rsidRDefault="00B75261" w:rsidP="00B75261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hAnsi="Book Antiqua"/>
          <w:i/>
          <w:iCs/>
        </w:rPr>
      </w:pPr>
    </w:p>
    <w:p w:rsidR="00B75261" w:rsidRPr="00303815" w:rsidRDefault="00B75261" w:rsidP="00B75261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Times New Roman" w:hAnsi="Book Antiqua" w:cs="Times New Roman"/>
          <w:b/>
          <w:color w:val="000000"/>
        </w:rPr>
      </w:pPr>
      <w:r w:rsidRPr="00303815">
        <w:rPr>
          <w:rFonts w:ascii="Book Antiqua" w:eastAsia="Times New Roman" w:hAnsi="Book Antiqua" w:cs="Times New Roman"/>
          <w:b/>
          <w:color w:val="000000"/>
        </w:rPr>
        <w:t>A.4. Alternatívne riešenia</w:t>
      </w:r>
    </w:p>
    <w:p w:rsidR="00B75261" w:rsidRPr="00303815" w:rsidRDefault="00B75261" w:rsidP="00B75261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Times New Roman" w:hAnsi="Book Antiqua" w:cs="Times New Roman"/>
          <w:i/>
          <w:color w:val="000000"/>
        </w:rPr>
      </w:pPr>
      <w:r w:rsidRPr="00303815">
        <w:rPr>
          <w:rFonts w:ascii="Book Antiqua" w:eastAsia="Times New Roman" w:hAnsi="Book Antiqua" w:cs="Times New Roman"/>
          <w:i/>
          <w:color w:val="000000"/>
        </w:rPr>
        <w:t>bezpredmetné</w:t>
      </w:r>
    </w:p>
    <w:p w:rsidR="00B75261" w:rsidRPr="00303815" w:rsidRDefault="00B75261" w:rsidP="00B75261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Times New Roman" w:hAnsi="Book Antiqua" w:cs="Times New Roman"/>
          <w:b/>
          <w:color w:val="000000"/>
        </w:rPr>
      </w:pPr>
    </w:p>
    <w:p w:rsidR="00B75261" w:rsidRPr="00303815" w:rsidRDefault="00B75261" w:rsidP="00B75261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Times New Roman" w:hAnsi="Book Antiqua" w:cs="Times New Roman"/>
          <w:color w:val="000000"/>
        </w:rPr>
      </w:pPr>
      <w:r w:rsidRPr="00303815">
        <w:rPr>
          <w:rFonts w:ascii="Book Antiqua" w:eastAsia="Times New Roman" w:hAnsi="Book Antiqua" w:cs="Times New Roman"/>
          <w:b/>
          <w:color w:val="000000"/>
        </w:rPr>
        <w:t>A.5. Stanovisko gestorov</w:t>
      </w:r>
    </w:p>
    <w:p w:rsidR="00B75261" w:rsidRPr="00303815" w:rsidRDefault="00B75261" w:rsidP="00B75261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Book Antiqua" w:eastAsia="Times New Roman" w:hAnsi="Book Antiqua" w:cs="Times New Roman"/>
          <w:color w:val="000000"/>
        </w:rPr>
      </w:pPr>
      <w:r w:rsidRPr="00303815">
        <w:rPr>
          <w:rFonts w:ascii="Book Antiqua" w:eastAsia="Times New Roman" w:hAnsi="Book Antiqua" w:cs="Times New Roman"/>
          <w:i/>
          <w:color w:val="000000"/>
        </w:rPr>
        <w:t>Návrh zákona bol zaslaný na vyjadrenie Ministerstvu financií SR a stanovisko tohto ministerstva tvorí súčasť predkladaného materiálu.</w:t>
      </w:r>
    </w:p>
    <w:p w:rsidR="00B75261" w:rsidRPr="00303815" w:rsidRDefault="00B75261" w:rsidP="00B75261">
      <w:pPr>
        <w:rPr>
          <w:rFonts w:ascii="Book Antiqua" w:hAnsi="Book Antiqua" w:cs="Times New Roman"/>
        </w:rPr>
      </w:pPr>
    </w:p>
    <w:p w:rsidR="004D69C7" w:rsidRDefault="004D69C7">
      <w:bookmarkStart w:id="1" w:name="_GoBack"/>
      <w:bookmarkEnd w:id="1"/>
    </w:p>
    <w:sectPr w:rsidR="004D69C7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812580"/>
      <w:docPartObj>
        <w:docPartGallery w:val="Page Numbers (Bottom of Page)"/>
        <w:docPartUnique/>
      </w:docPartObj>
    </w:sdtPr>
    <w:sdtEndPr/>
    <w:sdtContent>
      <w:p w:rsidR="00B821EF" w:rsidRDefault="00B7526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21EF" w:rsidRDefault="00B75261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61"/>
    <w:rsid w:val="004D69C7"/>
    <w:rsid w:val="00B7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CACAE-FA31-46A8-B265-A7A03E97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5261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B752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B7526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qFormat/>
    <w:rsid w:val="00B75261"/>
  </w:style>
  <w:style w:type="paragraph" w:styleId="Pta">
    <w:name w:val="footer"/>
    <w:basedOn w:val="Normlny"/>
    <w:link w:val="PtaChar"/>
    <w:uiPriority w:val="99"/>
    <w:unhideWhenUsed/>
    <w:rsid w:val="00B7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5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MPSR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Bosáková Oľga</dc:creator>
  <cp:keywords/>
  <dc:description/>
  <cp:lastModifiedBy>Bosáková Oľga</cp:lastModifiedBy>
  <cp:revision>1</cp:revision>
  <dcterms:created xsi:type="dcterms:W3CDTF">2023-02-17T08:15:00Z</dcterms:created>
  <dcterms:modified xsi:type="dcterms:W3CDTF">2023-02-17T08:15:00Z</dcterms:modified>
</cp:coreProperties>
</file>