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292A51">
        <w:t>3198</w:t>
      </w:r>
      <w:r w:rsidR="0010004D">
        <w:t>/202</w:t>
      </w:r>
      <w:r w:rsidR="00292A51">
        <w:t>3</w:t>
      </w:r>
      <w:r w:rsidR="0010004D">
        <w:t>-40</w:t>
      </w:r>
      <w:r w:rsidR="00BC2546">
        <w:t>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0C08A1" w:rsidP="000C08A1">
      <w:pPr>
        <w:jc w:val="center"/>
      </w:pPr>
      <w:r>
        <w:t xml:space="preserve">Nové znenie </w:t>
      </w:r>
      <w:bookmarkStart w:id="0" w:name="_GoBack"/>
      <w:bookmarkEnd w:id="0"/>
    </w:p>
    <w:p w:rsidR="008374F4" w:rsidRDefault="008374F4" w:rsidP="00351A3A"/>
    <w:p w:rsidR="008374F4" w:rsidRDefault="0010004D" w:rsidP="0010004D">
      <w:pPr>
        <w:jc w:val="center"/>
        <w:rPr>
          <w:b/>
          <w:sz w:val="28"/>
        </w:rPr>
      </w:pPr>
      <w:r w:rsidRPr="0010004D">
        <w:rPr>
          <w:b/>
          <w:sz w:val="28"/>
        </w:rPr>
        <w:t>Návrh</w:t>
      </w:r>
    </w:p>
    <w:p w:rsidR="0010004D" w:rsidRPr="008374F4" w:rsidRDefault="0010004D" w:rsidP="0010004D">
      <w:pPr>
        <w:jc w:val="center"/>
        <w:rPr>
          <w:sz w:val="28"/>
        </w:rPr>
      </w:pPr>
    </w:p>
    <w:p w:rsidR="00351A3A" w:rsidRPr="008374F4" w:rsidRDefault="0010004D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L</w:t>
      </w:r>
      <w:r w:rsidRPr="0010004D">
        <w:rPr>
          <w:b/>
          <w:bCs/>
          <w:sz w:val="28"/>
        </w:rPr>
        <w:t>egislatívny zámer návrhu zákona o Klimatickom fonde pre pôdu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10004D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>
        <w:rPr>
          <w:bCs/>
          <w:lang w:eastAsia="cs-CZ"/>
        </w:rPr>
        <w:t>Legislatívny zámer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10004D" w:rsidRDefault="0010004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rozpočet verejnej správy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podnikateľské prostredie</w:t>
      </w:r>
    </w:p>
    <w:p w:rsidR="0010004D" w:rsidRDefault="0010004D" w:rsidP="0010004D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 xml:space="preserve">Analýza </w:t>
      </w:r>
      <w:r>
        <w:rPr>
          <w:bCs/>
          <w:lang w:eastAsia="cs-CZ"/>
        </w:rPr>
        <w:t xml:space="preserve">sociálnych </w:t>
      </w:r>
      <w:r w:rsidRPr="000534B3">
        <w:rPr>
          <w:bCs/>
          <w:lang w:eastAsia="cs-CZ"/>
        </w:rPr>
        <w:t>vplyvo</w:t>
      </w:r>
      <w:r>
        <w:rPr>
          <w:bCs/>
          <w:lang w:eastAsia="cs-CZ"/>
        </w:rPr>
        <w:t>v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životné prostredie</w:t>
      </w:r>
    </w:p>
    <w:p w:rsidR="0010004D" w:rsidRDefault="0010004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informatizáciu spoločnosti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060C23" w:rsidRDefault="00060C23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>
        <w:rPr>
          <w:bCs/>
          <w:lang w:eastAsia="cs-CZ"/>
        </w:rPr>
        <w:t>Vyhlásenie o rozporoch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2D33D5" w:rsidRDefault="002D33D5" w:rsidP="00B66919">
      <w:pPr>
        <w:widowControl w:val="0"/>
        <w:jc w:val="both"/>
      </w:pPr>
    </w:p>
    <w:p w:rsidR="00552FB6" w:rsidRDefault="00552FB6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292A51">
        <w:t>január 2023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C08A1"/>
    <w:rsid w:val="000D1B7E"/>
    <w:rsid w:val="000F1108"/>
    <w:rsid w:val="0010004D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2A51"/>
    <w:rsid w:val="00293FE0"/>
    <w:rsid w:val="002A0461"/>
    <w:rsid w:val="002A7578"/>
    <w:rsid w:val="002B174A"/>
    <w:rsid w:val="002D33D5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0EF7A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18</cp:revision>
  <cp:lastPrinted>2023-01-11T09:38:00Z</cp:lastPrinted>
  <dcterms:created xsi:type="dcterms:W3CDTF">2021-09-03T18:02:00Z</dcterms:created>
  <dcterms:modified xsi:type="dcterms:W3CDTF">2023-01-11T09:38:00Z</dcterms:modified>
</cp:coreProperties>
</file>