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12" w:rsidRPr="00A86212" w:rsidRDefault="00A86212" w:rsidP="00A86212">
      <w:pPr>
        <w:pStyle w:val="Normlnywebov"/>
        <w:spacing w:before="0" w:beforeAutospacing="0" w:after="0" w:afterAutospacing="0"/>
        <w:jc w:val="center"/>
        <w:rPr>
          <w:b/>
        </w:rPr>
      </w:pPr>
      <w:r w:rsidRPr="00A86212">
        <w:rPr>
          <w:b/>
        </w:rPr>
        <w:t>110</w:t>
      </w:r>
    </w:p>
    <w:p w:rsidR="00A86212" w:rsidRPr="00A86212" w:rsidRDefault="00A86212" w:rsidP="00A86212">
      <w:pPr>
        <w:pStyle w:val="Normlnywebov"/>
        <w:spacing w:before="0" w:beforeAutospacing="0" w:after="0" w:afterAutospacing="0"/>
        <w:jc w:val="center"/>
        <w:rPr>
          <w:b/>
        </w:rPr>
      </w:pPr>
      <w:r w:rsidRPr="00A86212">
        <w:rPr>
          <w:b/>
        </w:rPr>
        <w:t>ZÁKON</w:t>
      </w:r>
    </w:p>
    <w:p w:rsidR="00A86212" w:rsidRPr="00A86212" w:rsidRDefault="00A86212" w:rsidP="00A86212">
      <w:pPr>
        <w:pStyle w:val="Normlnywebov"/>
        <w:spacing w:before="0" w:beforeAutospacing="0" w:after="0" w:afterAutospacing="0"/>
        <w:jc w:val="center"/>
        <w:rPr>
          <w:b/>
        </w:rPr>
      </w:pPr>
      <w:r w:rsidRPr="00A86212">
        <w:rPr>
          <w:b/>
        </w:rPr>
        <w:t>zo 4. februára 2004</w:t>
      </w:r>
    </w:p>
    <w:p w:rsidR="00A86212" w:rsidRDefault="00A86212" w:rsidP="00A86212">
      <w:pPr>
        <w:pStyle w:val="Normlnywebov"/>
        <w:spacing w:before="0" w:beforeAutospacing="0" w:after="0" w:afterAutospacing="0"/>
        <w:jc w:val="center"/>
        <w:rPr>
          <w:b/>
        </w:rPr>
      </w:pPr>
      <w:r w:rsidRPr="00A86212">
        <w:rPr>
          <w:b/>
        </w:rPr>
        <w:t>o fungovaní Bezpečnostnej rady Slovenskej republiky v čase mieru</w:t>
      </w:r>
    </w:p>
    <w:p w:rsidR="00D8419D" w:rsidRPr="00D8419D" w:rsidRDefault="00D8419D" w:rsidP="00D8419D">
      <w:pPr>
        <w:spacing w:after="0" w:line="240" w:lineRule="auto"/>
        <w:ind w:left="1068" w:right="105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841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znení zákona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319/2012 Z. z., zákona č. 346/2015 Z. z. </w:t>
      </w:r>
      <w:r w:rsidRPr="00D841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 zákona č. ...../2022 Z. z.</w:t>
      </w:r>
    </w:p>
    <w:p w:rsidR="00D8419D" w:rsidRPr="00A86212" w:rsidRDefault="00D8419D" w:rsidP="00A86212">
      <w:pPr>
        <w:pStyle w:val="Normlnywebov"/>
        <w:spacing w:before="0" w:beforeAutospacing="0" w:after="0" w:afterAutospacing="0"/>
        <w:jc w:val="center"/>
        <w:rPr>
          <w:b/>
        </w:rPr>
      </w:pPr>
    </w:p>
    <w:p w:rsidR="00A86212" w:rsidRPr="00A86212" w:rsidRDefault="00A86212" w:rsidP="00A86212">
      <w:pPr>
        <w:pStyle w:val="Normlnywebov"/>
        <w:spacing w:before="0" w:beforeAutospacing="0" w:after="0" w:afterAutospacing="0"/>
        <w:jc w:val="both"/>
      </w:pPr>
    </w:p>
    <w:p w:rsidR="00A86212" w:rsidRPr="00A86212" w:rsidRDefault="00A86212" w:rsidP="00A86212">
      <w:pPr>
        <w:pStyle w:val="Normlnywebov"/>
        <w:spacing w:before="0" w:beforeAutospacing="0" w:after="0" w:afterAutospacing="0"/>
        <w:jc w:val="both"/>
      </w:pPr>
      <w:r w:rsidRPr="00A86212">
        <w:t>Národná rada Slovenskej republiky sa uzniesla na tomto zákone:</w:t>
      </w:r>
    </w:p>
    <w:p w:rsidR="00A86212" w:rsidRP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1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Predmet úpravy</w:t>
      </w:r>
    </w:p>
    <w:p w:rsidR="00A86212" w:rsidRPr="00A86212" w:rsidRDefault="00A86212" w:rsidP="00A86212">
      <w:pPr>
        <w:pStyle w:val="Normlnywebov"/>
        <w:spacing w:before="0" w:beforeAutospacing="0" w:after="0" w:afterAutospacing="0"/>
        <w:ind w:firstLine="708"/>
        <w:jc w:val="both"/>
      </w:pPr>
    </w:p>
    <w:p w:rsidR="00A86212" w:rsidRPr="00A86212" w:rsidRDefault="00A86212" w:rsidP="00263474">
      <w:pPr>
        <w:pStyle w:val="Normlnywebov"/>
        <w:spacing w:before="0" w:beforeAutospacing="0" w:after="0" w:afterAutospacing="0"/>
        <w:jc w:val="both"/>
      </w:pPr>
      <w:r w:rsidRPr="00A86212">
        <w:t>Tento zákon ustanovuje podrobnosti fungovania Bezpečnostnej rady Slovenskej republiky (ďalej len „Bezpečnostná rada“) ako poradného orgánu v čase mieru.</w:t>
      </w:r>
    </w:p>
    <w:p w:rsidR="00A86212" w:rsidRP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2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Pôsobnosť Bezpečnostnej rady</w:t>
      </w:r>
    </w:p>
    <w:p w:rsidR="00A86212" w:rsidRPr="004B5462" w:rsidRDefault="00A86212" w:rsidP="00A86212">
      <w:pPr>
        <w:pStyle w:val="Normlnywebov"/>
        <w:spacing w:before="0" w:beforeAutospacing="0" w:after="0" w:afterAutospacing="0"/>
        <w:jc w:val="both"/>
      </w:pPr>
    </w:p>
    <w:p w:rsidR="00A86212" w:rsidRPr="00A86212" w:rsidRDefault="00A86212" w:rsidP="00263474">
      <w:pPr>
        <w:pStyle w:val="Normlnywebov"/>
        <w:spacing w:before="0" w:beforeAutospacing="0" w:after="0" w:afterAutospacing="0"/>
        <w:jc w:val="both"/>
      </w:pPr>
      <w:r w:rsidRPr="00A86212">
        <w:t>Bezpečnostná rada v čase mieru pri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263474">
        <w:tab/>
      </w:r>
      <w:r w:rsidRPr="00A86212">
        <w:t>vytváraní a realizácii bezpečnostného systému Slovenskej republiky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1.</w:t>
      </w:r>
      <w:r w:rsidRPr="00A86212">
        <w:t> </w:t>
      </w:r>
      <w:r w:rsidR="00263474">
        <w:tab/>
      </w:r>
      <w:r w:rsidRPr="00A86212">
        <w:t>podieľa sa na koordinácii plánovacích, prípravných a realizačných opatrení v oblasti bezpečnosti Slovenskej republiky,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2.</w:t>
      </w:r>
      <w:r w:rsidRPr="00A86212">
        <w:t> </w:t>
      </w:r>
      <w:r w:rsidR="00263474">
        <w:tab/>
      </w:r>
      <w:r w:rsidRPr="00A86212">
        <w:t>posudzuje návrhy plánovacích, prípravných a realizačných opatrení v oblasti bezpečnosti Slovenskej republiky predkladané ministerstvami, ostatnými ústrednými orgánmi štátnej správy, inými orgánmi štátnej správy a orgánmi územnej samosprávy, výbormi Bezpečnostnej rady Slovenskej republiky (ďalej len „výbor“) a svoje stanovisko k nim predkladá vláde Slovenskej republiky (ďalej len „vláda“),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3.</w:t>
      </w:r>
      <w:r w:rsidRPr="00A86212">
        <w:t> </w:t>
      </w:r>
      <w:r w:rsidR="00263474">
        <w:tab/>
      </w:r>
      <w:r w:rsidRPr="00A86212">
        <w:t>posudzuje a raz ročne predkladá vláde na prerokovanie správu o bezpečnosti Slovenskej republiky s návrhmi opatrení na jej zachovanie; túto správu predkladá vždy, ak tak rozhodne vláda,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4.</w:t>
      </w:r>
      <w:r w:rsidRPr="00A86212">
        <w:t> </w:t>
      </w:r>
      <w:r w:rsidR="00263474">
        <w:tab/>
      </w:r>
      <w:r w:rsidRPr="00A86212">
        <w:t>podieľa sa na vypracovaní koncepčných dokumentov medzirezortného charakteru zameraných na zachovanie bezpečnosti Slovenskej republiky,</w:t>
      </w:r>
      <w:hyperlink r:id="rId7" w:anchor="f3018101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1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ktoré sa predkladajú na prerokovanie vláde,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5.</w:t>
      </w:r>
      <w:r w:rsidRPr="00A86212">
        <w:t> </w:t>
      </w:r>
      <w:r w:rsidR="00263474">
        <w:tab/>
      </w:r>
      <w:r w:rsidRPr="00A86212">
        <w:t>posudzuje návrhy všeobecne záväzných právnych predpisov a návrhy medzinárodných zmlúv, ktoré sa vzťahujú na bezpečnosť a obranu štátu a svoje stanovisko k nim predkladá vláde,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263474">
        <w:tab/>
      </w:r>
      <w:r w:rsidRPr="00A86212">
        <w:t>plnení medzinárodných záväzkov v oblasti bezpečnosti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1.</w:t>
      </w:r>
      <w:r w:rsidRPr="00A86212">
        <w:t> </w:t>
      </w:r>
      <w:r w:rsidR="004B5462">
        <w:tab/>
      </w:r>
      <w:r w:rsidRPr="00A86212">
        <w:t>posudzuje a predkladá vláde na prerokovanie návrhy súvisiace s plnením medzinárodných záväzkov Slovenskej republiky v oblasti bezpečnosti, najmä návrhy na vysielanie ozbrojených síl Slovenskej republiky mimo územia Slovenskej republiky na účely humanitárnej pomoci, vojenských cvičení, mierových pozorovateľských misií a vojenských operácií a na plnenie záväzkov z medzinárodných zmlúv o spoločnej obrane proti napadnutiu,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2.</w:t>
      </w:r>
      <w:r w:rsidRPr="00A86212">
        <w:t> </w:t>
      </w:r>
      <w:r w:rsidR="004B5462">
        <w:tab/>
      </w:r>
      <w:r w:rsidRPr="00A86212">
        <w:t>posudzuje a predkladá vláde na prerokovanie návrhy súvisiace s účasťou Slovenskej republiky na činnosti zameranej na záchranu životov a zdravia osôb a ochranu majetku mimo územia Slovenskej republiky,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263474">
        <w:tab/>
      </w:r>
      <w:r w:rsidRPr="00A86212">
        <w:t>vyhodnocovaní bezpečnostnej situácie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lastRenderedPageBreak/>
        <w:t>1.</w:t>
      </w:r>
      <w:r w:rsidRPr="00A86212">
        <w:t> </w:t>
      </w:r>
      <w:r w:rsidR="004B5462">
        <w:tab/>
      </w:r>
      <w:r w:rsidRPr="00A86212">
        <w:t>vyhodnocuje bezpečnostnú situáciu v Slovenskej republike a vo svete, a to aj s využitím informácií Situačného centra Slovenskej republiky, ktoré je súčasťou Kancelárie Bezpečnostnej rady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2.</w:t>
      </w:r>
      <w:r w:rsidRPr="00A86212">
        <w:t> </w:t>
      </w:r>
      <w:r w:rsidR="004B5462">
        <w:tab/>
      </w:r>
      <w:r w:rsidRPr="00A86212">
        <w:t>predkladá vláde návrhy opatrení na zníženie alebo odstránenie rizík ohrozenia bezpečnosti Slovenskej republiky, ktoré môžu viesť k vzniku krízovej situácie,</w:t>
      </w:r>
    </w:p>
    <w:p w:rsidR="00A86212" w:rsidRPr="00A86212" w:rsidRDefault="00A86212" w:rsidP="00263474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263474">
        <w:tab/>
      </w:r>
      <w:r w:rsidRPr="00A86212">
        <w:t>príprave návrhov opatrení na zachovávanie bezpečnosti Slovenskej republiky, na predchádzanie krízovým situáciám, ako aj návrhov na riešenie vzniknutej krízovej situácie pre vládu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1.</w:t>
      </w:r>
      <w:r w:rsidRPr="00A86212">
        <w:t> </w:t>
      </w:r>
      <w:r w:rsidR="004B5462">
        <w:tab/>
      </w:r>
      <w:r w:rsidRPr="00A86212">
        <w:t>spolupracuje s ústredným krízovým štábom</w:t>
      </w:r>
      <w:hyperlink r:id="rId8" w:anchor="f3018102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2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pri príprave opatrení na riešenie krízovej situácie,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2.</w:t>
      </w:r>
      <w:r w:rsidRPr="00A86212">
        <w:t> </w:t>
      </w:r>
      <w:r w:rsidR="004B5462">
        <w:tab/>
      </w:r>
      <w:r w:rsidRPr="00A86212">
        <w:t>posudzuje návrhy opatrení na riešenie krízovej situácie predkladané ústredným krízovým štábom vláde, ktorej predkladá stanovisko k týmto návrhom,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3.</w:t>
      </w:r>
      <w:r w:rsidRPr="00A86212">
        <w:t> </w:t>
      </w:r>
      <w:r w:rsidR="004B5462">
        <w:tab/>
      </w:r>
      <w:r w:rsidRPr="00A86212">
        <w:t>spolupracuje s bezpečnostnými radami krajov v oblasti bezpečnosti Slovenskej republiky; posudzuje návrhy opatrení na zachovanie bezpečnosti kraja a opatrení na predchádzanie krízovej situácie,</w:t>
      </w:r>
      <w:hyperlink r:id="rId9" w:anchor="f3018103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3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ktoré jej predkladá bezpečnostná rada kraja a predkladá ich vláde,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4.</w:t>
      </w:r>
      <w:r w:rsidRPr="00A86212">
        <w:t> </w:t>
      </w:r>
      <w:r w:rsidR="004B5462">
        <w:tab/>
      </w:r>
      <w:r w:rsidRPr="00A86212">
        <w:t>berie na vedomie informácie o prijatých opatreniach bezpečnostnou radou kraja v období krízovej situácie a predkladá ich vláde; posudzuje ďalšie návrhy na jej riešenie podľa ústavného zákona</w:t>
      </w:r>
      <w:hyperlink r:id="rId10" w:anchor="f3018104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4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a predkladá ich vláde; ak hrozí nebezpečenstvo z omeškania, môže bezpečnostná rada kraja predložiť návrhy na riešenie krízovej situácie vláde,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709" w:hanging="283"/>
        <w:jc w:val="both"/>
      </w:pPr>
      <w:r w:rsidRPr="00A86212">
        <w:rPr>
          <w:rStyle w:val="PremennHTML"/>
          <w:bCs/>
          <w:i w:val="0"/>
          <w:iCs w:val="0"/>
        </w:rPr>
        <w:t>5.</w:t>
      </w:r>
      <w:r w:rsidRPr="00A86212">
        <w:t> </w:t>
      </w:r>
      <w:r w:rsidR="004B5462">
        <w:tab/>
      </w:r>
      <w:r w:rsidRPr="00A86212">
        <w:t>posudzuje návrh plánu práce Bezpečnostnej rady na príslušný rok a predkladá ho vláde na schválenie do 31. januára.</w:t>
      </w:r>
    </w:p>
    <w:p w:rsidR="00A86212" w:rsidRPr="00A86212" w:rsidRDefault="00A86212" w:rsidP="00A86212">
      <w:pPr>
        <w:pStyle w:val="para"/>
        <w:spacing w:before="0" w:beforeAutospacing="0" w:after="0" w:afterAutospacing="0"/>
        <w:jc w:val="center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3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Zasadanie Bezpečnostnej rady</w:t>
      </w:r>
    </w:p>
    <w:p w:rsidR="00A86212" w:rsidRPr="00A86212" w:rsidRDefault="00A86212" w:rsidP="00A86212">
      <w:pPr>
        <w:pStyle w:val="Nadpis3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Zasadania Bezpečnostnej rady zvoláva predseda Bezpečnostnej rady</w:t>
      </w:r>
      <w:hyperlink r:id="rId11" w:anchor="f3018105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5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(ďalej len „predseda“). Predseda môže zvolať zasadanie Bezpečnostnej rady aj na návrh ktoréhokoľvek ďalšieho člena Bezpečnostnej rady (ďalej len „člen“).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Ak zvolanie zasadania Bezpečnostnej rady navrhne prezident Slovenskej republiky, predseda zvolá jej zasadanie v lehote podľa ústavného zákona.</w:t>
      </w:r>
      <w:hyperlink r:id="rId12" w:anchor="f3018106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6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Zasadania Bezpečnostnej rady sú neverejné.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Na zasadaniach Bezpečnostnej rady sa zúčastňujú zástupcovia Kancelárie Bezpečnostnej rady Slovenskej republiky.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(5)</w:t>
      </w:r>
      <w:r w:rsidRPr="00A86212">
        <w:t> K jednotlivým bodom programu zasadania Bezpečnostnej rady sa zúčastňujú na pozvanie predsedu predkladatelia a spolupredkladatelia materiálov. Na návrh predkladateľa a so súhlasom predsedajúceho sa na prerokúvaní jednotlivých materiálov môžu zúčastniť osoby, ktoré materiál vypracovali, ako aj ďalšie osoby, ktoré môžu prispieť k správnemu posúdeniu prerokúvaných vecí.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(6)</w:t>
      </w:r>
      <w:r w:rsidRPr="00A86212">
        <w:t> Pri prerokúvaní bodov programu, ktorých predmetom sú aj utajované skutočnosti,</w:t>
      </w:r>
      <w:hyperlink r:id="rId13" w:anchor="f3018107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7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predsedajúci obmedzí účasť na zasadaní Bezpečnostnej rady osobám uvedeným v odsekoch 4 a 5, ak tieto nie sú osobami oprávnenými oboznamovať sa s utajovanými skutočnosťami.</w:t>
      </w:r>
    </w:p>
    <w:p w:rsid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4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Predseda, podpredseda a ďalší členovia Bezpečnostnej rady</w:t>
      </w:r>
    </w:p>
    <w:p w:rsidR="00A86212" w:rsidRPr="00A86212" w:rsidRDefault="00A86212" w:rsidP="00A86212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Predseda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riadi činnosť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b)</w:t>
      </w:r>
      <w:r w:rsidRPr="00A86212">
        <w:t> </w:t>
      </w:r>
      <w:r w:rsidR="004B5462">
        <w:tab/>
      </w:r>
      <w:r w:rsidRPr="00A86212">
        <w:t>zvoláva, vedie, prerušuje a zrušuje zasadania Bezpečnostnej rady a určuje termín jej zasadania alebo jeho pokračovania,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navrhuje program zasadania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navrhuje uznesenia zo zasadaní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podpisuje záznamy zo zasadaní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4B5462">
        <w:tab/>
      </w:r>
      <w:r w:rsidRPr="00A86212">
        <w:t>informuje vládu o priebehu zasadania Bezpečnostnej rady a predkladá vláde uznesenia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poveruje podpredsedu vlády výkonom funkcie podpredsedu Bezpečnostnej rady</w:t>
      </w:r>
      <w:hyperlink r:id="rId14" w:anchor="f3018105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5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(ďalej len „podpredseda“),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4B5462">
        <w:tab/>
      </w:r>
      <w:r w:rsidRPr="00A86212">
        <w:t>vymenúva a odvoláva predsedov výborov a ostatných členov výborov na základe schválenia Bezpečnostnou radou.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Predsedu v čase neprítomnosti v rozsahu jeho práv a povinností zastupuje podpredseda.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môže navrhovať zvolanie zasadania Bezpečnostnej rady podľa § 3 ods. 1,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môže predkladať návrhy na zmenu alebo doplnenie programu zasadania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môže predkladať informácie a ďalšie materiály, ktoré sa prerokúvajú alebo sa majú prerokúvať na zasadaní Bezpečnostnej rady,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môže sa vyjadrovať k materiálom, ktoré sa prerokúvajú na zasadaní Bezpečnostnej rady a zaujímať k nim písomné stanoviská,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má právo hlasovať.</w:t>
      </w:r>
    </w:p>
    <w:p w:rsidR="00A86212" w:rsidRPr="00A8621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5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Materiál na zasadanie Bezpečnostnej rady</w:t>
      </w:r>
    </w:p>
    <w:p w:rsidR="00A86212" w:rsidRPr="00A86212" w:rsidRDefault="00A86212" w:rsidP="00A86212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Materiál, ktorý má byť prerokovaný Bezpečnostnou radou, sa Bezpečnostnej rade predkladá najneskôr do siedmich dní pred jej zasadaním súčasne v písomnej forme a v elektronickej forme, ak jeho sprístupnenie nie je v rozpore s osobitnými predpismi.</w:t>
      </w:r>
      <w:hyperlink r:id="rId15" w:anchor="f3018108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8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Ak vec neznesie odklad, môže Bezpečnostná rada na základe návrhu člena a so súhlasom predsedajúceho prerokovať materiál predložený členom alebo iným účastníkom zasadania (§ 3 ods. 7) priamo na jej zasadaní.</w:t>
      </w:r>
    </w:p>
    <w:p w:rsidR="004B5462" w:rsidRDefault="004B5462" w:rsidP="004B5462">
      <w:pPr>
        <w:pStyle w:val="Nadpis3"/>
        <w:spacing w:before="0" w:beforeAutospacing="0" w:after="0" w:afterAutospacing="0"/>
        <w:ind w:firstLine="426"/>
        <w:rPr>
          <w:b w:val="0"/>
          <w:sz w:val="22"/>
          <w:szCs w:val="22"/>
        </w:rPr>
      </w:pPr>
    </w:p>
    <w:p w:rsidR="00A86212" w:rsidRPr="004B5462" w:rsidRDefault="00A86212" w:rsidP="004B5462">
      <w:pPr>
        <w:pStyle w:val="Nadpis3"/>
        <w:spacing w:before="0" w:beforeAutospacing="0" w:after="0" w:afterAutospacing="0"/>
        <w:jc w:val="center"/>
        <w:rPr>
          <w:sz w:val="24"/>
          <w:szCs w:val="22"/>
        </w:rPr>
      </w:pPr>
      <w:r w:rsidRPr="004B5462">
        <w:rPr>
          <w:sz w:val="24"/>
          <w:szCs w:val="22"/>
        </w:rPr>
        <w:t>Výbory</w:t>
      </w:r>
    </w:p>
    <w:p w:rsid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6</w:t>
      </w:r>
    </w:p>
    <w:p w:rsidR="00A86212" w:rsidRPr="00A8621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t>Na prípravu a plnenie svojich úloh Bezpečnostná rada zriaďuje výbory, ktoré sú jej stálymi pracovnými orgánmi.</w:t>
      </w:r>
    </w:p>
    <w:p w:rsid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4B546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7</w:t>
      </w:r>
    </w:p>
    <w:p w:rsidR="00A86212" w:rsidRPr="004B5462" w:rsidRDefault="00A86212" w:rsidP="004B546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Výbor pre zahraničnú politiku</w:t>
      </w:r>
    </w:p>
    <w:p w:rsidR="004B5462" w:rsidRDefault="004B5462" w:rsidP="00A86212">
      <w:pPr>
        <w:pStyle w:val="Normlnywebov"/>
        <w:spacing w:before="0" w:beforeAutospacing="0" w:after="0" w:afterAutospacing="0"/>
        <w:jc w:val="both"/>
        <w:rPr>
          <w:rStyle w:val="PremennHTML"/>
          <w:bCs/>
          <w:i w:val="0"/>
          <w:iCs w:val="0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zahraničnú politiku pri koordinácii plánovania opatrení zameraných na zahraničnú bezpečnostnú politiku štátu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podieľa sa na koordinácii zahraničnej bezpečnostnej politiky štátu vykonávanej ministerstvami a ostatnými ústrednými orgánmi štátnej správy,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prerokúva návrhy predkladané Bezpečnostnej rade, ktoré súvisia s plnením jej úloh v oblasti zahraničnej bezpečnostnej politiky štátu,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vypracúva odborné stanoviská vzťahujúce sa na zahraničnú bezpečnostnú politiku štátu a predkladá ich Bezpečnostnej rade,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d)</w:t>
      </w:r>
      <w:r w:rsidRPr="00A86212">
        <w:t> </w:t>
      </w:r>
      <w:r w:rsidR="004B5462">
        <w:tab/>
      </w:r>
      <w:r w:rsidRPr="00A86212">
        <w:t>posudzuje návrhy všeobecne záväzných právnych predpisov a medzinárodných zmlúv, ktoré sa vzťahujú na zahraničnú bezpečnostnú politiku štátu a sú predložené na prerokovanie Bezpečnostnej rade.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Vymenovanie predsedu výboru pre zahraničnú politiku a jeho odvolanie na návrh ministra zahraničných vecí a európskych záležitostí Slovenskej republiky schvaľuje Bezpečnostná rada. Predsedu výboru pre zahraničnú politiku vymenúva a odvoláva predseda. Podpredsedom výboru pre zahraničnú politiku je člen výboru poverený predsedom výboru pre zahraničnú politiku; poverenie zanikne, ak predseda výboru pre zahraničnú politiku poverí výkonom funkcie podpredsedu tohto výboru iného člena výboru.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zahraničnú politiku je Bezpečnostnou radou schválený a predsedom vymenovaný zástupca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Ministerstva zahraničných vecí a európskych záležitostí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Ministerstva obrany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Ministerstva vnútra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Ministerstva hospodárstva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Ministerstva financií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4B5462">
        <w:tab/>
      </w:r>
      <w:r w:rsidRPr="00A86212">
        <w:t>Ministerstva dopravy, výstavby a regionálneho rozvoja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Úradu vlády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4B5462">
        <w:tab/>
      </w:r>
      <w:r w:rsidRPr="00A86212">
        <w:t>Správy štátnych hmotných rezerv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4B5462">
        <w:tab/>
      </w:r>
      <w:r w:rsidRPr="00A86212">
        <w:t>Národného bezpečnostného úradu,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j)</w:t>
      </w:r>
      <w:r w:rsidRPr="00A86212">
        <w:t> </w:t>
      </w:r>
      <w:r w:rsidR="004B5462">
        <w:tab/>
      </w:r>
      <w:r w:rsidRPr="00A86212">
        <w:t>Kancelárie prezidenta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k)</w:t>
      </w:r>
      <w:r w:rsidR="004B5462">
        <w:rPr>
          <w:rStyle w:val="PremennHTML"/>
          <w:bCs/>
          <w:i w:val="0"/>
          <w:iCs w:val="0"/>
        </w:rPr>
        <w:tab/>
      </w:r>
      <w:r w:rsidRPr="00A86212">
        <w:t> Slovenskej informačnej služby,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l)</w:t>
      </w:r>
      <w:r w:rsidRPr="00A86212">
        <w:t> </w:t>
      </w:r>
      <w:r w:rsidR="004B5462">
        <w:tab/>
      </w:r>
      <w:r w:rsidRPr="00A86212">
        <w:t>Národnej banky Slovenska.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Odvolanie člena výboru pre zahraničnú politiku schvaľuje na návrh toho orgánu uvedeného v odseku 3, ktorého zástupcom je tento člen, Bezpečnostná rada; ak Bezpečnostná rada odvolanie člena výboru pre zahraničnú politiku schváli, predseda ho odvolá.</w:t>
      </w:r>
    </w:p>
    <w:p w:rsid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8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Výbor pre obranné plánovanie</w:t>
      </w:r>
    </w:p>
    <w:p w:rsidR="00A86212" w:rsidRPr="00A86212" w:rsidRDefault="00A86212" w:rsidP="00A86212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obranné plánovanie pri koordinácii plánovania opatrení zameraných na zachovanie bezpečnosti Slovenskej republiky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podieľa sa na koordinácii medzinárodnej spolupráce v oblasti obranného plánovania,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podieľa sa na koordinácii obranného plánovania vykonávaného ministerstvami a ostatnými ústrednými orgánmi štátnej správy,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prerokúva návrhy predkladané Bezpečnostnej rade, ktoré súvisia s plnením jej úloh v oblasti obranného plánovania,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vypracúva odborné stanoviská vzťahujúce sa na obranné plánovanie a predkladá ich Bezpečnostnej rade,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posudzuje návrhy všeobecne záväzných právnych predpisov vzťahujúcich sa na obranné plánovanie, ktoré sú predložené na prerokovanie Bezpečnostnej rade.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Vymenovanie predsedu výboru pre obranné plánovanie a jeho odvolanie na návrh ministra obrany Slovenskej republiky schvaľuje Bezpečnostná rada. Predsedu výboru pre obranné plánovanie vymenúva a odvoláva predseda. Podpredsedom výboru pre obranné plánovanie je člen výboru poverený predsedom výboru pre obranné plánovanie; poverenie zanikne, ak predseda výboru pre obranné plánovanie poverí výkonom funkcie podpredsedu tohto výboru iného člena výboru.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obranné plánovanie je Bezpečnostnou radou schválený a predsedom vymenovaný zástupca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Ministerstva zahraničných vecí a európskych záležitostí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b)</w:t>
      </w:r>
      <w:r w:rsidRPr="00A86212">
        <w:t> </w:t>
      </w:r>
      <w:r w:rsidR="004B5462">
        <w:tab/>
      </w:r>
      <w:r w:rsidRPr="00A86212">
        <w:t>Ministerstva obrany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Ministerstva vnútra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Ministerstva hospodárstva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Ministerstva financií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4B5462">
        <w:tab/>
      </w:r>
      <w:r w:rsidRPr="00A86212">
        <w:t>Ministerstva dopravy, výstavby a regionálneho rozvoja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Ministerstva pôdohospodárstva a rozvoja vidieka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4B5462">
        <w:tab/>
      </w:r>
      <w:r w:rsidRPr="00A86212">
        <w:t>Ministerstva zdravotníctva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4B5462">
        <w:tab/>
      </w:r>
      <w:r w:rsidRPr="00A86212">
        <w:t>Národného bezpečnostného úradu,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j)</w:t>
      </w:r>
      <w:r w:rsidRPr="00A86212">
        <w:t> </w:t>
      </w:r>
      <w:r w:rsidR="004B5462">
        <w:tab/>
      </w:r>
      <w:r w:rsidRPr="00A86212">
        <w:t>Správy štátnych hmotných rezerv Slovenskej republiky,</w:t>
      </w:r>
    </w:p>
    <w:p w:rsidR="001F733A" w:rsidRPr="001F733A" w:rsidRDefault="00A86212" w:rsidP="004B5462">
      <w:pPr>
        <w:pStyle w:val="Normlnywebov"/>
        <w:spacing w:before="0" w:beforeAutospacing="0" w:after="0" w:afterAutospacing="0"/>
        <w:ind w:left="426" w:hanging="426"/>
        <w:jc w:val="both"/>
        <w:rPr>
          <w:color w:val="FF0000"/>
        </w:rPr>
      </w:pPr>
      <w:r w:rsidRPr="001F733A">
        <w:rPr>
          <w:rStyle w:val="PremennHTML"/>
          <w:bCs/>
          <w:i w:val="0"/>
          <w:iCs w:val="0"/>
          <w:color w:val="FF0000"/>
        </w:rPr>
        <w:t>k)</w:t>
      </w:r>
      <w:r w:rsidR="001F733A" w:rsidRPr="001F733A">
        <w:rPr>
          <w:rStyle w:val="PremennHTML"/>
          <w:bCs/>
          <w:i w:val="0"/>
          <w:iCs w:val="0"/>
          <w:color w:val="FF0000"/>
        </w:rPr>
        <w:t xml:space="preserve"> </w:t>
      </w:r>
      <w:r w:rsidR="004B5462">
        <w:rPr>
          <w:rStyle w:val="PremennHTML"/>
          <w:bCs/>
          <w:i w:val="0"/>
          <w:iCs w:val="0"/>
          <w:color w:val="FF0000"/>
        </w:rPr>
        <w:tab/>
      </w:r>
      <w:r w:rsidR="001F733A" w:rsidRPr="001F733A">
        <w:rPr>
          <w:rStyle w:val="PremennHTML"/>
          <w:bCs/>
          <w:i w:val="0"/>
          <w:iCs w:val="0"/>
          <w:color w:val="FF0000"/>
        </w:rPr>
        <w:t>Úradu vlády Slovenskej republiky,</w:t>
      </w:r>
      <w:r w:rsidRPr="001F733A">
        <w:rPr>
          <w:color w:val="FF0000"/>
        </w:rPr>
        <w:t> </w:t>
      </w:r>
    </w:p>
    <w:p w:rsidR="00A86212" w:rsidRPr="00A86212" w:rsidRDefault="001F733A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1F733A">
        <w:rPr>
          <w:color w:val="FF0000"/>
        </w:rPr>
        <w:t>l)</w:t>
      </w:r>
      <w:r>
        <w:t xml:space="preserve"> </w:t>
      </w:r>
      <w:r w:rsidR="004B5462">
        <w:tab/>
      </w:r>
      <w:r w:rsidR="00A86212" w:rsidRPr="00A86212">
        <w:t>Národnej banky Slovenska.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Odvolanie člena výboru pre obranné plánovanie schvaľuje na návrh toho orgánu uvedeného v odseku 3, ktorého zástupcom je tento člen, Bezpečnostná rada; ak Bezpečnostná rada odvolanie člena výboru pre obranné plánovanie schváli, predseda ho odvolá.</w:t>
      </w:r>
    </w:p>
    <w:p w:rsidR="00A86212" w:rsidRDefault="00A86212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A86212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9</w:t>
      </w:r>
    </w:p>
    <w:p w:rsidR="00A86212" w:rsidRPr="004B5462" w:rsidRDefault="00A86212" w:rsidP="00A86212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Výbor pre civilné núdzové plánovanie</w:t>
      </w:r>
    </w:p>
    <w:p w:rsidR="00A86212" w:rsidRDefault="00A86212" w:rsidP="00A86212">
      <w:pPr>
        <w:pStyle w:val="Normlnywebov"/>
        <w:spacing w:before="0" w:beforeAutospacing="0" w:after="0" w:afterAutospacing="0"/>
        <w:jc w:val="both"/>
        <w:rPr>
          <w:rStyle w:val="PremennHTML"/>
          <w:bCs/>
          <w:i w:val="0"/>
          <w:iCs w:val="0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civilné núdzové plánovanie pri príprave a koordinácii opatrení civilného núdzového plánovania</w:t>
      </w:r>
      <w:hyperlink r:id="rId16" w:anchor="f3018109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9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podieľa sa na koordinácii medzinárodnej spolupráce v oblasti civilného núdzového plánovania,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podieľa sa na koordinácii civilného núdzového plánovania vykonávaného ministerstvami a ostatnými ústrednými orgánmi štátnej správy,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prerokúva návrhy predkladané Bezpečnostnej rade, ktoré súvisia s plnením jej úloh v oblasti civilného núdzového plánovania,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vypracúva odborné stanoviská vzťahujúce sa na civilné núdzové plánovanie a predkladá ich Bezpečnostnej rade,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posudzuje návrhy všeobecne záväzných právnych predpisov vzťahujúcich sa na civilné núdzové plánovanie, ktoré sú predložené na prerokovanie Bezpečnostnej rade.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Vymenovanie predsedu výboru pre civilné núdzové plánovanie a jeho odvolanie na návrh ministra vnútra Slovenskej republiky schvaľuje Bezpečnostná rada. Predsedu výboru pre civilné núdzové plánovanie vymenúva a odvoláva predseda. Podpredsedom výboru pre civilné núdzové plánovanie je člen výboru poverený predsedom výboru pre civilné núdzové plánovanie; poverenie zanikne, ak predseda výboru pre civilné núdzové plánovanie poverí výkonom funkcie podpredsedu tohto výboru iného člena výboru.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civilné núdzové plánovanie je Bezpečnostnou radou schválený a predsedom vymenovaný zástupca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Ministerstva zahraničných vecí a európskych záležitostí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Ministerstva obrany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Ministerstva vnútra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Ministerstva hospodárstva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Ministerstva financií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4B5462">
        <w:tab/>
      </w:r>
      <w:r w:rsidRPr="00A86212">
        <w:t>Ministerstva dopravy, výstavby a regionálneho rozvoja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Ministerstva pôdohospodárstva a rozvoja vidieka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4B5462">
        <w:tab/>
      </w:r>
      <w:r w:rsidRPr="00A86212">
        <w:t>Ministerstva zdravotníctva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4B5462">
        <w:tab/>
      </w:r>
      <w:r w:rsidRPr="00A86212">
        <w:t>Ministerstva spravodlivosti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j)</w:t>
      </w:r>
      <w:r w:rsidRPr="00A86212">
        <w:t> </w:t>
      </w:r>
      <w:r w:rsidR="004B5462">
        <w:tab/>
      </w:r>
      <w:r w:rsidRPr="00A86212">
        <w:t>Ministerstva školstva vedy, výskumu a športu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k)</w:t>
      </w:r>
      <w:r w:rsidRPr="00A86212">
        <w:t> </w:t>
      </w:r>
      <w:r w:rsidR="004B5462">
        <w:tab/>
      </w:r>
      <w:r w:rsidRPr="00A86212">
        <w:t>Ministerstva životného prostredia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l)</w:t>
      </w:r>
      <w:r w:rsidRPr="00A86212">
        <w:t> </w:t>
      </w:r>
      <w:r w:rsidR="004B5462">
        <w:tab/>
      </w:r>
      <w:r w:rsidRPr="00A86212">
        <w:t>Ministerstva práce, sociálnych vecí a rodiny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m)</w:t>
      </w:r>
      <w:r w:rsidRPr="00A86212">
        <w:t> </w:t>
      </w:r>
      <w:r w:rsidR="004B5462">
        <w:tab/>
      </w:r>
      <w:r w:rsidRPr="00A86212">
        <w:t>Úradu vlády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n)</w:t>
      </w:r>
      <w:r w:rsidRPr="00A86212">
        <w:t> </w:t>
      </w:r>
      <w:r w:rsidR="004B5462">
        <w:tab/>
      </w:r>
      <w:r w:rsidRPr="00A86212">
        <w:t>Úradu jadrového dozoru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o)</w:t>
      </w:r>
      <w:r w:rsidRPr="00A86212">
        <w:t> </w:t>
      </w:r>
      <w:r w:rsidR="004B5462">
        <w:tab/>
      </w:r>
      <w:r w:rsidRPr="00A86212">
        <w:t>Správy štátnych hmotných rezerv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p)</w:t>
      </w:r>
      <w:r w:rsidRPr="00A86212">
        <w:t> </w:t>
      </w:r>
      <w:r w:rsidR="004B5462">
        <w:tab/>
      </w:r>
      <w:r w:rsidRPr="00A86212">
        <w:t>Národnej banky Slovenska,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r)</w:t>
      </w:r>
      <w:r w:rsidRPr="00A86212">
        <w:t> </w:t>
      </w:r>
      <w:r w:rsidR="004B5462">
        <w:tab/>
      </w:r>
      <w:r w:rsidRPr="00A86212">
        <w:t>Združenia miest a obcí Slovenska.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Odvolanie člena výboru pre civilné núdzové plánovanie schvaľuje na návrh toho orgánu uvedeného v odseku 3, ktorého zástupcom je tento člen, Bezpečnostná rada; ak Bezpečnostná rada odvolanie člena výboru pre civilné núdzové plánovanie schváli, predseda ho odvolá.</w:t>
      </w:r>
    </w:p>
    <w:p w:rsidR="00603795" w:rsidRDefault="00603795" w:rsidP="004B5462">
      <w:pPr>
        <w:pStyle w:val="para"/>
        <w:spacing w:before="0" w:beforeAutospacing="0" w:after="0" w:afterAutospacing="0"/>
        <w:rPr>
          <w:b/>
          <w:bCs/>
        </w:rPr>
      </w:pPr>
    </w:p>
    <w:p w:rsidR="00A86212" w:rsidRPr="004B5462" w:rsidRDefault="00A86212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10</w:t>
      </w:r>
    </w:p>
    <w:p w:rsidR="00A86212" w:rsidRPr="004B5462" w:rsidRDefault="00A86212" w:rsidP="00603795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Výbor pre koordináciu spravodajských služieb</w:t>
      </w:r>
    </w:p>
    <w:p w:rsidR="00603795" w:rsidRPr="00603795" w:rsidRDefault="00603795" w:rsidP="00603795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koordináciu spravodajských služieb pri koordinácii plánovania opatrení zameraných na zabezpečenie činnosti štátnych orgánov a špeciálnych služieb, ktoré plnia úlohy podľa osobitných predpisov</w:t>
      </w:r>
      <w:hyperlink r:id="rId17" w:anchor="f3018110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10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(ďalej len „spravodajské služby“),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podieľa sa na koordinácii spravodajských služieb,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prerokúva návrhy predkladané Bezpečnostnej rade v súvislosti s plnením úloh na úseku koordinácie spravodajských služieb,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vypracúva odborné stanoviská vzťahujúce sa na koordináciu spravodajských služieb,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posudzuje návrhy všeobecne záväzných právnych predpisov vzťahujúcich sa na koordináciu spravodajských služieb, ktoré sú predložené na prerokovanie Bezpečnostnej rade.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Predsedom výboru pre koordináciu spravodajských služieb je predseda Bezpečnostnej rady. Podpredsedom výboru pre koordináciu spravodajských služieb je podpredseda.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koordináciu spravodajských služieb je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minister zahraničných vecí a európskych záležitostí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minister obrany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minister vnútra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riaditeľ Slovenskej informačnej služby,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riaditeľ Vojenského spravodajstva,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4B5462">
        <w:tab/>
      </w:r>
      <w:r w:rsidRPr="00A86212">
        <w:t>prezident Policajného zboru,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riaditeľ Národného bezpečnostného úradu.</w:t>
      </w:r>
    </w:p>
    <w:p w:rsidR="00603795" w:rsidRDefault="00603795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4B5462" w:rsidRDefault="00A86212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4B5462">
        <w:rPr>
          <w:b/>
          <w:bCs/>
        </w:rPr>
        <w:t>§ 10a</w:t>
      </w:r>
    </w:p>
    <w:p w:rsidR="00A86212" w:rsidRPr="004B5462" w:rsidRDefault="00A86212" w:rsidP="00603795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4B5462">
        <w:rPr>
          <w:sz w:val="24"/>
          <w:szCs w:val="24"/>
        </w:rPr>
        <w:t>Výbor pre energetickú bezpečnosť</w:t>
      </w:r>
    </w:p>
    <w:p w:rsidR="00603795" w:rsidRDefault="00603795" w:rsidP="00A86212">
      <w:pPr>
        <w:pStyle w:val="Normlnywebov"/>
        <w:spacing w:before="0" w:beforeAutospacing="0" w:after="0" w:afterAutospacing="0"/>
        <w:jc w:val="both"/>
        <w:rPr>
          <w:rStyle w:val="PremennHTML"/>
          <w:bCs/>
          <w:i w:val="0"/>
          <w:iCs w:val="0"/>
        </w:rPr>
      </w:pP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energetickú bezpečnosť pri koordinácii plánovania opatrení zameraných na zachovanie bezpečnosti Slovenskej republiky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4B5462">
        <w:tab/>
      </w:r>
      <w:r w:rsidRPr="00A86212">
        <w:t>vyhodnocuje bezpečnostnú situáciu v Slovenskej republike a vo svete na úseku energetiky</w:t>
      </w:r>
      <w:hyperlink r:id="rId18" w:anchor="f4441484" w:history="1">
        <w:r w:rsidRPr="00A86212">
          <w:rPr>
            <w:rStyle w:val="Hypertextovprepojenie"/>
            <w:bCs/>
            <w:color w:val="auto"/>
            <w:u w:val="none"/>
            <w:vertAlign w:val="superscript"/>
          </w:rPr>
          <w:t>10a</w:t>
        </w:r>
        <w:r w:rsidRPr="00A86212">
          <w:rPr>
            <w:rStyle w:val="Hypertextovprepojenie"/>
            <w:bCs/>
            <w:color w:val="auto"/>
            <w:u w:val="none"/>
          </w:rPr>
          <w:t>)</w:t>
        </w:r>
      </w:hyperlink>
      <w:r w:rsidRPr="00A86212">
        <w:t> (ďalej len „energetická bezpečnosť“); správu o výsledkoch vyhodnotení zasiela bezodkladne, najmenej jedenkrát mesačne Kancelárii Bezpečnostnej rady Slovenskej republiky,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4B5462">
        <w:tab/>
      </w:r>
      <w:r w:rsidRPr="00A86212">
        <w:t>pripravuje pre Bezpečnostnú radu návrhy opatrení na zníženie alebo odstránenie rizík energetickej bezpečnosti,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4B5462">
        <w:tab/>
      </w:r>
      <w:r w:rsidRPr="00A86212">
        <w:t>podieľa sa na formovaní politiky Slovenskej republiky týkajúcej sa energetickej bezpečnosti, ako aj na vypracúvaní koncepčných dokumentov,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4B5462">
        <w:tab/>
      </w:r>
      <w:r w:rsidRPr="00A86212">
        <w:t>podieľa sa na koordinácii medzinárodnej spolupráce týkajúcej sa energetickej bezpečnosti,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4B5462">
        <w:tab/>
      </w:r>
      <w:r w:rsidRPr="00A86212">
        <w:t>spolupracuje s ministerstvami a ostatnými ústrednými orgánmi štátnej správy pri plánovaní opatrení zameraných na energetickú bezpečnosť,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f)</w:t>
      </w:r>
      <w:r w:rsidRPr="00A86212">
        <w:t> </w:t>
      </w:r>
      <w:r w:rsidR="004B5462">
        <w:tab/>
      </w:r>
      <w:r w:rsidRPr="00A86212">
        <w:t>prerokúva návrhy predkladané Bezpečnostnej rade, ktoré súvisia s plnením jej úloh týkajúcich sa energetickej bezpečnosti,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4B5462">
        <w:tab/>
      </w:r>
      <w:r w:rsidRPr="00A86212">
        <w:t>vypracúva odborné stanoviská vzťahujúce sa na energetickú bezpečnosť a predkladá ich Bezpečnostnej rade,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4B5462">
        <w:tab/>
      </w:r>
      <w:r w:rsidRPr="00A86212">
        <w:t>posudzuje návrhy všeobecne záväzných právnych predpisov, ktoré sa vzťahujú na energetickú bezpečnosť a ktoré sú predložené na prerokovanie Bezpečnostnej rade,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4B5462">
        <w:tab/>
      </w:r>
      <w:r w:rsidRPr="00A86212">
        <w:t>podieľa sa na spracovaní správy podľa § 2 písm. a) tretieho bodu časti týkajúcej sa energetickej bezpečnosti.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Vymenovanie predsedu výboru pre energetickú bezpečnosť a jeho odvolanie na návrh ministra hospodárstva Slovenskej republiky schvaľuje Bezpečnostná rada. Predsedu výboru pre energetickú bezpečnosť vymenúva a odvoláva predseda. Podpredsedom výboru pre energetickú bezpečnosť je člen výboru poverený predsedom výboru pre energetickú bezpečnosť; poverenie zanikne, ak predseda výboru pre energetickú bezpečnosť poverí výkonom funkcie podpredsedu tohto výboru iného člena výboru.</w:t>
      </w:r>
    </w:p>
    <w:p w:rsidR="00A86212" w:rsidRPr="00A86212" w:rsidRDefault="00A86212" w:rsidP="004B5462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energetickú bezpečnosť je Bezpečnostnou radou schválený a predsedom vymenovaný zástupca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391508">
        <w:tab/>
      </w:r>
      <w:r w:rsidRPr="00A86212">
        <w:t>Ministerstva hospodárstva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391508">
        <w:tab/>
      </w:r>
      <w:r w:rsidRPr="00A86212">
        <w:t>Ministerstva zahraničných vecí a európskych záležitostí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391508">
        <w:tab/>
      </w:r>
      <w:r w:rsidRPr="00A86212">
        <w:t>Ministerstva vnútra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391508">
        <w:tab/>
      </w:r>
      <w:r w:rsidRPr="00A86212">
        <w:t>Úradu vlády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391508">
        <w:tab/>
      </w:r>
      <w:r w:rsidRPr="00A86212">
        <w:t>Úradu jadrového dozoru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391508">
        <w:tab/>
      </w:r>
      <w:r w:rsidRPr="00A86212">
        <w:t>Správy štátnych hmotných rezerv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391508">
        <w:tab/>
      </w:r>
      <w:r w:rsidRPr="00A86212">
        <w:t>Úradu pre reguláciu sieťových odvetví.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Členom výboru pre energetickú bezpečnosť môže byť aj Bezpečnostnou radou schválený a predsedom vymenovaný zástupca osoby, ktorá podniká v energetike.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(5)</w:t>
      </w:r>
      <w:r w:rsidRPr="00A86212">
        <w:t> Odvolanie člena výboru pre energetickú bezpečnosť, ktorý je zástupcom orgánu uvedeného v odseku 3 alebo zástupcom osoby uvedenej v odseku 4, schvaľuje na návrh tohto orgánu alebo osoby Bezpečnostná rada; ak Bezpečnostná rada odvolanie člena výboru pre energetickú bezpečnosť schváli, predseda ho odvolá.</w:t>
      </w:r>
    </w:p>
    <w:p w:rsidR="00603795" w:rsidRDefault="00603795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391508" w:rsidRDefault="00A86212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391508">
        <w:rPr>
          <w:b/>
          <w:bCs/>
        </w:rPr>
        <w:t>§ 10b</w:t>
      </w:r>
    </w:p>
    <w:p w:rsidR="00A86212" w:rsidRPr="00391508" w:rsidRDefault="00A86212" w:rsidP="00603795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391508">
        <w:rPr>
          <w:sz w:val="24"/>
          <w:szCs w:val="24"/>
        </w:rPr>
        <w:t>Výbor pre kybernetickú bezpečnosť</w:t>
      </w:r>
    </w:p>
    <w:p w:rsidR="00603795" w:rsidRDefault="00603795" w:rsidP="00A86212">
      <w:pPr>
        <w:pStyle w:val="Normlnywebov"/>
        <w:spacing w:before="0" w:beforeAutospacing="0" w:after="0" w:afterAutospacing="0"/>
        <w:jc w:val="both"/>
        <w:rPr>
          <w:rStyle w:val="PremennHTML"/>
          <w:bCs/>
          <w:i w:val="0"/>
          <w:iCs w:val="0"/>
        </w:rPr>
      </w:pP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 kybernetickú bezpečnosť pri koordinácii plánovania opatrení zameraných na zachovanie bezpečnosti Slovenskej republiky v kybernetickom priestore (ďalej len „kybernetická bezpečnosť“)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391508">
        <w:tab/>
      </w:r>
      <w:r w:rsidRPr="00A86212">
        <w:t xml:space="preserve">vyhodnocuje bezpečnostnú situáciu v Slovenskej republike a vo svete v oblasti kybernetickej bezpečnosti; správu o výsledkoch vyhodnotení zasiela </w:t>
      </w:r>
      <w:r w:rsidR="00263474">
        <w:rPr>
          <w:color w:val="FF0000"/>
        </w:rPr>
        <w:t>jedenkrát ročne</w:t>
      </w:r>
      <w:r w:rsidRPr="00A86212">
        <w:t xml:space="preserve"> Kancelárii Bezpečnostnej rady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391508">
        <w:tab/>
      </w:r>
      <w:r w:rsidRPr="00A86212">
        <w:t>pripravuje pre Bezpečnostnú radu návrhy opatrení na zníženie alebo odstránenie rizík ohrozenia v oblasti kybernetickej bezpečnosti,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391508">
        <w:tab/>
      </w:r>
      <w:r w:rsidRPr="00A86212">
        <w:t>podieľa sa na formovaní politiky Slovenskej republiky v oblasti kybernetickej bezpečnosti, ako aj na vypracúvaní koncepčných dokumentov,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391508">
        <w:tab/>
      </w:r>
      <w:r w:rsidRPr="00A86212">
        <w:t>hodnotí aktuálny stav kybernetickej bezpečnosti s dôrazom na kritickú informačnú a komunikačnú infraštruktúru; výsledky hodnotení predkladá Bezpečnostnej rade najmenej jedenkrát ročne,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391508">
        <w:tab/>
      </w:r>
      <w:r w:rsidRPr="00A86212">
        <w:t>predkladá Bezpečnostnej rade návrhy opatrení na zvyšovanie politického, právneho, hospodárskeho a vzdelanostného povedomia v oblasti kybernetickej bezpečnosti,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391508">
        <w:tab/>
      </w:r>
      <w:r w:rsidRPr="00A86212">
        <w:t>prerokúva návrhy predkladané Bezpečnostnej rade, ktoré súvisia s plnením úloh v oblasti kybernetickej bezpečnosti,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g)</w:t>
      </w:r>
      <w:r w:rsidRPr="00A86212">
        <w:t> </w:t>
      </w:r>
      <w:r w:rsidR="00391508">
        <w:tab/>
      </w:r>
      <w:r w:rsidRPr="00A86212">
        <w:t>vypracúva odborné stanoviská vzťahujúce sa na kybernetickú bezpečnosť a predkladá ich Bezpečnostnej rade,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391508">
        <w:tab/>
      </w:r>
      <w:r w:rsidRPr="00A86212">
        <w:t>posudzuje návrhy všeobecne záväzných právnych predpisov a medzinárodných zmlúv vzťahujúcich sa na kybernetickú bezpečnosť, ktoré sú predložené na prerokovanie Bezpečnostnej rade,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391508">
        <w:tab/>
      </w:r>
      <w:r w:rsidRPr="00A86212">
        <w:t>podieľa sa na spracovaní správy podľa § 2 písm. a) tretieho bodu časti týkajúcej sa kybernetickej bezpečnosti.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Vymenovanie predsedu výboru pre kybernetickú bezpečnosť a jeho odvolanie na návrh riaditeľa Národného bezpečnostného úradu schvaľuje Bezpečnostná rada. Predsedu výboru pre kybernetickú bezpečnosť vymenúva a odvoláva predseda. Podpredsedom výboru pre kybernetickú bezpečnosť je člen výboru poverený predsedom výboru pre kybernetickú bezpečnosť; poverenie zanikne, ak predseda výboru pre kybernetickú bezpečnosť poverí výkonom funkcie podpredsedu tohto výboru iného člena výboru.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Členom výboru pre kybernetickú bezpečnosť je Bezpečnostnou radou schválený a predsedom vymenovaný zástupca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391508">
        <w:tab/>
      </w:r>
      <w:r w:rsidRPr="00A86212">
        <w:t>Ministerstva zahraničných vecí a európskych záležitostí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391508">
        <w:tab/>
      </w:r>
      <w:r w:rsidRPr="00A86212">
        <w:t>Ministerstva obrany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391508">
        <w:tab/>
      </w:r>
      <w:r w:rsidRPr="00A86212">
        <w:t>Ministerstva vnútra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391508">
        <w:tab/>
      </w:r>
      <w:r w:rsidRPr="00A86212">
        <w:t>Ministerstva hospodárstva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391508">
        <w:tab/>
      </w:r>
      <w:r w:rsidRPr="00A86212">
        <w:t>Ministerstva financií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391508">
        <w:tab/>
      </w:r>
      <w:r w:rsidRPr="00A86212">
        <w:t>Ministerstva dopravy, výstavby a regionálneho rozvoja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g)</w:t>
      </w:r>
      <w:r w:rsidRPr="00A86212">
        <w:t> </w:t>
      </w:r>
      <w:r w:rsidR="00391508">
        <w:tab/>
      </w:r>
      <w:r w:rsidRPr="00A86212">
        <w:t>Ministerstva školstva, vedy, výskumu a športu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h)</w:t>
      </w:r>
      <w:r w:rsidRPr="00A86212">
        <w:t> </w:t>
      </w:r>
      <w:r w:rsidR="00391508">
        <w:tab/>
      </w:r>
      <w:r w:rsidRPr="00A86212">
        <w:t>Ministerstva zdravotníctva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i)</w:t>
      </w:r>
      <w:r w:rsidRPr="00A86212">
        <w:t> </w:t>
      </w:r>
      <w:r w:rsidR="00391508">
        <w:tab/>
      </w:r>
      <w:r w:rsidRPr="00A86212">
        <w:t>Ministerstva životného prostredia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j)</w:t>
      </w:r>
      <w:r w:rsidRPr="00A86212">
        <w:t> </w:t>
      </w:r>
      <w:r w:rsidR="00391508">
        <w:tab/>
      </w:r>
      <w:r w:rsidRPr="00A86212">
        <w:t>Úradu vlády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k)</w:t>
      </w:r>
      <w:r w:rsidRPr="00A86212">
        <w:t> </w:t>
      </w:r>
      <w:r w:rsidR="00391508">
        <w:tab/>
      </w:r>
      <w:r w:rsidRPr="00A86212">
        <w:t>Úradu jadrového dozoru Slovenskej republiky,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l)</w:t>
      </w:r>
      <w:r w:rsidRPr="00A86212">
        <w:t> </w:t>
      </w:r>
      <w:r w:rsidR="00391508">
        <w:tab/>
      </w:r>
      <w:r w:rsidRPr="00A86212">
        <w:t>Národného bezpečnostného úradu,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m)</w:t>
      </w:r>
      <w:r w:rsidRPr="00A86212">
        <w:t> </w:t>
      </w:r>
      <w:r w:rsidR="00391508">
        <w:tab/>
      </w:r>
      <w:r w:rsidRPr="00A86212">
        <w:t>Slovenskej informačnej služby,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n)</w:t>
      </w:r>
      <w:r w:rsidRPr="00A86212">
        <w:t> </w:t>
      </w:r>
      <w:r w:rsidR="00391508">
        <w:tab/>
      </w:r>
      <w:r w:rsidRPr="00A86212">
        <w:t>Národnej banky Slovenska.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Členom výboru pre kybernetickú bezpečnosť môže byť aj Bezpečnostnou radou schválený a predsedom vymenovaný zástupca osoby, ktorej predmetom činnosti je ochrana kybernetického priestoru.</w:t>
      </w:r>
    </w:p>
    <w:p w:rsid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(5)</w:t>
      </w:r>
      <w:r w:rsidRPr="00A86212">
        <w:t> Odvolanie člena výboru pre kybernetickú bezpečnosť, ktorý je zástupcom orgánu uvedeného v odseku 3 alebo zástupcom osoby uvedenej v odseku 4, schvaľuje na návrh tohto orgánu alebo osoby Bezpečnostná rada; ak Bezpečnostná rada odvolanie člena výboru pre kybernetickú bezpečnosť schváli, predseda ho odvolá.</w:t>
      </w:r>
    </w:p>
    <w:p w:rsidR="00603795" w:rsidRDefault="00603795" w:rsidP="0060379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95" w:rsidRPr="00603795" w:rsidRDefault="00603795" w:rsidP="0060379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795">
        <w:rPr>
          <w:rFonts w:ascii="Times New Roman" w:hAnsi="Times New Roman" w:cs="Times New Roman"/>
          <w:b/>
          <w:color w:val="FF0000"/>
          <w:sz w:val="24"/>
          <w:szCs w:val="24"/>
        </w:rPr>
        <w:t>§ 10c</w:t>
      </w:r>
      <w:r w:rsidRPr="00603795">
        <w:rPr>
          <w:rFonts w:ascii="Times New Roman" w:hAnsi="Times New Roman" w:cs="Times New Roman"/>
          <w:b/>
          <w:color w:val="FF0000"/>
          <w:sz w:val="24"/>
          <w:szCs w:val="24"/>
        </w:rPr>
        <w:br/>
        <w:t>Výbor pre hybridné hrozby</w:t>
      </w:r>
    </w:p>
    <w:p w:rsidR="00263474" w:rsidRPr="00263474" w:rsidRDefault="00391508" w:rsidP="00391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(1) </w:t>
      </w:r>
      <w:r w:rsidR="00263474"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Výbor pre hybridné hrozby pri koordinácii plánovania opatrení zameraných na zachovanie bezpečnosti a budovanie odolnosti Slovenskej republiky voči pôsobeniu hybridných hrozieb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pravidelne vyhodnocuje bezpečnostnú situáciu v Slovenskej republike a vo svete v oblasti hybridných hrozieb s dôrazom na hodnotenie hybridného pôsobenia na odolnosť štátu a spoločnosti; správu o výsledkoch vyhodnotenia zasiela bezodkladne, najmenej jedenkrát ročne Kancelárii Bezpečnostnej rady Slovenskej republiky, 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pripravuje pre Bezpečnostnú radu návrhy opatrení na zvýšenie odolnosti štátu a spoločnosti voči rizikám hybridného pôsobenia,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podieľa sa na formovaní politiky Slovenskej republiky, ako aj na vypracúvaní </w:t>
      </w: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lastRenderedPageBreak/>
        <w:t>koncepčných dokumentov v oblasti hybridných hrozieb,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podieľa sa na koordinácii medzirezortnej a medzinárodnej spolupráce v oblasti hybridných hrozieb,  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predkladá Bezpečnostnej rade návrhy opatrení na zvyšovanie celospoločenského povedomia o hybridných hrozbách,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prerokúva návrhy predkladané Bezpečnostnej rade, ktoré súvisia s plnením úloh v oblasti hybridných hrozieb,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vypracúva odborné stanoviská vzťahujúce sa na hybridné hrozby a predkladá ich Bezpečnostnej rade,</w:t>
      </w:r>
    </w:p>
    <w:p w:rsidR="00263474" w:rsidRPr="00263474" w:rsidRDefault="00263474" w:rsidP="0026347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posudzuje návrhy všeobecne záväzných právnych predpisov a medzinárodných zmlúv vzťahujúcich sa na hybridné hrozby, ktoré sú predložené na prerokovanie Bezpečnostnej rade,</w:t>
      </w:r>
    </w:p>
    <w:p w:rsidR="00263474" w:rsidRPr="00263474" w:rsidRDefault="00263474" w:rsidP="0039150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7" w:hanging="42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podieľa sa na spracovaní správy podľa § 2 písm. a) tretieho bodu časti týkajúcej sa hybridných hrozieb. </w:t>
      </w:r>
    </w:p>
    <w:p w:rsidR="00263474" w:rsidRPr="00263474" w:rsidRDefault="00263474" w:rsidP="00391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(2) Vymenovanie predsedu výboru pre hybridné hrozby a jeho odvolanie na návrh ministra obrany Slovenskej republiky schvaľuje Bezpečnostná rada. Predsedu výboru pre hybridné hrozby vymenúva a odvoláva predseda. Podpredsedom výboru pre hybridné hrozby je člen výboru poverený predsedom výboru pre hybridné hrozby; poverenie zanikne, ak predseda výboru pre hybridné hrozby poverí výkonom funkcie podpredsedu tohto výboru iného člena výboru. </w:t>
      </w:r>
    </w:p>
    <w:p w:rsidR="00263474" w:rsidRPr="00263474" w:rsidRDefault="00391508" w:rsidP="00391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63474"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(3) Členom výboru pre hybridné hrozby je Bezpečnostnou radou schválený a predsedom vymenovaný zástupca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zahraničných vecí a európskych záležitostí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obrany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vnútra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hospodárstva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financií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Ministerstva investícií, regionálneho rozvoja a informatizácie Slovenskej republiky, 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dopravy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Ministerstva zdravotníctva Slovenskej republiky, 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spravodlivosti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Ministerstva kultúry Slovenskej republiky, 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školstva, vedy, výskumu a športu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Ministerstva práce, sociálnych vecí a rodiny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Úradu vlády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Úradu jadrového dozoru Slovenskej republiky,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Národného bezpečnostného úradu,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Slovenskej informačnej služby,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Národného bezpečnostného analytického centra,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Vojenského spravodajstva,</w:t>
      </w:r>
    </w:p>
    <w:p w:rsidR="00263474" w:rsidRPr="00263474" w:rsidRDefault="00263474" w:rsidP="00263474">
      <w:pPr>
        <w:widowControl w:val="0"/>
        <w:numPr>
          <w:ilvl w:val="0"/>
          <w:numId w:val="13"/>
        </w:numPr>
        <w:spacing w:after="0" w:line="240" w:lineRule="auto"/>
        <w:ind w:leftChars="-1" w:left="425" w:hangingChars="178" w:hanging="42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Policajného zboru.</w:t>
      </w:r>
    </w:p>
    <w:p w:rsidR="00603795" w:rsidRPr="00391508" w:rsidRDefault="00391508" w:rsidP="0039150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63474" w:rsidRPr="0026347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(4) Odvolanie člena výboru pre hybridné hrozby, ktorý je zástupcom orgánu uvedeného v odseku 3, schvaľuje na návrh tohto orgánu Bezpečnostná rada; ak Bezpečnostná rada odvolanie člena výboru pre hybridné hrozby schváli, predseda ho odvolá.</w:t>
      </w:r>
      <w:r w:rsidR="00603795" w:rsidRPr="0026347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91508" w:rsidRDefault="00391508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</w:p>
    <w:p w:rsidR="00A86212" w:rsidRPr="00391508" w:rsidRDefault="00A86212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391508">
        <w:rPr>
          <w:b/>
          <w:bCs/>
        </w:rPr>
        <w:t>§ 11</w:t>
      </w:r>
    </w:p>
    <w:p w:rsidR="00A86212" w:rsidRPr="00391508" w:rsidRDefault="00A86212" w:rsidP="00603795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391508">
        <w:rPr>
          <w:sz w:val="24"/>
          <w:szCs w:val="24"/>
        </w:rPr>
        <w:t>Zasadanie výboru</w:t>
      </w:r>
    </w:p>
    <w:p w:rsidR="00603795" w:rsidRPr="00603795" w:rsidRDefault="00603795" w:rsidP="00603795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Výbor prerokúva návrh plánu práce výboru na príslušný kalendárny rok a do 31. januára ho predkladá na schválenie Bezpečnostnej rade.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lastRenderedPageBreak/>
        <w:t>(2)</w:t>
      </w:r>
      <w:r w:rsidRPr="00A86212">
        <w:t> Zasadania výboru zvoláva jeho predseda a v čase jeho neprítomnosti podpredseda výboru.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Výbor je schopný uznášať sa, ak je prítomná nadpolovičná väčšina všetkých jeho členov.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(4)</w:t>
      </w:r>
      <w:r w:rsidRPr="00A86212">
        <w:t> Výbor rozhoduje v zbore; na prijatie uznesenia je potrebný súhlas nadpolovičnej väčšiny prítomných členov.</w:t>
      </w:r>
    </w:p>
    <w:p w:rsidR="00391508" w:rsidRDefault="00391508" w:rsidP="00A86212">
      <w:pPr>
        <w:pStyle w:val="para"/>
        <w:spacing w:before="0" w:beforeAutospacing="0" w:after="0" w:afterAutospacing="0"/>
        <w:jc w:val="both"/>
        <w:rPr>
          <w:bCs/>
        </w:rPr>
      </w:pPr>
    </w:p>
    <w:p w:rsidR="00A86212" w:rsidRPr="00391508" w:rsidRDefault="00A86212" w:rsidP="00391508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391508">
        <w:rPr>
          <w:b/>
          <w:bCs/>
        </w:rPr>
        <w:t>§ 12</w:t>
      </w:r>
    </w:p>
    <w:p w:rsidR="00A86212" w:rsidRPr="00391508" w:rsidRDefault="00A86212" w:rsidP="00391508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391508">
        <w:rPr>
          <w:sz w:val="24"/>
          <w:szCs w:val="24"/>
        </w:rPr>
        <w:t>Predseda výboru, podpredseda výboru a členovia výboru</w:t>
      </w:r>
    </w:p>
    <w:p w:rsidR="00391508" w:rsidRDefault="00391508" w:rsidP="00A86212">
      <w:pPr>
        <w:pStyle w:val="Normlnywebov"/>
        <w:spacing w:before="0" w:beforeAutospacing="0" w:after="0" w:afterAutospacing="0"/>
        <w:jc w:val="both"/>
        <w:rPr>
          <w:rStyle w:val="PremennHTML"/>
          <w:bCs/>
          <w:i w:val="0"/>
          <w:iCs w:val="0"/>
        </w:rPr>
      </w:pP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(1)</w:t>
      </w:r>
      <w:r w:rsidRPr="00A86212">
        <w:t> Predseda výboru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391508">
        <w:tab/>
      </w:r>
      <w:r w:rsidRPr="00A86212">
        <w:t>riadi činnosť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391508">
        <w:tab/>
      </w:r>
      <w:r w:rsidRPr="00A86212">
        <w:t>zvoláva, vedie, prerušuje a zrušuje zasadania výboru a určuje termín jeho zasadania alebo jeho pokračovania,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391508">
        <w:tab/>
      </w:r>
      <w:r w:rsidRPr="00A86212">
        <w:t>navrhuje program zasadania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391508">
        <w:tab/>
      </w:r>
      <w:r w:rsidRPr="00A86212">
        <w:t>navrhuje uznesenia zo zasadania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391508">
        <w:tab/>
      </w:r>
      <w:r w:rsidRPr="00A86212">
        <w:t>podpisuje záznamy zo zasadania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f)</w:t>
      </w:r>
      <w:r w:rsidRPr="00A86212">
        <w:t> </w:t>
      </w:r>
      <w:r w:rsidR="00391508">
        <w:tab/>
      </w:r>
      <w:r w:rsidRPr="00A86212">
        <w:t>informuje Bezpečnostnú radu o priebehu zasadania výboru a predkladá jej uznesenia výboru.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(2)</w:t>
      </w:r>
      <w:r w:rsidRPr="00A86212">
        <w:t> Predsedu výboru v čase neprítomnosti v rozsahu jeho práv a povinností zastupuje podpredseda výboru.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firstLine="426"/>
        <w:jc w:val="both"/>
      </w:pPr>
      <w:r w:rsidRPr="00A86212">
        <w:rPr>
          <w:rStyle w:val="PremennHTML"/>
          <w:bCs/>
          <w:i w:val="0"/>
          <w:iCs w:val="0"/>
        </w:rPr>
        <w:t>(3)</w:t>
      </w:r>
      <w:r w:rsidRPr="00A86212">
        <w:t> Člen výboru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a)</w:t>
      </w:r>
      <w:r w:rsidRPr="00A86212">
        <w:t> </w:t>
      </w:r>
      <w:r w:rsidR="00391508">
        <w:tab/>
      </w:r>
      <w:r w:rsidRPr="00A86212">
        <w:t>môže navrhovať zvolanie zasadania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b)</w:t>
      </w:r>
      <w:r w:rsidRPr="00A86212">
        <w:t> </w:t>
      </w:r>
      <w:r w:rsidR="00391508">
        <w:tab/>
      </w:r>
      <w:r w:rsidRPr="00A86212">
        <w:t>môže predkladať návrhy na zmenu alebo doplnenie programu zasadania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c)</w:t>
      </w:r>
      <w:r w:rsidRPr="00A86212">
        <w:t> </w:t>
      </w:r>
      <w:r w:rsidR="00391508">
        <w:tab/>
      </w:r>
      <w:r w:rsidRPr="00A86212">
        <w:t>môže predkladať informácie a ďalšie materiály, ktoré sú alebo sa majú prerokúvať na zasadaní výboru,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d)</w:t>
      </w:r>
      <w:r w:rsidRPr="00A86212">
        <w:t> </w:t>
      </w:r>
      <w:r w:rsidR="00391508">
        <w:tab/>
      </w:r>
      <w:r w:rsidRPr="00A86212">
        <w:t>môže sa vyjadrovať k materiálom, ktoré sa prerokúvajú na zasadaní výboru a zaujímať k nim aj písomné stanoviská,</w:t>
      </w:r>
    </w:p>
    <w:p w:rsidR="00A86212" w:rsidRPr="00A86212" w:rsidRDefault="00A86212" w:rsidP="00391508">
      <w:pPr>
        <w:pStyle w:val="Normlnywebov"/>
        <w:spacing w:before="0" w:beforeAutospacing="0" w:after="0" w:afterAutospacing="0"/>
        <w:ind w:left="426" w:hanging="426"/>
        <w:jc w:val="both"/>
      </w:pPr>
      <w:r w:rsidRPr="00A86212">
        <w:rPr>
          <w:rStyle w:val="PremennHTML"/>
          <w:bCs/>
          <w:i w:val="0"/>
          <w:iCs w:val="0"/>
        </w:rPr>
        <w:t>e)</w:t>
      </w:r>
      <w:r w:rsidRPr="00A86212">
        <w:t> </w:t>
      </w:r>
      <w:r w:rsidR="00391508">
        <w:tab/>
      </w:r>
      <w:r w:rsidRPr="00A86212">
        <w:t>má právo hlasovať.</w:t>
      </w:r>
    </w:p>
    <w:p w:rsidR="00391508" w:rsidRDefault="00391508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</w:p>
    <w:p w:rsidR="00A86212" w:rsidRPr="00603795" w:rsidRDefault="00A86212" w:rsidP="00603795">
      <w:pPr>
        <w:pStyle w:val="para"/>
        <w:spacing w:before="0" w:beforeAutospacing="0" w:after="0" w:afterAutospacing="0"/>
        <w:jc w:val="center"/>
        <w:rPr>
          <w:b/>
          <w:bCs/>
        </w:rPr>
      </w:pPr>
      <w:r w:rsidRPr="00603795">
        <w:rPr>
          <w:b/>
          <w:bCs/>
        </w:rPr>
        <w:t>§ 13</w:t>
      </w:r>
    </w:p>
    <w:p w:rsidR="00A86212" w:rsidRDefault="00A86212" w:rsidP="00603795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  <w:r w:rsidRPr="00603795">
        <w:rPr>
          <w:sz w:val="22"/>
          <w:szCs w:val="22"/>
        </w:rPr>
        <w:t>Účinnosť</w:t>
      </w:r>
    </w:p>
    <w:p w:rsidR="00603795" w:rsidRPr="00603795" w:rsidRDefault="00603795" w:rsidP="00603795">
      <w:pPr>
        <w:pStyle w:val="Nadpis3"/>
        <w:spacing w:before="0" w:beforeAutospacing="0" w:after="0" w:afterAutospacing="0"/>
        <w:jc w:val="center"/>
        <w:rPr>
          <w:sz w:val="22"/>
          <w:szCs w:val="22"/>
        </w:rPr>
      </w:pPr>
    </w:p>
    <w:p w:rsidR="00A86212" w:rsidRDefault="00A86212" w:rsidP="00A86212">
      <w:pPr>
        <w:pStyle w:val="Normlnywebov"/>
        <w:spacing w:before="0" w:beforeAutospacing="0" w:after="0" w:afterAutospacing="0"/>
        <w:jc w:val="both"/>
      </w:pPr>
      <w:r w:rsidRPr="00A86212">
        <w:t>Tento zákon nadobúda účinnosť 1. apríla 2004.</w:t>
      </w:r>
    </w:p>
    <w:p w:rsidR="005418BC" w:rsidRPr="00391508" w:rsidRDefault="005418BC" w:rsidP="00A86212">
      <w:pPr>
        <w:pStyle w:val="Normlnywebov"/>
        <w:spacing w:before="0" w:beforeAutospacing="0" w:after="0" w:afterAutospacing="0"/>
        <w:jc w:val="both"/>
      </w:pPr>
      <w:r w:rsidRPr="00391508">
        <w:t xml:space="preserve">Zákon č. 319/2012 Z. z. nadobúda účinnosť 1. januára 2013. </w:t>
      </w:r>
    </w:p>
    <w:p w:rsidR="005418BC" w:rsidRPr="00391508" w:rsidRDefault="005418BC" w:rsidP="00A86212">
      <w:pPr>
        <w:pStyle w:val="Normlnywebov"/>
        <w:spacing w:before="0" w:beforeAutospacing="0" w:after="0" w:afterAutospacing="0"/>
        <w:jc w:val="both"/>
      </w:pPr>
      <w:r w:rsidRPr="00391508">
        <w:t xml:space="preserve">Zákon č. 346/2015 Z. z. nadobúda účinnosť 1. januára 2016. </w:t>
      </w:r>
    </w:p>
    <w:p w:rsidR="003D495A" w:rsidRPr="003D495A" w:rsidRDefault="003D495A" w:rsidP="00A86212">
      <w:pPr>
        <w:pStyle w:val="Normlnywebov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Zákon č. .../2022 Z. z. nadobúda účinnosť 1. </w:t>
      </w:r>
      <w:r w:rsidR="00391508">
        <w:rPr>
          <w:color w:val="FF0000"/>
        </w:rPr>
        <w:t>mája</w:t>
      </w:r>
      <w:bookmarkStart w:id="0" w:name="_GoBack"/>
      <w:bookmarkEnd w:id="0"/>
      <w:r>
        <w:rPr>
          <w:color w:val="FF0000"/>
        </w:rPr>
        <w:t xml:space="preserve"> 2023. </w:t>
      </w:r>
    </w:p>
    <w:p w:rsidR="00A86212" w:rsidRPr="00A86212" w:rsidRDefault="00A86212" w:rsidP="00A86212">
      <w:pPr>
        <w:spacing w:before="240" w:after="240"/>
      </w:pPr>
    </w:p>
    <w:p w:rsidR="00A86212" w:rsidRPr="00A86212" w:rsidRDefault="00A86212" w:rsidP="00A86212">
      <w:pPr>
        <w:pStyle w:val="Normlnywebov"/>
        <w:spacing w:before="0" w:beforeAutospacing="0" w:after="0" w:afterAutospacing="0"/>
        <w:jc w:val="both"/>
      </w:pPr>
      <w:r w:rsidRPr="00A86212">
        <w:t>Rudolf Schuster v. r.</w:t>
      </w:r>
    </w:p>
    <w:p w:rsidR="00A86212" w:rsidRPr="00A86212" w:rsidRDefault="00A86212" w:rsidP="00A86212">
      <w:pPr>
        <w:pStyle w:val="Normlnywebov"/>
        <w:spacing w:before="0" w:beforeAutospacing="0" w:after="0" w:afterAutospacing="0"/>
        <w:jc w:val="both"/>
      </w:pPr>
      <w:r w:rsidRPr="00A86212">
        <w:t>Pavol Hrušovský v. r.</w:t>
      </w:r>
    </w:p>
    <w:p w:rsidR="00A86212" w:rsidRDefault="00A86212" w:rsidP="00A86212">
      <w:pPr>
        <w:pStyle w:val="Normlnywebov"/>
        <w:spacing w:before="0" w:beforeAutospacing="0" w:after="0" w:afterAutospacing="0"/>
        <w:jc w:val="both"/>
      </w:pPr>
      <w:r w:rsidRPr="00A86212">
        <w:t>Mikuláš Dzurinda v. r.</w:t>
      </w:r>
    </w:p>
    <w:p w:rsidR="00A86212" w:rsidRPr="00263474" w:rsidRDefault="00A86212" w:rsidP="00A86212">
      <w:pPr>
        <w:pStyle w:val="Nadpis4"/>
        <w:pBdr>
          <w:top w:val="single" w:sz="6" w:space="12" w:color="E0E0E0"/>
        </w:pBdr>
        <w:spacing w:before="240" w:beforeAutospacing="0" w:after="0" w:afterAutospacing="0"/>
        <w:rPr>
          <w:b w:val="0"/>
        </w:rPr>
      </w:pPr>
      <w:r w:rsidRPr="00263474">
        <w:rPr>
          <w:b w:val="0"/>
        </w:rPr>
        <w:t>Poznámky pod čiarou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1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Čl. 1 ods. 3 ústavného zákona č. 227/2002 Z. z. o bezpečnosti štátu v čase vojny, vojnového stavu, výnimočného stavu a núdzového stavu.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2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§ 4 ods. 3 písm. b) zákona č. 387/2002 Z. z. o riadení štátu v krízových situáciách mimo času vojny a vojnového stavu.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3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Čl. 1 ods. 4 ústavného zákona č. 227/2002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lastRenderedPageBreak/>
        <w:t>4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Čl. 9 ods. 5 ústavného zákona č. 227/2002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5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Čl. 8 ods. 4 ústavného zákona č. 227/2002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6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Čl. 8 ods. 9 písm. a) ústavného zákona č. 227/2002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7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§ 2 písm. a) zákona č. 241/2001 Z. z. o ochrane utajovaných skutočností a o zmene a doplnení niektorých zákonov.</w:t>
      </w:r>
    </w:p>
    <w:p w:rsidR="00603795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8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Zákon č. 241/2001 Z. z. v znení zákona č. 418/2002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/>
        <w:jc w:val="both"/>
      </w:pPr>
      <w:r w:rsidRPr="00263474">
        <w:t>Zákon č. 211/2000 Z. z. o slobodnom prístupe k informáciám a o zmene a doplnení niektorých zákonov (zákon o slobode informácií).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9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</w:t>
      </w:r>
      <w:r w:rsidR="00391508">
        <w:tab/>
      </w:r>
      <w:r w:rsidRPr="00263474">
        <w:t>§ 2 písm. d) zákona č. 387/2002 Z. z.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10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Napríklad zákon Národnej rady Slovenskej republiky č. 46/1993 Z. z. o Slovenskej informačnej službe v znení neskorších predpisov, zákon Národnej rady Slovenskej republiky č.</w:t>
      </w:r>
      <w:r w:rsidR="00603795" w:rsidRPr="00263474">
        <w:t> </w:t>
      </w:r>
      <w:r w:rsidRPr="00263474">
        <w:t>198/1994 Z. z. o Vojenskom spravodajstve.</w:t>
      </w:r>
    </w:p>
    <w:p w:rsidR="00A86212" w:rsidRPr="00263474" w:rsidRDefault="00A86212" w:rsidP="00391508">
      <w:pPr>
        <w:pStyle w:val="Normlnywebov"/>
        <w:spacing w:before="0" w:beforeAutospacing="0" w:after="0" w:afterAutospacing="0"/>
        <w:ind w:left="284" w:hanging="284"/>
        <w:jc w:val="both"/>
      </w:pPr>
      <w:r w:rsidRPr="00263474">
        <w:rPr>
          <w:rStyle w:val="PremennHTML"/>
          <w:bCs/>
          <w:i w:val="0"/>
          <w:iCs w:val="0"/>
          <w:vertAlign w:val="superscript"/>
        </w:rPr>
        <w:t>10a</w:t>
      </w:r>
      <w:r w:rsidRPr="00263474">
        <w:rPr>
          <w:rStyle w:val="PremennHTML"/>
          <w:bCs/>
          <w:i w:val="0"/>
          <w:iCs w:val="0"/>
        </w:rPr>
        <w:t>)</w:t>
      </w:r>
      <w:r w:rsidRPr="00263474">
        <w:t> § 2 písm. a) prvý bod zákona č. 251/2012 Z. z. o energetike a o zmene a doplnení niektorých zákonov.</w:t>
      </w:r>
    </w:p>
    <w:p w:rsidR="00A86212" w:rsidRPr="00A86212" w:rsidRDefault="00A86212" w:rsidP="00A86212"/>
    <w:sectPr w:rsidR="00A86212" w:rsidRPr="00A86212" w:rsidSect="006D5E73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4D" w:rsidRDefault="0045164D" w:rsidP="00324F53">
      <w:pPr>
        <w:spacing w:after="0" w:line="240" w:lineRule="auto"/>
      </w:pPr>
      <w:r>
        <w:separator/>
      </w:r>
    </w:p>
  </w:endnote>
  <w:endnote w:type="continuationSeparator" w:id="0">
    <w:p w:rsidR="0045164D" w:rsidRDefault="0045164D" w:rsidP="0032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2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F53" w:rsidRPr="00391508" w:rsidRDefault="00324F53">
        <w:pPr>
          <w:pStyle w:val="Pta"/>
          <w:jc w:val="center"/>
          <w:rPr>
            <w:rFonts w:ascii="Times New Roman" w:hAnsi="Times New Roman" w:cs="Times New Roman"/>
          </w:rPr>
        </w:pPr>
        <w:r w:rsidRPr="00391508">
          <w:rPr>
            <w:rFonts w:ascii="Times New Roman" w:hAnsi="Times New Roman" w:cs="Times New Roman"/>
          </w:rPr>
          <w:fldChar w:fldCharType="begin"/>
        </w:r>
        <w:r w:rsidRPr="00391508">
          <w:rPr>
            <w:rFonts w:ascii="Times New Roman" w:hAnsi="Times New Roman" w:cs="Times New Roman"/>
          </w:rPr>
          <w:instrText>PAGE   \* MERGEFORMAT</w:instrText>
        </w:r>
        <w:r w:rsidRPr="00391508">
          <w:rPr>
            <w:rFonts w:ascii="Times New Roman" w:hAnsi="Times New Roman" w:cs="Times New Roman"/>
          </w:rPr>
          <w:fldChar w:fldCharType="separate"/>
        </w:r>
        <w:r w:rsidR="00391508">
          <w:rPr>
            <w:rFonts w:ascii="Times New Roman" w:hAnsi="Times New Roman" w:cs="Times New Roman"/>
            <w:noProof/>
          </w:rPr>
          <w:t>2</w:t>
        </w:r>
        <w:r w:rsidRPr="00391508">
          <w:rPr>
            <w:rFonts w:ascii="Times New Roman" w:hAnsi="Times New Roman" w:cs="Times New Roman"/>
          </w:rPr>
          <w:fldChar w:fldCharType="end"/>
        </w:r>
      </w:p>
    </w:sdtContent>
  </w:sdt>
  <w:p w:rsidR="00324F53" w:rsidRPr="00391508" w:rsidRDefault="00324F53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4D" w:rsidRDefault="0045164D" w:rsidP="00324F53">
      <w:pPr>
        <w:spacing w:after="0" w:line="240" w:lineRule="auto"/>
      </w:pPr>
      <w:r>
        <w:separator/>
      </w:r>
    </w:p>
  </w:footnote>
  <w:footnote w:type="continuationSeparator" w:id="0">
    <w:p w:rsidR="0045164D" w:rsidRDefault="0045164D" w:rsidP="0032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C2E"/>
    <w:multiLevelType w:val="multilevel"/>
    <w:tmpl w:val="9DD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53316"/>
    <w:multiLevelType w:val="multilevel"/>
    <w:tmpl w:val="455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3989"/>
    <w:multiLevelType w:val="multilevel"/>
    <w:tmpl w:val="D99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B6E8F"/>
    <w:multiLevelType w:val="multilevel"/>
    <w:tmpl w:val="69B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54D90"/>
    <w:multiLevelType w:val="multilevel"/>
    <w:tmpl w:val="BDD8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D4ED6"/>
    <w:multiLevelType w:val="multilevel"/>
    <w:tmpl w:val="7890A80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D444DF9"/>
    <w:multiLevelType w:val="multilevel"/>
    <w:tmpl w:val="174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9428C"/>
    <w:multiLevelType w:val="multilevel"/>
    <w:tmpl w:val="82B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821CA"/>
    <w:multiLevelType w:val="multilevel"/>
    <w:tmpl w:val="ECC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46139"/>
    <w:multiLevelType w:val="multilevel"/>
    <w:tmpl w:val="01E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81F70"/>
    <w:multiLevelType w:val="multilevel"/>
    <w:tmpl w:val="9B0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D59FB"/>
    <w:multiLevelType w:val="multilevel"/>
    <w:tmpl w:val="59CC7C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75674559"/>
    <w:multiLevelType w:val="multilevel"/>
    <w:tmpl w:val="695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2"/>
    <w:rsid w:val="00002CA6"/>
    <w:rsid w:val="00012662"/>
    <w:rsid w:val="00045B22"/>
    <w:rsid w:val="00062BE9"/>
    <w:rsid w:val="0008151A"/>
    <w:rsid w:val="00084297"/>
    <w:rsid w:val="000B1328"/>
    <w:rsid w:val="000E6E0D"/>
    <w:rsid w:val="000F5296"/>
    <w:rsid w:val="0010018D"/>
    <w:rsid w:val="00114769"/>
    <w:rsid w:val="0013025A"/>
    <w:rsid w:val="00137DAE"/>
    <w:rsid w:val="00141056"/>
    <w:rsid w:val="001945E0"/>
    <w:rsid w:val="001A1FBA"/>
    <w:rsid w:val="001C6DA4"/>
    <w:rsid w:val="001E5CBC"/>
    <w:rsid w:val="001F733A"/>
    <w:rsid w:val="00202F0F"/>
    <w:rsid w:val="0023355D"/>
    <w:rsid w:val="002420E8"/>
    <w:rsid w:val="00253243"/>
    <w:rsid w:val="0026006E"/>
    <w:rsid w:val="00263474"/>
    <w:rsid w:val="002973AB"/>
    <w:rsid w:val="002A4E74"/>
    <w:rsid w:val="002D707C"/>
    <w:rsid w:val="002E1215"/>
    <w:rsid w:val="002F31CA"/>
    <w:rsid w:val="00324F53"/>
    <w:rsid w:val="00333A5A"/>
    <w:rsid w:val="00355C0A"/>
    <w:rsid w:val="003719BE"/>
    <w:rsid w:val="00391508"/>
    <w:rsid w:val="0039584B"/>
    <w:rsid w:val="003B2DCC"/>
    <w:rsid w:val="003C09BD"/>
    <w:rsid w:val="003D0E64"/>
    <w:rsid w:val="003D495A"/>
    <w:rsid w:val="003E24C3"/>
    <w:rsid w:val="003F1B26"/>
    <w:rsid w:val="003F5B17"/>
    <w:rsid w:val="004231D6"/>
    <w:rsid w:val="00424A14"/>
    <w:rsid w:val="0045164D"/>
    <w:rsid w:val="0048253C"/>
    <w:rsid w:val="00485079"/>
    <w:rsid w:val="004A007C"/>
    <w:rsid w:val="004B5462"/>
    <w:rsid w:val="004C38DD"/>
    <w:rsid w:val="004E2B02"/>
    <w:rsid w:val="00533A7E"/>
    <w:rsid w:val="005418BC"/>
    <w:rsid w:val="005C38E1"/>
    <w:rsid w:val="005D57AD"/>
    <w:rsid w:val="00602087"/>
    <w:rsid w:val="00603795"/>
    <w:rsid w:val="00680D15"/>
    <w:rsid w:val="006C4D55"/>
    <w:rsid w:val="006C7802"/>
    <w:rsid w:val="006D2E38"/>
    <w:rsid w:val="006D5E73"/>
    <w:rsid w:val="006F5237"/>
    <w:rsid w:val="007048B5"/>
    <w:rsid w:val="00747C9A"/>
    <w:rsid w:val="00771BD4"/>
    <w:rsid w:val="00786D60"/>
    <w:rsid w:val="007B1595"/>
    <w:rsid w:val="007F1A52"/>
    <w:rsid w:val="00811D5B"/>
    <w:rsid w:val="00832D02"/>
    <w:rsid w:val="00833B99"/>
    <w:rsid w:val="00842D06"/>
    <w:rsid w:val="00897771"/>
    <w:rsid w:val="008B0A4E"/>
    <w:rsid w:val="009042BF"/>
    <w:rsid w:val="00924165"/>
    <w:rsid w:val="00954186"/>
    <w:rsid w:val="00962BF4"/>
    <w:rsid w:val="00986B5B"/>
    <w:rsid w:val="009A23FC"/>
    <w:rsid w:val="009A3935"/>
    <w:rsid w:val="009C3EC1"/>
    <w:rsid w:val="009D3280"/>
    <w:rsid w:val="009D38A9"/>
    <w:rsid w:val="009E590F"/>
    <w:rsid w:val="00A27359"/>
    <w:rsid w:val="00A53574"/>
    <w:rsid w:val="00A64CAC"/>
    <w:rsid w:val="00A65068"/>
    <w:rsid w:val="00A678F9"/>
    <w:rsid w:val="00A86212"/>
    <w:rsid w:val="00A976F3"/>
    <w:rsid w:val="00AD7691"/>
    <w:rsid w:val="00AD7BCD"/>
    <w:rsid w:val="00AE6787"/>
    <w:rsid w:val="00B00087"/>
    <w:rsid w:val="00B03697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CB34D6"/>
    <w:rsid w:val="00D25B5B"/>
    <w:rsid w:val="00D32140"/>
    <w:rsid w:val="00D34F58"/>
    <w:rsid w:val="00D64FDA"/>
    <w:rsid w:val="00D7040B"/>
    <w:rsid w:val="00D8419D"/>
    <w:rsid w:val="00D94EF2"/>
    <w:rsid w:val="00D95134"/>
    <w:rsid w:val="00DA386C"/>
    <w:rsid w:val="00DB3096"/>
    <w:rsid w:val="00DC6A4F"/>
    <w:rsid w:val="00DD3AA6"/>
    <w:rsid w:val="00DE1839"/>
    <w:rsid w:val="00DE32A9"/>
    <w:rsid w:val="00E40A07"/>
    <w:rsid w:val="00E54911"/>
    <w:rsid w:val="00EF3CC8"/>
    <w:rsid w:val="00F11A8F"/>
    <w:rsid w:val="00F15540"/>
    <w:rsid w:val="00F315D1"/>
    <w:rsid w:val="00F3498A"/>
    <w:rsid w:val="00F82096"/>
    <w:rsid w:val="00F8503D"/>
    <w:rsid w:val="00F86543"/>
    <w:rsid w:val="00F8662E"/>
    <w:rsid w:val="00F921B4"/>
    <w:rsid w:val="00FA7293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BA5C"/>
  <w15:chartTrackingRefBased/>
  <w15:docId w15:val="{BC722D19-3082-45F9-B7B9-9D6B9185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86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862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62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862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862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A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8621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6212"/>
    <w:rPr>
      <w:color w:val="800080"/>
      <w:u w:val="single"/>
    </w:rPr>
  </w:style>
  <w:style w:type="character" w:customStyle="1" w:styleId="langsk">
    <w:name w:val="langsk"/>
    <w:basedOn w:val="Predvolenpsmoodseku"/>
    <w:rsid w:val="00A86212"/>
  </w:style>
  <w:style w:type="character" w:customStyle="1" w:styleId="langen">
    <w:name w:val="langen"/>
    <w:basedOn w:val="Predvolenpsmoodseku"/>
    <w:rsid w:val="00A86212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86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8621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86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86212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v-item-label">
    <w:name w:val="nav-item-label"/>
    <w:basedOn w:val="Predvolenpsmoodseku"/>
    <w:rsid w:val="00A86212"/>
  </w:style>
  <w:style w:type="character" w:customStyle="1" w:styleId="user-full-name">
    <w:name w:val="user-full-name"/>
    <w:basedOn w:val="Predvolenpsmoodseku"/>
    <w:rsid w:val="00A86212"/>
  </w:style>
  <w:style w:type="character" w:customStyle="1" w:styleId="divider">
    <w:name w:val="divider"/>
    <w:basedOn w:val="Predvolenpsmoodseku"/>
    <w:rsid w:val="00A86212"/>
  </w:style>
  <w:style w:type="character" w:customStyle="1" w:styleId="sprite">
    <w:name w:val="sprite"/>
    <w:basedOn w:val="Predvolenpsmoodseku"/>
    <w:rsid w:val="00A86212"/>
  </w:style>
  <w:style w:type="character" w:customStyle="1" w:styleId="ikona">
    <w:name w:val="ikona"/>
    <w:basedOn w:val="Predvolenpsmoodseku"/>
    <w:rsid w:val="00A86212"/>
  </w:style>
  <w:style w:type="paragraph" w:styleId="Normlnywebov">
    <w:name w:val="Normal (Web)"/>
    <w:basedOn w:val="Normlny"/>
    <w:uiPriority w:val="99"/>
    <w:semiHidden/>
    <w:unhideWhenUsed/>
    <w:rsid w:val="00A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A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8621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F53"/>
  </w:style>
  <w:style w:type="paragraph" w:styleId="Pta">
    <w:name w:val="footer"/>
    <w:basedOn w:val="Normlny"/>
    <w:link w:val="PtaChar"/>
    <w:uiPriority w:val="99"/>
    <w:unhideWhenUsed/>
    <w:rsid w:val="003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F53"/>
  </w:style>
  <w:style w:type="paragraph" w:styleId="Odsekzoznamu">
    <w:name w:val="List Paragraph"/>
    <w:basedOn w:val="Normlny"/>
    <w:uiPriority w:val="34"/>
    <w:qFormat/>
    <w:rsid w:val="0039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415">
              <w:marLeft w:val="0"/>
              <w:marRight w:val="0"/>
              <w:marTop w:val="0"/>
              <w:marBottom w:val="0"/>
              <w:divBdr>
                <w:top w:val="single" w:sz="2" w:space="0" w:color="C0C2C5"/>
                <w:left w:val="single" w:sz="2" w:space="0" w:color="C0C2C5"/>
                <w:bottom w:val="single" w:sz="2" w:space="0" w:color="C0C2C5"/>
                <w:right w:val="single" w:sz="2" w:space="0" w:color="C0C2C5"/>
              </w:divBdr>
              <w:divsChild>
                <w:div w:id="1572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3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2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C0C2C5"/>
                                        <w:left w:val="single" w:sz="2" w:space="0" w:color="C0C2C5"/>
                                        <w:bottom w:val="single" w:sz="2" w:space="0" w:color="C0C2C5"/>
                                        <w:right w:val="single" w:sz="2" w:space="0" w:color="C0C2C5"/>
                                      </w:divBdr>
                                      <w:divsChild>
                                        <w:div w:id="54244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5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40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9" w:color="FFFFFF"/>
                        <w:bottom w:val="single" w:sz="6" w:space="2" w:color="FFFFFF"/>
                        <w:right w:val="single" w:sz="6" w:space="9" w:color="FFFFFF"/>
                      </w:divBdr>
                      <w:divsChild>
                        <w:div w:id="9735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615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2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59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260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12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6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2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077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FEFE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30558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9798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21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0992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952082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492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7856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998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2570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71778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3915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0350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5536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56465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3927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622981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466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41286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8644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772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0325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21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7052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696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553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22091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0858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88678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663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21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3103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8415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173408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815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98448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1015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354736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887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488405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813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39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812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335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36329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422586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2428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028852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409036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72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4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32785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567965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87307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05682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195100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131851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033264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391148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168824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175044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344275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8680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442144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446939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259917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961389">
                                                              <w:marLeft w:val="25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79537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39740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9265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99192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428803">
                                                      <w:marLeft w:val="25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0179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6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497746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21687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080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7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4446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0430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18205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5633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53371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83132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31058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973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66981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29552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1815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3271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9308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5099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2779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743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530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80208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49614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79763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055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9075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966974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05383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486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8832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63238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1772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25150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629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190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35567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6859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2797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94975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50559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83149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76500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2417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411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83186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14560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10343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1746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9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22142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8559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46035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95083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313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11848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049406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1426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59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73811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17733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20632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61660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96234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70390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89484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34082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67676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8500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33628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4218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8403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4008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65983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47918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772372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97330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8154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99022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432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54870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16590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71163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95845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23948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665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962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45884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92321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29075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62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3909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631049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75929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872995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4073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61769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552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53732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69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26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575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378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56408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1412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8164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9109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2088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65505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6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17366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9478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58544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96694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2354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997977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1384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2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64594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0062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25332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8864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2659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20702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25777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8970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00065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3820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2897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0322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390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2399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1825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5158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275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4866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0245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1656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325004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76996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450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2402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15375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35160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1271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8091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2062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1468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1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917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8797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43241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3534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2998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730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45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98273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5079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27056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89786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035808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2623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511267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501121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749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8055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991885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030433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877021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950796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892236">
                                                      <w:marLeft w:val="25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7951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9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86648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1616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52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67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3812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45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438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1873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5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6618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13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537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14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5697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1344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25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3011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3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6735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0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107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8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1110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12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28211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4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33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3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8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8995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808080"/>
                        <w:right w:val="none" w:sz="0" w:space="0" w:color="auto"/>
                      </w:divBdr>
                    </w:div>
                    <w:div w:id="553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5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808080"/>
                        <w:right w:val="none" w:sz="0" w:space="0" w:color="auto"/>
                      </w:divBdr>
                    </w:div>
                    <w:div w:id="112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85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808080"/>
                        <w:right w:val="none" w:sz="0" w:space="0" w:color="auto"/>
                      </w:divBdr>
                    </w:div>
                    <w:div w:id="3426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9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808080"/>
                        <w:right w:val="none" w:sz="0" w:space="0" w:color="auto"/>
                      </w:divBdr>
                    </w:div>
                    <w:div w:id="17015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04-110" TargetMode="External"/><Relationship Id="rId13" Type="http://schemas.openxmlformats.org/officeDocument/2006/relationships/hyperlink" Target="https://www.epi.sk/zz/2004-110" TargetMode="External"/><Relationship Id="rId18" Type="http://schemas.openxmlformats.org/officeDocument/2006/relationships/hyperlink" Target="https://www.epi.sk/zz/2004-1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i.sk/zz/2004-110" TargetMode="External"/><Relationship Id="rId12" Type="http://schemas.openxmlformats.org/officeDocument/2006/relationships/hyperlink" Target="https://www.epi.sk/zz/2004-110" TargetMode="External"/><Relationship Id="rId17" Type="http://schemas.openxmlformats.org/officeDocument/2006/relationships/hyperlink" Target="https://www.epi.sk/zz/2004-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i.sk/zz/2004-1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i.sk/zz/2004-1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i.sk/zz/2004-110" TargetMode="External"/><Relationship Id="rId10" Type="http://schemas.openxmlformats.org/officeDocument/2006/relationships/hyperlink" Target="https://www.epi.sk/zz/2004-11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i.sk/zz/2004-110" TargetMode="External"/><Relationship Id="rId14" Type="http://schemas.openxmlformats.org/officeDocument/2006/relationships/hyperlink" Target="https://www.epi.sk/zz/2004-11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SOMBATI Jan</cp:lastModifiedBy>
  <cp:revision>6</cp:revision>
  <dcterms:created xsi:type="dcterms:W3CDTF">2022-09-29T08:10:00Z</dcterms:created>
  <dcterms:modified xsi:type="dcterms:W3CDTF">2022-12-05T13:01:00Z</dcterms:modified>
</cp:coreProperties>
</file>