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7642" w14:textId="77777777" w:rsidR="00E57F4A" w:rsidRPr="004D7A96" w:rsidRDefault="00E57F4A" w:rsidP="006267F7">
      <w:pPr>
        <w:pStyle w:val="Normlnywebov"/>
        <w:spacing w:before="0" w:beforeAutospacing="0" w:after="0" w:afterAutospacing="0"/>
        <w:jc w:val="center"/>
        <w:rPr>
          <w:b/>
          <w:bCs/>
        </w:rPr>
      </w:pPr>
      <w:r w:rsidRPr="004D7A96">
        <w:rPr>
          <w:b/>
          <w:bCs/>
        </w:rPr>
        <w:t xml:space="preserve">Vyhlásenie </w:t>
      </w:r>
    </w:p>
    <w:p w14:paraId="364EBC2F" w14:textId="77777777" w:rsidR="007A1489" w:rsidRPr="004D7A96" w:rsidRDefault="00354777" w:rsidP="006267F7">
      <w:pPr>
        <w:spacing w:after="0" w:line="240" w:lineRule="auto"/>
        <w:jc w:val="center"/>
        <w:rPr>
          <w:rFonts w:ascii="Times New Roman" w:hAnsi="Times New Roman"/>
          <w:b/>
          <w:bCs/>
          <w:sz w:val="24"/>
          <w:szCs w:val="24"/>
        </w:rPr>
      </w:pPr>
      <w:r w:rsidRPr="004D7A96">
        <w:rPr>
          <w:rFonts w:ascii="Times New Roman" w:hAnsi="Times New Roman"/>
          <w:b/>
          <w:sz w:val="24"/>
          <w:szCs w:val="24"/>
        </w:rPr>
        <w:t xml:space="preserve">Úradu </w:t>
      </w:r>
      <w:r w:rsidR="00374CF2" w:rsidRPr="004D7A96">
        <w:rPr>
          <w:rFonts w:ascii="Times New Roman" w:hAnsi="Times New Roman"/>
          <w:b/>
          <w:sz w:val="24"/>
          <w:szCs w:val="24"/>
        </w:rPr>
        <w:t>geodézie, kartografie a katastra Slovenskej republiky</w:t>
      </w:r>
    </w:p>
    <w:p w14:paraId="05963ABC" w14:textId="77777777" w:rsidR="00354777" w:rsidRPr="004D7A96" w:rsidRDefault="00F56450" w:rsidP="006267F7">
      <w:pPr>
        <w:spacing w:after="0" w:line="240" w:lineRule="auto"/>
        <w:jc w:val="center"/>
        <w:rPr>
          <w:rFonts w:ascii="Times New Roman" w:hAnsi="Times New Roman"/>
          <w:sz w:val="24"/>
          <w:szCs w:val="24"/>
        </w:rPr>
      </w:pPr>
      <w:r w:rsidRPr="004D7A96">
        <w:rPr>
          <w:rFonts w:ascii="Times New Roman" w:hAnsi="Times New Roman"/>
          <w:b/>
          <w:bCs/>
          <w:color w:val="000000"/>
          <w:sz w:val="24"/>
          <w:szCs w:val="24"/>
        </w:rPr>
        <w:t xml:space="preserve">o rozporoch k návrhu </w:t>
      </w:r>
      <w:r w:rsidR="00F926D5" w:rsidRPr="004D7A96">
        <w:rPr>
          <w:rFonts w:ascii="Times New Roman" w:hAnsi="Times New Roman"/>
          <w:b/>
          <w:bCs/>
          <w:color w:val="000000"/>
          <w:sz w:val="24"/>
          <w:szCs w:val="24"/>
        </w:rPr>
        <w:t xml:space="preserve">zákona, </w:t>
      </w:r>
      <w:r w:rsidR="00374CF2" w:rsidRPr="004D7A96">
        <w:rPr>
          <w:rFonts w:ascii="Times New Roman" w:hAnsi="Times New Roman"/>
          <w:bCs/>
          <w:color w:val="000000"/>
          <w:sz w:val="24"/>
          <w:szCs w:val="24"/>
        </w:rPr>
        <w:t>ktorým sa mení a dopĺňa zákon Národnej rady Slovenskej republiky č. 162/1995 Z. z. o katastri nehnuteľností a o zápise vlastníckych a iných práv k</w:t>
      </w:r>
      <w:r w:rsidR="004B3EBB" w:rsidRPr="004D7A96">
        <w:rPr>
          <w:rFonts w:ascii="Times New Roman" w:hAnsi="Times New Roman"/>
          <w:bCs/>
          <w:color w:val="000000"/>
          <w:sz w:val="24"/>
          <w:szCs w:val="24"/>
        </w:rPr>
        <w:t> </w:t>
      </w:r>
      <w:r w:rsidR="00374CF2" w:rsidRPr="004D7A96">
        <w:rPr>
          <w:rFonts w:ascii="Times New Roman" w:hAnsi="Times New Roman"/>
          <w:bCs/>
          <w:color w:val="000000"/>
          <w:sz w:val="24"/>
          <w:szCs w:val="24"/>
        </w:rPr>
        <w:t>nehnuteľnostiam (katastrálny zákon) v znení neskorších predpisov a ktorým sa menia a</w:t>
      </w:r>
      <w:r w:rsidR="004B3EBB" w:rsidRPr="004D7A96">
        <w:rPr>
          <w:rFonts w:ascii="Times New Roman" w:hAnsi="Times New Roman"/>
          <w:bCs/>
          <w:color w:val="000000"/>
          <w:sz w:val="24"/>
          <w:szCs w:val="24"/>
        </w:rPr>
        <w:t> </w:t>
      </w:r>
      <w:r w:rsidR="00374CF2" w:rsidRPr="004D7A96">
        <w:rPr>
          <w:rFonts w:ascii="Times New Roman" w:hAnsi="Times New Roman"/>
          <w:bCs/>
          <w:color w:val="000000"/>
          <w:sz w:val="24"/>
          <w:szCs w:val="24"/>
        </w:rPr>
        <w:t>dopĺňajú niektoré zákony</w:t>
      </w:r>
    </w:p>
    <w:p w14:paraId="6F57E1BC" w14:textId="77777777" w:rsidR="001B6C2C" w:rsidRPr="004D7A96" w:rsidRDefault="001B6C2C" w:rsidP="006267F7">
      <w:pPr>
        <w:pStyle w:val="Normlnywebov"/>
        <w:spacing w:before="0" w:beforeAutospacing="0" w:after="0" w:afterAutospacing="0"/>
        <w:jc w:val="center"/>
      </w:pPr>
    </w:p>
    <w:p w14:paraId="413E0ABC" w14:textId="030EDC08" w:rsidR="007D11A6" w:rsidRPr="004D7A96" w:rsidRDefault="008F2470" w:rsidP="006267F7">
      <w:pPr>
        <w:spacing w:after="0" w:line="240" w:lineRule="auto"/>
        <w:jc w:val="both"/>
        <w:rPr>
          <w:rFonts w:ascii="Times New Roman" w:hAnsi="Times New Roman"/>
          <w:sz w:val="24"/>
          <w:szCs w:val="24"/>
        </w:rPr>
      </w:pPr>
      <w:r w:rsidRPr="004D7A96">
        <w:rPr>
          <w:rFonts w:ascii="Times New Roman" w:hAnsi="Times New Roman"/>
          <w:sz w:val="24"/>
          <w:szCs w:val="24"/>
        </w:rPr>
        <w:t xml:space="preserve">Návrh </w:t>
      </w:r>
      <w:r w:rsidR="00F926D5" w:rsidRPr="004D7A96">
        <w:rPr>
          <w:rFonts w:ascii="Times New Roman" w:hAnsi="Times New Roman"/>
          <w:sz w:val="24"/>
          <w:szCs w:val="24"/>
        </w:rPr>
        <w:t xml:space="preserve">zákona, </w:t>
      </w:r>
      <w:r w:rsidR="004B3EBB" w:rsidRPr="004D7A96">
        <w:rPr>
          <w:rFonts w:ascii="Times New Roman" w:hAnsi="Times New Roman"/>
          <w:bCs/>
          <w:color w:val="000000"/>
          <w:sz w:val="24"/>
          <w:szCs w:val="24"/>
        </w:rPr>
        <w:t>ktorým sa mení a dopĺňa zákon Národnej rady Slovenskej republiky č. 162/1995 Z. z. o katastri nehnuteľností a o zápise vlastníckych a iných práv k nehnuteľnostiam (katastrálny zákon) v znení neskorších predpisov a ktorým sa menia a dopĺňajú niektoré zákony</w:t>
      </w:r>
      <w:r w:rsidR="004B3EBB" w:rsidRPr="004D7A96">
        <w:rPr>
          <w:rFonts w:ascii="Times New Roman" w:hAnsi="Times New Roman"/>
          <w:sz w:val="24"/>
          <w:szCs w:val="24"/>
        </w:rPr>
        <w:t xml:space="preserve"> </w:t>
      </w:r>
      <w:r w:rsidR="00CF0B96" w:rsidRPr="004D7A96">
        <w:rPr>
          <w:rFonts w:ascii="Times New Roman" w:hAnsi="Times New Roman"/>
          <w:sz w:val="24"/>
          <w:szCs w:val="24"/>
        </w:rPr>
        <w:t>(ďalej len „návrh zákona“)</w:t>
      </w:r>
      <w:r w:rsidR="00354777" w:rsidRPr="004D7A96">
        <w:rPr>
          <w:rFonts w:ascii="Times New Roman" w:hAnsi="Times New Roman"/>
          <w:sz w:val="24"/>
          <w:szCs w:val="24"/>
        </w:rPr>
        <w:t xml:space="preserve"> </w:t>
      </w:r>
      <w:r w:rsidR="00E57F4A" w:rsidRPr="004D7A96">
        <w:rPr>
          <w:rFonts w:ascii="Times New Roman" w:hAnsi="Times New Roman"/>
          <w:sz w:val="24"/>
          <w:szCs w:val="24"/>
        </w:rPr>
        <w:t xml:space="preserve">sa predkladá </w:t>
      </w:r>
      <w:r w:rsidR="007D11A6" w:rsidRPr="004D7A96">
        <w:rPr>
          <w:rFonts w:ascii="Times New Roman" w:hAnsi="Times New Roman"/>
          <w:sz w:val="24"/>
          <w:szCs w:val="24"/>
        </w:rPr>
        <w:t>bez rozporov s podpredsedom vlády Slo</w:t>
      </w:r>
      <w:r w:rsidR="001C0ED8">
        <w:rPr>
          <w:rFonts w:ascii="Times New Roman" w:hAnsi="Times New Roman"/>
          <w:sz w:val="24"/>
          <w:szCs w:val="24"/>
        </w:rPr>
        <w:t>venskej republiky, ministerstvami</w:t>
      </w:r>
      <w:r w:rsidR="007D11A6" w:rsidRPr="004D7A96">
        <w:rPr>
          <w:rFonts w:ascii="Times New Roman" w:hAnsi="Times New Roman"/>
          <w:sz w:val="24"/>
          <w:szCs w:val="24"/>
        </w:rPr>
        <w:t xml:space="preserve"> Slovenskej republiky a Úradom vlády Slovenskej republiky a</w:t>
      </w:r>
    </w:p>
    <w:p w14:paraId="042E9914" w14:textId="2D2AB1E4" w:rsidR="00354777" w:rsidRDefault="00CE1EF5" w:rsidP="006267F7">
      <w:pPr>
        <w:spacing w:after="0" w:line="240" w:lineRule="auto"/>
        <w:jc w:val="both"/>
        <w:rPr>
          <w:rFonts w:ascii="Times New Roman" w:hAnsi="Times New Roman"/>
          <w:sz w:val="24"/>
          <w:szCs w:val="24"/>
        </w:rPr>
      </w:pPr>
      <w:r w:rsidRPr="004D7A96">
        <w:rPr>
          <w:rFonts w:ascii="Times New Roman" w:hAnsi="Times New Roman"/>
          <w:sz w:val="24"/>
          <w:szCs w:val="24"/>
        </w:rPr>
        <w:t>s</w:t>
      </w:r>
      <w:r w:rsidR="00D61031" w:rsidRPr="004D7A96">
        <w:rPr>
          <w:rFonts w:ascii="Times New Roman" w:hAnsi="Times New Roman"/>
          <w:sz w:val="24"/>
          <w:szCs w:val="24"/>
        </w:rPr>
        <w:t> </w:t>
      </w:r>
      <w:r w:rsidRPr="004D7A96">
        <w:rPr>
          <w:rFonts w:ascii="Times New Roman" w:hAnsi="Times New Roman"/>
          <w:sz w:val="24"/>
          <w:szCs w:val="24"/>
        </w:rPr>
        <w:t>rozpor</w:t>
      </w:r>
      <w:r w:rsidR="00F926D5" w:rsidRPr="004D7A96">
        <w:rPr>
          <w:rFonts w:ascii="Times New Roman" w:hAnsi="Times New Roman"/>
          <w:sz w:val="24"/>
          <w:szCs w:val="24"/>
        </w:rPr>
        <w:t>mi</w:t>
      </w:r>
      <w:r w:rsidR="00D61031" w:rsidRPr="004D7A96">
        <w:rPr>
          <w:rFonts w:ascii="Times New Roman" w:hAnsi="Times New Roman"/>
          <w:sz w:val="24"/>
          <w:szCs w:val="24"/>
        </w:rPr>
        <w:t xml:space="preserve"> </w:t>
      </w:r>
      <w:r w:rsidR="00F926D5" w:rsidRPr="004D7A96">
        <w:rPr>
          <w:rFonts w:ascii="Times New Roman" w:hAnsi="Times New Roman"/>
          <w:sz w:val="24"/>
          <w:szCs w:val="24"/>
        </w:rPr>
        <w:t>s</w:t>
      </w:r>
      <w:r w:rsidR="007D11A6" w:rsidRPr="004D7A96">
        <w:rPr>
          <w:rFonts w:ascii="Times New Roman" w:hAnsi="Times New Roman"/>
          <w:sz w:val="24"/>
          <w:szCs w:val="24"/>
        </w:rPr>
        <w:t> nasledujúcimi subjektmi</w:t>
      </w:r>
      <w:r w:rsidR="00354777" w:rsidRPr="004D7A96">
        <w:rPr>
          <w:rFonts w:ascii="Times New Roman" w:hAnsi="Times New Roman"/>
          <w:sz w:val="24"/>
          <w:szCs w:val="24"/>
        </w:rPr>
        <w:t>:</w:t>
      </w:r>
    </w:p>
    <w:p w14:paraId="59F7490D" w14:textId="77777777" w:rsidR="006267F7" w:rsidRPr="004D7A96" w:rsidRDefault="006267F7" w:rsidP="006267F7">
      <w:pPr>
        <w:spacing w:after="0" w:line="240" w:lineRule="auto"/>
        <w:jc w:val="both"/>
        <w:rPr>
          <w:rFonts w:ascii="Times New Roman" w:hAnsi="Times New Roman"/>
          <w:sz w:val="24"/>
          <w:szCs w:val="24"/>
        </w:rPr>
      </w:pPr>
    </w:p>
    <w:p w14:paraId="0AB35262" w14:textId="1F8216D1" w:rsidR="0071363B" w:rsidRPr="004D7A96" w:rsidRDefault="0071363B" w:rsidP="006267F7">
      <w:pPr>
        <w:pStyle w:val="Odsekzoznamu"/>
        <w:numPr>
          <w:ilvl w:val="0"/>
          <w:numId w:val="21"/>
        </w:numPr>
        <w:spacing w:after="0" w:line="240" w:lineRule="auto"/>
        <w:ind w:left="709" w:hanging="283"/>
        <w:jc w:val="both"/>
        <w:rPr>
          <w:rFonts w:ascii="Times New Roman" w:hAnsi="Times New Roman"/>
          <w:b/>
          <w:bCs/>
          <w:color w:val="000000"/>
          <w:sz w:val="24"/>
          <w:szCs w:val="24"/>
          <w:lang w:eastAsia="sk-SK"/>
        </w:rPr>
      </w:pPr>
      <w:r w:rsidRPr="004D7A96">
        <w:rPr>
          <w:rFonts w:ascii="Times New Roman" w:hAnsi="Times New Roman"/>
          <w:b/>
          <w:bCs/>
          <w:color w:val="000000"/>
          <w:sz w:val="24"/>
          <w:szCs w:val="24"/>
          <w:lang w:eastAsia="sk-SK"/>
        </w:rPr>
        <w:t>Asociácia zamestnávateľských zväzov a združení SR</w:t>
      </w:r>
    </w:p>
    <w:p w14:paraId="1C6C4355" w14:textId="331F6FF1" w:rsidR="0071363B" w:rsidRPr="004D7A96" w:rsidRDefault="0071363B" w:rsidP="006267F7">
      <w:pPr>
        <w:pStyle w:val="Odsekzoznamu"/>
        <w:numPr>
          <w:ilvl w:val="0"/>
          <w:numId w:val="21"/>
        </w:numPr>
        <w:spacing w:after="0" w:line="240" w:lineRule="auto"/>
        <w:ind w:left="709" w:hanging="283"/>
        <w:jc w:val="both"/>
        <w:rPr>
          <w:rFonts w:ascii="Times New Roman" w:hAnsi="Times New Roman"/>
          <w:b/>
          <w:bCs/>
          <w:color w:val="000000"/>
          <w:sz w:val="24"/>
          <w:szCs w:val="24"/>
          <w:lang w:eastAsia="sk-SK"/>
        </w:rPr>
      </w:pPr>
      <w:r w:rsidRPr="004D7A96">
        <w:rPr>
          <w:rFonts w:ascii="Times New Roman" w:hAnsi="Times New Roman"/>
          <w:b/>
          <w:bCs/>
          <w:color w:val="000000"/>
          <w:sz w:val="24"/>
          <w:szCs w:val="24"/>
          <w:lang w:eastAsia="sk-SK"/>
        </w:rPr>
        <w:t>Klub 500</w:t>
      </w:r>
    </w:p>
    <w:p w14:paraId="79A88F1A" w14:textId="1740A4E5" w:rsidR="0071363B" w:rsidRPr="00FA083F" w:rsidRDefault="0071363B" w:rsidP="00FA083F">
      <w:pPr>
        <w:pStyle w:val="Odsekzoznamu"/>
        <w:numPr>
          <w:ilvl w:val="0"/>
          <w:numId w:val="21"/>
        </w:numPr>
        <w:spacing w:after="0" w:line="240" w:lineRule="auto"/>
        <w:ind w:left="709" w:hanging="283"/>
        <w:jc w:val="both"/>
        <w:rPr>
          <w:rFonts w:ascii="Times New Roman" w:hAnsi="Times New Roman"/>
          <w:b/>
          <w:bCs/>
          <w:color w:val="000000"/>
          <w:sz w:val="24"/>
          <w:szCs w:val="24"/>
          <w:lang w:eastAsia="sk-SK"/>
        </w:rPr>
      </w:pPr>
      <w:r w:rsidRPr="004D7A96">
        <w:rPr>
          <w:rFonts w:ascii="Times New Roman" w:hAnsi="Times New Roman"/>
          <w:b/>
          <w:bCs/>
          <w:color w:val="000000"/>
          <w:sz w:val="24"/>
          <w:szCs w:val="24"/>
          <w:lang w:eastAsia="sk-SK"/>
        </w:rPr>
        <w:t>Republiková únia zamestnávateľov Slovenskej republiky</w:t>
      </w:r>
    </w:p>
    <w:p w14:paraId="5286C937" w14:textId="5706EA99" w:rsidR="0071363B" w:rsidRPr="004D7A96" w:rsidRDefault="0071363B" w:rsidP="006267F7">
      <w:pPr>
        <w:pStyle w:val="Odsekzoznamu"/>
        <w:numPr>
          <w:ilvl w:val="0"/>
          <w:numId w:val="21"/>
        </w:numPr>
        <w:spacing w:after="0" w:line="240" w:lineRule="auto"/>
        <w:ind w:left="709" w:hanging="283"/>
        <w:jc w:val="both"/>
        <w:rPr>
          <w:rFonts w:ascii="Times New Roman" w:hAnsi="Times New Roman"/>
          <w:b/>
          <w:bCs/>
          <w:color w:val="000000"/>
          <w:sz w:val="24"/>
          <w:szCs w:val="24"/>
          <w:lang w:eastAsia="sk-SK"/>
        </w:rPr>
      </w:pPr>
      <w:r w:rsidRPr="004D7A96">
        <w:rPr>
          <w:rFonts w:ascii="Times New Roman" w:hAnsi="Times New Roman"/>
          <w:b/>
          <w:bCs/>
          <w:color w:val="000000"/>
          <w:sz w:val="24"/>
          <w:szCs w:val="24"/>
          <w:lang w:eastAsia="sk-SK"/>
        </w:rPr>
        <w:t>Slovenská advokátska komora</w:t>
      </w:r>
    </w:p>
    <w:p w14:paraId="46F8FF6B" w14:textId="77777777" w:rsidR="00A54BDA" w:rsidRDefault="00A54BDA" w:rsidP="006267F7">
      <w:pPr>
        <w:spacing w:after="0" w:line="240" w:lineRule="auto"/>
        <w:jc w:val="center"/>
        <w:rPr>
          <w:rFonts w:ascii="Times New Roman" w:hAnsi="Times New Roman"/>
          <w:b/>
          <w:bCs/>
          <w:color w:val="000000"/>
          <w:sz w:val="24"/>
          <w:szCs w:val="24"/>
          <w:lang w:eastAsia="sk-SK"/>
        </w:rPr>
      </w:pPr>
    </w:p>
    <w:p w14:paraId="6F18F62C" w14:textId="39155B8F" w:rsidR="00AC1FEB" w:rsidRDefault="00AA0342" w:rsidP="006267F7">
      <w:pPr>
        <w:spacing w:after="0" w:line="240" w:lineRule="auto"/>
        <w:jc w:val="center"/>
        <w:rPr>
          <w:rFonts w:ascii="Times New Roman" w:hAnsi="Times New Roman"/>
          <w:b/>
          <w:bCs/>
          <w:color w:val="000000"/>
          <w:sz w:val="24"/>
          <w:szCs w:val="24"/>
          <w:lang w:eastAsia="sk-SK"/>
        </w:rPr>
      </w:pPr>
      <w:r w:rsidRPr="004D7A96">
        <w:rPr>
          <w:rFonts w:ascii="Times New Roman" w:hAnsi="Times New Roman"/>
          <w:b/>
          <w:bCs/>
          <w:color w:val="000000"/>
          <w:sz w:val="24"/>
          <w:szCs w:val="24"/>
          <w:lang w:eastAsia="sk-SK"/>
        </w:rPr>
        <w:t>Rozpory a dôvody, pre ktoré ich nebolo možné odstrániť:</w:t>
      </w:r>
    </w:p>
    <w:p w14:paraId="724DFCB7" w14:textId="0FC64563" w:rsidR="00244945" w:rsidRPr="00437C4F" w:rsidRDefault="00244945" w:rsidP="00437C4F">
      <w:pPr>
        <w:spacing w:after="0" w:line="240" w:lineRule="auto"/>
        <w:jc w:val="both"/>
        <w:rPr>
          <w:rFonts w:ascii="Times New Roman" w:hAnsi="Times New Roman"/>
          <w:sz w:val="24"/>
          <w:szCs w:val="24"/>
        </w:rPr>
      </w:pPr>
    </w:p>
    <w:p w14:paraId="23D8C2B3" w14:textId="7D3A10E6" w:rsidR="007D11A6" w:rsidRPr="004D7A96" w:rsidRDefault="00300762" w:rsidP="006267F7">
      <w:pPr>
        <w:spacing w:after="0" w:line="240" w:lineRule="auto"/>
        <w:ind w:firstLine="360"/>
        <w:jc w:val="both"/>
        <w:rPr>
          <w:rFonts w:ascii="Times New Roman" w:hAnsi="Times New Roman"/>
          <w:b/>
          <w:bCs/>
          <w:sz w:val="24"/>
          <w:szCs w:val="24"/>
          <w:u w:val="single"/>
        </w:rPr>
      </w:pPr>
      <w:r w:rsidRPr="004D7A96">
        <w:rPr>
          <w:rFonts w:ascii="Times New Roman" w:hAnsi="Times New Roman"/>
          <w:b/>
          <w:bCs/>
          <w:sz w:val="24"/>
          <w:szCs w:val="24"/>
          <w:u w:val="single"/>
        </w:rPr>
        <w:t xml:space="preserve">Asociácia zamestnávateľských </w:t>
      </w:r>
      <w:r w:rsidR="007D11A6" w:rsidRPr="004D7A96">
        <w:rPr>
          <w:rFonts w:ascii="Times New Roman" w:hAnsi="Times New Roman"/>
          <w:b/>
          <w:bCs/>
          <w:sz w:val="24"/>
          <w:szCs w:val="24"/>
          <w:u w:val="single"/>
        </w:rPr>
        <w:t>zväzov/</w:t>
      </w:r>
    </w:p>
    <w:p w14:paraId="4DB21E40" w14:textId="77777777" w:rsidR="007D11A6" w:rsidRPr="004D7A96" w:rsidRDefault="007D11A6" w:rsidP="006267F7">
      <w:pPr>
        <w:spacing w:after="0" w:line="240" w:lineRule="auto"/>
        <w:ind w:firstLine="360"/>
        <w:jc w:val="both"/>
        <w:rPr>
          <w:rFonts w:ascii="Times New Roman" w:hAnsi="Times New Roman"/>
          <w:b/>
          <w:bCs/>
          <w:sz w:val="24"/>
          <w:szCs w:val="24"/>
          <w:u w:val="single"/>
        </w:rPr>
      </w:pPr>
      <w:r w:rsidRPr="004D7A96">
        <w:rPr>
          <w:rFonts w:ascii="Times New Roman" w:hAnsi="Times New Roman"/>
          <w:b/>
          <w:bCs/>
          <w:sz w:val="24"/>
          <w:szCs w:val="24"/>
          <w:u w:val="single"/>
        </w:rPr>
        <w:t>Republiková únia zamestnávateľov Slovenskej republiky</w:t>
      </w:r>
    </w:p>
    <w:p w14:paraId="453F5331" w14:textId="77777777" w:rsidR="007D11A6" w:rsidRPr="004D7A96" w:rsidRDefault="007D11A6" w:rsidP="006267F7">
      <w:pPr>
        <w:spacing w:after="0" w:line="240" w:lineRule="auto"/>
        <w:jc w:val="both"/>
        <w:rPr>
          <w:rFonts w:ascii="Times New Roman" w:hAnsi="Times New Roman"/>
          <w:b/>
          <w:bCs/>
          <w:sz w:val="24"/>
          <w:szCs w:val="24"/>
        </w:rPr>
      </w:pPr>
    </w:p>
    <w:p w14:paraId="296765C1" w14:textId="61E307B1" w:rsidR="000046BD" w:rsidRDefault="007D11A6" w:rsidP="006267F7">
      <w:pPr>
        <w:pStyle w:val="Odsekzoznamu"/>
        <w:numPr>
          <w:ilvl w:val="0"/>
          <w:numId w:val="20"/>
        </w:numPr>
        <w:spacing w:after="0" w:line="240" w:lineRule="auto"/>
        <w:ind w:left="426" w:hanging="426"/>
        <w:jc w:val="both"/>
        <w:rPr>
          <w:rFonts w:ascii="Times New Roman" w:hAnsi="Times New Roman"/>
          <w:sz w:val="24"/>
          <w:szCs w:val="24"/>
        </w:rPr>
      </w:pPr>
      <w:r w:rsidRPr="0026692E">
        <w:rPr>
          <w:rFonts w:ascii="Times New Roman" w:hAnsi="Times New Roman"/>
          <w:bCs/>
          <w:sz w:val="24"/>
          <w:szCs w:val="24"/>
        </w:rPr>
        <w:t xml:space="preserve">Uvedené subjekty uplatnili </w:t>
      </w:r>
      <w:r w:rsidR="00D246C9" w:rsidRPr="0026692E">
        <w:rPr>
          <w:rFonts w:ascii="Times New Roman" w:hAnsi="Times New Roman"/>
          <w:bCs/>
          <w:sz w:val="24"/>
          <w:szCs w:val="24"/>
        </w:rPr>
        <w:t>obdobnú</w:t>
      </w:r>
      <w:r w:rsidRPr="0026692E">
        <w:rPr>
          <w:rFonts w:ascii="Times New Roman" w:hAnsi="Times New Roman"/>
          <w:bCs/>
          <w:sz w:val="24"/>
          <w:szCs w:val="24"/>
        </w:rPr>
        <w:t xml:space="preserve"> zásadnú pripomienku k § </w:t>
      </w:r>
      <w:r w:rsidR="006267F7">
        <w:rPr>
          <w:rFonts w:ascii="Times New Roman" w:hAnsi="Times New Roman"/>
          <w:bCs/>
          <w:sz w:val="24"/>
          <w:szCs w:val="24"/>
        </w:rPr>
        <w:t>38 ods. 1</w:t>
      </w:r>
      <w:r w:rsidRPr="0026692E">
        <w:rPr>
          <w:rFonts w:ascii="Times New Roman" w:hAnsi="Times New Roman"/>
          <w:bCs/>
          <w:sz w:val="24"/>
          <w:szCs w:val="24"/>
        </w:rPr>
        <w:t>, ktor</w:t>
      </w:r>
      <w:r w:rsidR="00D246C9" w:rsidRPr="0026692E">
        <w:rPr>
          <w:rFonts w:ascii="Times New Roman" w:hAnsi="Times New Roman"/>
          <w:bCs/>
          <w:sz w:val="24"/>
          <w:szCs w:val="24"/>
        </w:rPr>
        <w:t xml:space="preserve">ou požadovali, aby </w:t>
      </w:r>
      <w:r w:rsidR="004D7A96" w:rsidRPr="0026692E">
        <w:rPr>
          <w:rFonts w:ascii="Times New Roman" w:hAnsi="Times New Roman"/>
          <w:bCs/>
          <w:sz w:val="24"/>
          <w:szCs w:val="24"/>
        </w:rPr>
        <w:t>o</w:t>
      </w:r>
      <w:r w:rsidR="00D246C9" w:rsidRPr="0026692E">
        <w:rPr>
          <w:rFonts w:ascii="Times New Roman" w:hAnsi="Times New Roman"/>
          <w:bCs/>
          <w:sz w:val="24"/>
          <w:szCs w:val="24"/>
        </w:rPr>
        <w:t xml:space="preserve">kresný úrad bol povinný zapísať poznámku na list vlastníctva o skutočnosti, že </w:t>
      </w:r>
      <w:r w:rsidR="000046BD" w:rsidRPr="0026692E">
        <w:rPr>
          <w:rFonts w:ascii="Times New Roman" w:hAnsi="Times New Roman"/>
          <w:sz w:val="24"/>
          <w:szCs w:val="24"/>
        </w:rPr>
        <w:t>stavba bola postavená v ochrannom pásme alebo bezpečnostnom pásme alebo pod elektrickým vedením</w:t>
      </w:r>
      <w:r w:rsidR="004D7A96" w:rsidRPr="0026692E">
        <w:rPr>
          <w:rFonts w:ascii="Times New Roman" w:hAnsi="Times New Roman"/>
          <w:sz w:val="24"/>
          <w:szCs w:val="24"/>
        </w:rPr>
        <w:t>, ak bola stavba zriadená</w:t>
      </w:r>
      <w:r w:rsidR="000046BD" w:rsidRPr="0026692E">
        <w:rPr>
          <w:rFonts w:ascii="Times New Roman" w:hAnsi="Times New Roman"/>
          <w:sz w:val="24"/>
          <w:szCs w:val="24"/>
        </w:rPr>
        <w:t xml:space="preserve"> v rozpore s ustanoveniami zákona č. 251/2012 Z.</w:t>
      </w:r>
      <w:r w:rsidR="001A41BA" w:rsidRPr="0026692E">
        <w:rPr>
          <w:rFonts w:ascii="Times New Roman" w:hAnsi="Times New Roman"/>
          <w:sz w:val="24"/>
          <w:szCs w:val="24"/>
        </w:rPr>
        <w:t xml:space="preserve"> </w:t>
      </w:r>
      <w:r w:rsidR="000046BD" w:rsidRPr="0026692E">
        <w:rPr>
          <w:rFonts w:ascii="Times New Roman" w:hAnsi="Times New Roman"/>
          <w:sz w:val="24"/>
          <w:szCs w:val="24"/>
        </w:rPr>
        <w:t>z. o</w:t>
      </w:r>
      <w:r w:rsidR="005435BE">
        <w:rPr>
          <w:rFonts w:ascii="Times New Roman" w:hAnsi="Times New Roman"/>
          <w:sz w:val="24"/>
          <w:szCs w:val="24"/>
        </w:rPr>
        <w:t> </w:t>
      </w:r>
      <w:r w:rsidR="000046BD" w:rsidRPr="0026692E">
        <w:rPr>
          <w:rFonts w:ascii="Times New Roman" w:hAnsi="Times New Roman"/>
          <w:sz w:val="24"/>
          <w:szCs w:val="24"/>
        </w:rPr>
        <w:t>energetike a o zmene a doplnení niektorých zákonov v znení neskorších predpisov</w:t>
      </w:r>
      <w:r w:rsidR="00D246C9" w:rsidRPr="0026692E">
        <w:rPr>
          <w:rFonts w:ascii="Times New Roman" w:hAnsi="Times New Roman"/>
          <w:sz w:val="24"/>
          <w:szCs w:val="24"/>
        </w:rPr>
        <w:t xml:space="preserve">. </w:t>
      </w:r>
    </w:p>
    <w:p w14:paraId="79E0AB6F" w14:textId="77777777" w:rsidR="006267F7" w:rsidRPr="0026692E" w:rsidRDefault="006267F7" w:rsidP="006267F7">
      <w:pPr>
        <w:pStyle w:val="Odsekzoznamu"/>
        <w:spacing w:after="0" w:line="240" w:lineRule="auto"/>
        <w:ind w:left="426"/>
        <w:jc w:val="both"/>
        <w:rPr>
          <w:rFonts w:ascii="Times New Roman" w:hAnsi="Times New Roman"/>
          <w:sz w:val="24"/>
          <w:szCs w:val="24"/>
        </w:rPr>
      </w:pPr>
    </w:p>
    <w:p w14:paraId="7EB7669D" w14:textId="77777777" w:rsidR="00B6105C" w:rsidRDefault="00B6105C" w:rsidP="006267F7">
      <w:pPr>
        <w:spacing w:after="0" w:line="240" w:lineRule="auto"/>
        <w:jc w:val="both"/>
        <w:rPr>
          <w:rFonts w:ascii="Times New Roman" w:hAnsi="Times New Roman"/>
          <w:sz w:val="24"/>
          <w:szCs w:val="24"/>
        </w:rPr>
      </w:pPr>
      <w:r w:rsidRPr="004D7A96">
        <w:rPr>
          <w:rFonts w:ascii="Times New Roman" w:hAnsi="Times New Roman"/>
          <w:b/>
          <w:sz w:val="24"/>
          <w:szCs w:val="24"/>
        </w:rPr>
        <w:t>Stanovisko predkladateľa:</w:t>
      </w:r>
      <w:r w:rsidRPr="004D7A96">
        <w:rPr>
          <w:rFonts w:ascii="Times New Roman" w:hAnsi="Times New Roman"/>
          <w:sz w:val="24"/>
          <w:szCs w:val="24"/>
        </w:rPr>
        <w:t xml:space="preserve"> </w:t>
      </w:r>
    </w:p>
    <w:p w14:paraId="5CE89C81" w14:textId="77777777" w:rsidR="00557205" w:rsidRPr="00557205" w:rsidRDefault="00557205" w:rsidP="006267F7">
      <w:pPr>
        <w:spacing w:after="0" w:line="240" w:lineRule="auto"/>
        <w:jc w:val="both"/>
        <w:rPr>
          <w:rFonts w:ascii="Times" w:hAnsi="Times" w:cs="Times"/>
          <w:bCs/>
          <w:sz w:val="24"/>
          <w:szCs w:val="24"/>
        </w:rPr>
      </w:pPr>
      <w:r w:rsidRPr="00557205">
        <w:rPr>
          <w:rFonts w:ascii="Times" w:hAnsi="Times" w:cs="Times"/>
          <w:bCs/>
          <w:sz w:val="24"/>
          <w:szCs w:val="24"/>
        </w:rPr>
        <w:t>Predpokladom zápisu stavby do katastra nehnuteľností je skutočnosť, že stavba bola riadne skolaudovaná a v rámci kolaudácie boli dodržané všetky podmienky na vydanie rozhodnutia ako verejnej listiny o tom, že stavba je užívania schopná. Keďže stavba bola skolaudovaná, predpokladá sa, že pri povoľovaní stavby do užívania boli dodržané všetky právne predpisy, vrátane zákona o energetike.</w:t>
      </w:r>
    </w:p>
    <w:p w14:paraId="62C8EA49" w14:textId="77777777" w:rsidR="00557205" w:rsidRPr="00557205" w:rsidRDefault="00557205" w:rsidP="006267F7">
      <w:pPr>
        <w:spacing w:after="0" w:line="240" w:lineRule="auto"/>
        <w:jc w:val="both"/>
        <w:rPr>
          <w:rFonts w:ascii="Times" w:hAnsi="Times" w:cs="Times"/>
          <w:bCs/>
          <w:sz w:val="24"/>
          <w:szCs w:val="24"/>
        </w:rPr>
      </w:pPr>
      <w:r w:rsidRPr="00557205">
        <w:rPr>
          <w:rFonts w:ascii="Times" w:hAnsi="Times" w:cs="Times"/>
          <w:bCs/>
          <w:sz w:val="24"/>
          <w:szCs w:val="24"/>
        </w:rPr>
        <w:t>Zodpovednosť za povolenie stavby do užívania nesie stavebný úrad, v ktorého kompetencii je skúmať aj to, či bolo udelené povolenie podľa zákona o energetike alebo či sa stavba postavila v súlade s týmto povolením.</w:t>
      </w:r>
    </w:p>
    <w:p w14:paraId="50D0E229" w14:textId="77777777" w:rsidR="00557205" w:rsidRPr="00557205" w:rsidRDefault="00557205" w:rsidP="006267F7">
      <w:pPr>
        <w:spacing w:after="0" w:line="240" w:lineRule="auto"/>
        <w:jc w:val="both"/>
        <w:rPr>
          <w:rFonts w:ascii="Times" w:hAnsi="Times" w:cs="Times"/>
          <w:bCs/>
          <w:sz w:val="24"/>
          <w:szCs w:val="24"/>
        </w:rPr>
      </w:pPr>
      <w:r w:rsidRPr="00557205">
        <w:rPr>
          <w:rFonts w:ascii="Times" w:hAnsi="Times" w:cs="Times"/>
          <w:bCs/>
          <w:sz w:val="24"/>
          <w:szCs w:val="24"/>
        </w:rPr>
        <w:t xml:space="preserve">Nemôže byť na ťarchu vlastníka nehnuteľnosti, že orgány verejnej moci (stavebný úrad) si neplní svoje povinnosti a dôkladne neskúma všetky zákonom dané podmienky. Vlastník nehnuteľnosti v dobrej viere nadobudol nehnuteľnosť bez tiarch, záväzkov a obmedzení a následne nemôže byť, dokonca bez jeho vedomosti a súhlasu, zapísaná akákoľvek skutočnosť do listu vlastníctva, ktorá by bola v rozpore so zmluvou, na základe ktorej túto nehnuteľnosť nadobudol alebo v rozpore s kolaudačným rozhodnutím. Pripomienkovateľ totiž žiada, aby sa takáto poznámka zapísala len na žiadosť prevádzkovateľa siete, bez súhlasu vlastníka nehnuteľnosti, čo je v rozpore s princípmi dobrej verejnej správy. Zároveň nie je zrejmé, akým spôsobom by prevádzkovateľ siete v žiadosti o zápis takejto poznámky preukazoval skutočnosť, že pri povoľovaní stavby nebol udelený jeho súhlas, resp. že stavba bola povolená v rozpore s týmto súhlasom, keďže bola skolaudovaná. Tiež nie je zrejmé, akým spôsobom </w:t>
      </w:r>
      <w:r w:rsidRPr="00557205">
        <w:rPr>
          <w:rFonts w:ascii="Times" w:hAnsi="Times" w:cs="Times"/>
          <w:bCs/>
          <w:sz w:val="24"/>
          <w:szCs w:val="24"/>
        </w:rPr>
        <w:lastRenderedPageBreak/>
        <w:t>bude mať možnosť vlastník nehnuteľnosti túto poznámku vymazať z katastra nehnuteľností, resp. aká bude možnosť vlastníka napraviť chybu stavebného úradu pri povoľovaní stavby. Vyznačenie poznámky, aj napriek tomu, že by mala informatívny charakter, obmedzí vlastníka v nakladaní s nehnuteľnosťou, a preto je legitímna otázka, ako pochybenie orgánov verejnej moci napraviť.</w:t>
      </w:r>
    </w:p>
    <w:p w14:paraId="78813175" w14:textId="77777777" w:rsidR="00557205" w:rsidRPr="00557205" w:rsidRDefault="00557205" w:rsidP="006267F7">
      <w:pPr>
        <w:spacing w:after="0" w:line="240" w:lineRule="auto"/>
        <w:jc w:val="both"/>
        <w:rPr>
          <w:rFonts w:ascii="Times" w:hAnsi="Times" w:cs="Times"/>
          <w:bCs/>
          <w:sz w:val="24"/>
          <w:szCs w:val="24"/>
        </w:rPr>
      </w:pPr>
      <w:r w:rsidRPr="00557205">
        <w:rPr>
          <w:rFonts w:ascii="Times" w:hAnsi="Times" w:cs="Times"/>
          <w:bCs/>
          <w:sz w:val="24"/>
          <w:szCs w:val="24"/>
        </w:rPr>
        <w:t>Samotné ustanovenie § 43 ods. 14 zákona o energetike predpokladá, že súhlas prevádzkovateľa sústavy na zriadenie stavby v ochrannom pásme elektroenergetického zariadenia alebo na podperných bodoch vonkajšieho nadzemného elektrického vedenia s napätím do 1 kV vrátane je dokladom pre územné konanie a stavebné konanie týkajúce sa umiestnenia a výstavby takejto stavby a dokladom k žiadosti o pripojenie takejto stavby do sústavy. Je evidentné, že pri absencii súhlasu došlo k pochybeniu nielen stavebného úradu a pravdepodobne aj k pochybeniu pri pripojení do sústavy.</w:t>
      </w:r>
    </w:p>
    <w:p w14:paraId="0F534B4B" w14:textId="5DAB09C9" w:rsidR="00557205" w:rsidRDefault="00557205" w:rsidP="006267F7">
      <w:pPr>
        <w:spacing w:after="0" w:line="240" w:lineRule="auto"/>
        <w:jc w:val="both"/>
        <w:rPr>
          <w:rFonts w:ascii="Times" w:hAnsi="Times" w:cs="Times"/>
          <w:bCs/>
          <w:sz w:val="24"/>
          <w:szCs w:val="24"/>
        </w:rPr>
      </w:pPr>
      <w:r w:rsidRPr="00557205">
        <w:rPr>
          <w:rFonts w:ascii="Times" w:hAnsi="Times" w:cs="Times"/>
          <w:bCs/>
          <w:sz w:val="24"/>
          <w:szCs w:val="24"/>
        </w:rPr>
        <w:t>Zároveň by bola navrhovaná právna úprava v rozpore s prezumpciou správnosti správneho aktu – kolaudačného rozhodnutia.</w:t>
      </w:r>
    </w:p>
    <w:p w14:paraId="14DE2961" w14:textId="7C3FD2AD" w:rsidR="006267F7" w:rsidRDefault="006267F7" w:rsidP="006267F7">
      <w:pPr>
        <w:spacing w:after="0" w:line="240" w:lineRule="auto"/>
        <w:jc w:val="both"/>
        <w:rPr>
          <w:rFonts w:ascii="Times New Roman" w:hAnsi="Times New Roman"/>
          <w:sz w:val="24"/>
          <w:szCs w:val="24"/>
        </w:rPr>
      </w:pPr>
      <w:r>
        <w:rPr>
          <w:rFonts w:ascii="Times New Roman" w:hAnsi="Times New Roman"/>
          <w:sz w:val="24"/>
          <w:szCs w:val="24"/>
        </w:rPr>
        <w:t xml:space="preserve">Predkladateľ s navrhovanou úpravou doplnenia katastrálneho zákona nemohol súhlasiť aj z dôvodu vágnosti návrhu. Nie je zrejmé, aká listina by sa predkladala k zápisu predmetnej poznámky. Predkladateľ má za to, že samotné vyjadrenie, resp. spochybnenie osobou podľa § 6 zákona č. 215/2012 Z. z. o energetike a o zmene a doplnení niektorých zákonov v znení neskorších predpisov nemožno považovať za dostatočný podklad pre vykonanie zápisu do listu vlastníctva. Takisto nie je zrejmé, akým spôsobom by sa mohol vlastník nehnuteľnosti brániť proti vyjadreniu o údajnom porušení povinností podľa osobitného predpisu. </w:t>
      </w:r>
    </w:p>
    <w:p w14:paraId="2B42761C" w14:textId="2910134E" w:rsidR="00C5372B" w:rsidRPr="00437C4F" w:rsidRDefault="006267F7" w:rsidP="006267F7">
      <w:pPr>
        <w:spacing w:after="0" w:line="240" w:lineRule="auto"/>
        <w:jc w:val="both"/>
        <w:rPr>
          <w:rFonts w:ascii="Times New Roman" w:hAnsi="Times New Roman"/>
          <w:sz w:val="24"/>
          <w:szCs w:val="24"/>
        </w:rPr>
      </w:pPr>
      <w:r>
        <w:rPr>
          <w:rFonts w:ascii="Times New Roman" w:hAnsi="Times New Roman"/>
          <w:sz w:val="24"/>
          <w:szCs w:val="24"/>
        </w:rPr>
        <w:t>AZZZ SR pozitívne vníma snahu predkladateľa hľadať riešenie zohľadňujúce zmysel a účel navrhovaného doplnenia katastrálneho zákona. Z pohľadu AZZZ SR je akceptovateľné riešenie spočívajúce v zápise kódu ochranného pásma do katastra nehnuteľností a na pripomienke netrvá.</w:t>
      </w:r>
    </w:p>
    <w:p w14:paraId="0990D8E9" w14:textId="77777777" w:rsidR="006267F7" w:rsidRPr="00557205" w:rsidRDefault="006267F7" w:rsidP="006267F7">
      <w:pPr>
        <w:spacing w:after="0" w:line="240" w:lineRule="auto"/>
        <w:jc w:val="both"/>
        <w:rPr>
          <w:rFonts w:ascii="Times New Roman" w:hAnsi="Times New Roman"/>
          <w:sz w:val="24"/>
          <w:szCs w:val="24"/>
        </w:rPr>
      </w:pPr>
    </w:p>
    <w:p w14:paraId="097C4468" w14:textId="6053F0A1" w:rsidR="00B6105C" w:rsidRDefault="001A41BA" w:rsidP="006267F7">
      <w:pPr>
        <w:pStyle w:val="Odsekzoznamu"/>
        <w:spacing w:after="0" w:line="240" w:lineRule="auto"/>
        <w:jc w:val="both"/>
        <w:rPr>
          <w:rFonts w:ascii="Times New Roman" w:hAnsi="Times New Roman"/>
          <w:b/>
          <w:bCs/>
          <w:sz w:val="24"/>
          <w:szCs w:val="24"/>
          <w:u w:val="single"/>
        </w:rPr>
      </w:pPr>
      <w:r w:rsidRPr="004D7A96">
        <w:rPr>
          <w:rFonts w:ascii="Times New Roman" w:hAnsi="Times New Roman"/>
          <w:b/>
          <w:bCs/>
          <w:sz w:val="24"/>
          <w:szCs w:val="24"/>
          <w:u w:val="single"/>
        </w:rPr>
        <w:t xml:space="preserve">Klub 500 </w:t>
      </w:r>
    </w:p>
    <w:p w14:paraId="0F434A66" w14:textId="77777777" w:rsidR="0026692E" w:rsidRPr="004D7A96" w:rsidRDefault="0026692E" w:rsidP="006267F7">
      <w:pPr>
        <w:pStyle w:val="Odsekzoznamu"/>
        <w:spacing w:after="0" w:line="240" w:lineRule="auto"/>
        <w:ind w:left="426" w:hanging="426"/>
        <w:jc w:val="both"/>
        <w:rPr>
          <w:rFonts w:ascii="Times New Roman" w:hAnsi="Times New Roman"/>
          <w:b/>
          <w:bCs/>
          <w:sz w:val="24"/>
          <w:szCs w:val="24"/>
          <w:u w:val="single"/>
        </w:rPr>
      </w:pPr>
    </w:p>
    <w:p w14:paraId="7F58FA2E" w14:textId="2AD106D6" w:rsidR="001A41BA" w:rsidRPr="0026692E" w:rsidRDefault="00AC1FEB" w:rsidP="006267F7">
      <w:pPr>
        <w:pStyle w:val="Odsekzoznamu"/>
        <w:numPr>
          <w:ilvl w:val="0"/>
          <w:numId w:val="20"/>
        </w:numPr>
        <w:spacing w:after="0" w:line="240" w:lineRule="auto"/>
        <w:ind w:left="426" w:hanging="426"/>
        <w:jc w:val="both"/>
        <w:rPr>
          <w:rFonts w:ascii="Times New Roman" w:hAnsi="Times New Roman"/>
          <w:bCs/>
          <w:sz w:val="24"/>
          <w:szCs w:val="24"/>
        </w:rPr>
      </w:pPr>
      <w:r w:rsidRPr="0026692E">
        <w:rPr>
          <w:rFonts w:ascii="Times New Roman" w:hAnsi="Times New Roman"/>
          <w:bCs/>
          <w:sz w:val="24"/>
          <w:szCs w:val="24"/>
        </w:rPr>
        <w:t>Uvedený subjekt uplatnil nasledovnú zásadnú pripomienku</w:t>
      </w:r>
      <w:r w:rsidR="006B1BEB" w:rsidRPr="0026692E">
        <w:rPr>
          <w:rFonts w:ascii="Times New Roman" w:hAnsi="Times New Roman"/>
          <w:bCs/>
          <w:sz w:val="24"/>
          <w:szCs w:val="24"/>
        </w:rPr>
        <w:t xml:space="preserve"> k § 46 ods. 2 v znení</w:t>
      </w:r>
      <w:r w:rsidRPr="0026692E">
        <w:rPr>
          <w:rFonts w:ascii="Times New Roman" w:hAnsi="Times New Roman"/>
          <w:bCs/>
          <w:sz w:val="24"/>
          <w:szCs w:val="24"/>
        </w:rPr>
        <w:t>:</w:t>
      </w:r>
    </w:p>
    <w:p w14:paraId="1382C3F4" w14:textId="3F440211" w:rsidR="000046BD" w:rsidRDefault="006B1BEB" w:rsidP="006267F7">
      <w:pPr>
        <w:spacing w:after="0" w:line="240" w:lineRule="auto"/>
        <w:ind w:left="426"/>
        <w:jc w:val="both"/>
        <w:rPr>
          <w:rFonts w:ascii="Times New Roman" w:hAnsi="Times New Roman"/>
          <w:sz w:val="24"/>
          <w:szCs w:val="24"/>
        </w:rPr>
      </w:pPr>
      <w:r w:rsidRPr="00244945">
        <w:rPr>
          <w:rFonts w:ascii="Times New Roman" w:hAnsi="Times New Roman"/>
          <w:sz w:val="24"/>
          <w:szCs w:val="24"/>
        </w:rPr>
        <w:t>„</w:t>
      </w:r>
      <w:r w:rsidR="001A41BA" w:rsidRPr="004D7A96">
        <w:rPr>
          <w:rFonts w:ascii="Times New Roman" w:hAnsi="Times New Roman"/>
          <w:sz w:val="24"/>
          <w:szCs w:val="24"/>
        </w:rPr>
        <w:t>Katastrálny zákon uvádza v § 6 predmet katastra, ktorým sú aj stavby. V § 46 ods. 2 potom precizuje, ktoré stavby sa do katastra zapisujú. Dovolíme si upozorniť na fakt, že v</w:t>
      </w:r>
      <w:r w:rsidR="005435BE">
        <w:rPr>
          <w:rFonts w:ascii="Times New Roman" w:hAnsi="Times New Roman"/>
          <w:sz w:val="24"/>
          <w:szCs w:val="24"/>
        </w:rPr>
        <w:t> </w:t>
      </w:r>
      <w:r w:rsidR="001A41BA" w:rsidRPr="004D7A96">
        <w:rPr>
          <w:rFonts w:ascii="Times New Roman" w:hAnsi="Times New Roman"/>
          <w:sz w:val="24"/>
          <w:szCs w:val="24"/>
        </w:rPr>
        <w:t>aktuálnom znení, ani v pripravovanom návrhu zákona nie je vyriešená skutočnosť, ako budú evidované stavby, ktoré nespĺňajú definíciu podľa § 46, ods.2. Tieto stavby sú podľa nášho názoru podľa aktuálneho aj navrhovaného právneho stavu neprevoditeľné. Občiansky zákonník v § 132 ods. 2 uvádza, „ak sa prevádza nehnuteľná vec na základe zmluvy, nadobúda sa vlastníctvo vkladom do katastra nehnuteľností podľa osobitných predpisov, ak osobitný zákon neustanovuje inak.  K stavbám, ktoré sú nehnuteľnosťou, ale nespĺňajú definíciu evidencie v katastri nehnuteľností potom nie je možné previesť vlastnícke právo, keďže katastrálny zákon neumožňuje nadobudnúť vlastnícke právo ku všetkým nehnuteľnostiam tak, ako to Občiansky zákonník vyžaduje. Navrhujeme preto, aby sa v návrhu zákona odstránil tento rozpor a upravilo znenie zákona tak, aby bolo možné prevádzať vlastnícke právo ku všetkým stavbám, ktoré sú nehnuteľnosťou.</w:t>
      </w:r>
      <w:r w:rsidRPr="004D7A96">
        <w:rPr>
          <w:rFonts w:ascii="Times New Roman" w:hAnsi="Times New Roman"/>
          <w:sz w:val="24"/>
          <w:szCs w:val="24"/>
        </w:rPr>
        <w:t>“</w:t>
      </w:r>
    </w:p>
    <w:p w14:paraId="2F10136E" w14:textId="77777777" w:rsidR="00A254D2" w:rsidRPr="004D7A96" w:rsidRDefault="00A254D2" w:rsidP="006267F7">
      <w:pPr>
        <w:spacing w:after="0" w:line="240" w:lineRule="auto"/>
        <w:ind w:left="426"/>
        <w:jc w:val="both"/>
        <w:rPr>
          <w:rFonts w:ascii="Times New Roman" w:hAnsi="Times New Roman"/>
          <w:b/>
          <w:bCs/>
          <w:sz w:val="24"/>
          <w:szCs w:val="24"/>
        </w:rPr>
      </w:pPr>
    </w:p>
    <w:p w14:paraId="1AA42A41" w14:textId="77777777" w:rsidR="00934DE5" w:rsidRPr="004D7A96" w:rsidRDefault="00320359" w:rsidP="006267F7">
      <w:pPr>
        <w:spacing w:after="0" w:line="240" w:lineRule="auto"/>
        <w:jc w:val="both"/>
        <w:rPr>
          <w:rFonts w:ascii="Times New Roman" w:hAnsi="Times New Roman"/>
          <w:sz w:val="24"/>
          <w:szCs w:val="24"/>
        </w:rPr>
      </w:pPr>
      <w:r w:rsidRPr="004D7A96">
        <w:rPr>
          <w:rFonts w:ascii="Times New Roman" w:hAnsi="Times New Roman"/>
          <w:b/>
          <w:sz w:val="24"/>
          <w:szCs w:val="24"/>
        </w:rPr>
        <w:t>Stanovisko predkladateľa:</w:t>
      </w:r>
      <w:r w:rsidRPr="004D7A96">
        <w:rPr>
          <w:rFonts w:ascii="Times New Roman" w:hAnsi="Times New Roman"/>
          <w:sz w:val="24"/>
          <w:szCs w:val="24"/>
        </w:rPr>
        <w:t xml:space="preserve"> </w:t>
      </w:r>
    </w:p>
    <w:p w14:paraId="128E9C3E" w14:textId="74A6757E" w:rsidR="00244945" w:rsidRDefault="00244945" w:rsidP="006267F7">
      <w:pPr>
        <w:spacing w:after="0" w:line="240" w:lineRule="auto"/>
        <w:jc w:val="both"/>
        <w:rPr>
          <w:rFonts w:ascii="Times New Roman" w:hAnsi="Times New Roman"/>
          <w:sz w:val="24"/>
          <w:szCs w:val="24"/>
        </w:rPr>
      </w:pPr>
      <w:r>
        <w:rPr>
          <w:rFonts w:ascii="Times New Roman" w:hAnsi="Times New Roman"/>
          <w:sz w:val="24"/>
          <w:szCs w:val="24"/>
        </w:rPr>
        <w:t>Predkladateľ pripomienku neakceptuje.</w:t>
      </w:r>
    </w:p>
    <w:p w14:paraId="74755895" w14:textId="26A864AF" w:rsidR="00244945" w:rsidRDefault="00244945" w:rsidP="006267F7">
      <w:pPr>
        <w:spacing w:after="0" w:line="240" w:lineRule="auto"/>
        <w:jc w:val="both"/>
        <w:rPr>
          <w:rFonts w:ascii="Times New Roman" w:hAnsi="Times New Roman"/>
          <w:sz w:val="24"/>
          <w:szCs w:val="24"/>
        </w:rPr>
      </w:pPr>
      <w:r>
        <w:rPr>
          <w:rFonts w:ascii="Times New Roman" w:hAnsi="Times New Roman"/>
          <w:sz w:val="24"/>
          <w:szCs w:val="24"/>
        </w:rPr>
        <w:t xml:space="preserve">Akceptovanie predmetnej pripomienky by vyžadovalo novelizáciu Občianskeho zákonníka, pričom ale Ministerstvo spravodlivosti SR ako gestor Občianskeho zákonníka s jeho novelizáciou nesúhlasí. Podľa Ministerstva spravodlivosti SR bude predmetná otázka riešená v rámci rekodifikácie súkromného práva. Zároveň možno poukázať na to, že v zmysle stanovísk prezentovaných v odbornej literatúre pri zmluvnom prevode nehnuteľnosti, ktorá nie </w:t>
      </w:r>
      <w:r>
        <w:rPr>
          <w:rFonts w:ascii="Times New Roman" w:hAnsi="Times New Roman"/>
          <w:sz w:val="24"/>
          <w:szCs w:val="24"/>
        </w:rPr>
        <w:lastRenderedPageBreak/>
        <w:t>je predmetom evidovania v katastri, sa vlastnícke právo k tejto nehnuteľnosti nadobúda účinnosťou zmluvy.</w:t>
      </w:r>
    </w:p>
    <w:p w14:paraId="564A1F7A" w14:textId="77777777" w:rsidR="00244945" w:rsidRDefault="00244945" w:rsidP="006267F7">
      <w:pPr>
        <w:spacing w:after="0" w:line="240" w:lineRule="auto"/>
        <w:jc w:val="both"/>
        <w:rPr>
          <w:rFonts w:ascii="Times New Roman" w:hAnsi="Times New Roman"/>
          <w:sz w:val="24"/>
          <w:szCs w:val="24"/>
        </w:rPr>
      </w:pPr>
    </w:p>
    <w:p w14:paraId="3DA48B58" w14:textId="77777777" w:rsidR="00AC1FEB" w:rsidRPr="004D7A96" w:rsidRDefault="00AC1FEB" w:rsidP="006267F7">
      <w:pPr>
        <w:spacing w:after="0" w:line="240" w:lineRule="auto"/>
        <w:ind w:firstLine="708"/>
        <w:jc w:val="both"/>
        <w:rPr>
          <w:rFonts w:ascii="Times New Roman" w:hAnsi="Times New Roman"/>
          <w:b/>
          <w:sz w:val="24"/>
          <w:szCs w:val="24"/>
          <w:u w:val="single"/>
        </w:rPr>
      </w:pPr>
      <w:r w:rsidRPr="004D7A96">
        <w:rPr>
          <w:rFonts w:ascii="Times New Roman" w:hAnsi="Times New Roman"/>
          <w:b/>
          <w:sz w:val="24"/>
          <w:szCs w:val="24"/>
          <w:u w:val="single"/>
        </w:rPr>
        <w:t>Republiková únia zamestnávateľov Slovenskej republiky</w:t>
      </w:r>
    </w:p>
    <w:p w14:paraId="6C827C24" w14:textId="77777777" w:rsidR="00FA622F" w:rsidRPr="004D7A96" w:rsidRDefault="00FA622F" w:rsidP="006267F7">
      <w:pPr>
        <w:pStyle w:val="Textbubliny"/>
        <w:jc w:val="both"/>
        <w:rPr>
          <w:rFonts w:ascii="Times New Roman" w:hAnsi="Times New Roman" w:cs="Times New Roman"/>
          <w:bCs/>
          <w:sz w:val="24"/>
          <w:szCs w:val="24"/>
        </w:rPr>
      </w:pPr>
      <w:r w:rsidRPr="004D7A96">
        <w:rPr>
          <w:rFonts w:ascii="Times New Roman" w:hAnsi="Times New Roman" w:cs="Times New Roman"/>
          <w:bCs/>
          <w:sz w:val="24"/>
          <w:szCs w:val="24"/>
        </w:rPr>
        <w:t>Uvedený subjekt uplatnil nasledovné zásadné pripomienky:</w:t>
      </w:r>
    </w:p>
    <w:p w14:paraId="64E174BA" w14:textId="77777777" w:rsidR="00FA622F" w:rsidRPr="004D7A96" w:rsidRDefault="00FA622F" w:rsidP="006267F7">
      <w:pPr>
        <w:pStyle w:val="Textbubliny"/>
        <w:jc w:val="both"/>
        <w:rPr>
          <w:rFonts w:ascii="Times New Roman" w:hAnsi="Times New Roman" w:cs="Times New Roman"/>
          <w:b/>
          <w:bCs/>
          <w:sz w:val="24"/>
          <w:szCs w:val="24"/>
        </w:rPr>
      </w:pPr>
    </w:p>
    <w:p w14:paraId="3847E2F4" w14:textId="6EE8BE8C" w:rsidR="00AC1FEB" w:rsidRPr="004D7A96" w:rsidRDefault="004D7A96" w:rsidP="006267F7">
      <w:pPr>
        <w:pStyle w:val="Textbubliny"/>
        <w:numPr>
          <w:ilvl w:val="0"/>
          <w:numId w:val="20"/>
        </w:numPr>
        <w:ind w:left="426" w:hanging="426"/>
        <w:jc w:val="both"/>
        <w:rPr>
          <w:rFonts w:ascii="Times New Roman" w:hAnsi="Times New Roman" w:cs="Times New Roman"/>
          <w:sz w:val="24"/>
          <w:szCs w:val="24"/>
        </w:rPr>
      </w:pPr>
      <w:r w:rsidRPr="004D7A96">
        <w:rPr>
          <w:rFonts w:ascii="Times New Roman" w:hAnsi="Times New Roman" w:cs="Times New Roman"/>
          <w:bCs/>
          <w:sz w:val="24"/>
          <w:szCs w:val="24"/>
        </w:rPr>
        <w:t>k</w:t>
      </w:r>
      <w:r w:rsidR="00FA622F" w:rsidRPr="004D7A96">
        <w:rPr>
          <w:rFonts w:ascii="Times New Roman" w:hAnsi="Times New Roman" w:cs="Times New Roman"/>
          <w:bCs/>
          <w:sz w:val="24"/>
          <w:szCs w:val="24"/>
        </w:rPr>
        <w:t xml:space="preserve"> </w:t>
      </w:r>
      <w:r w:rsidR="00AC1FEB" w:rsidRPr="004D7A96">
        <w:rPr>
          <w:rFonts w:ascii="Times New Roman" w:hAnsi="Times New Roman" w:cs="Times New Roman"/>
          <w:bCs/>
          <w:sz w:val="24"/>
          <w:szCs w:val="24"/>
        </w:rPr>
        <w:t>čl. I., bod 33, v časti §37e</w:t>
      </w:r>
      <w:r w:rsidR="00FA622F" w:rsidRPr="004D7A96">
        <w:rPr>
          <w:rFonts w:ascii="Times New Roman" w:hAnsi="Times New Roman" w:cs="Times New Roman"/>
          <w:bCs/>
          <w:sz w:val="24"/>
          <w:szCs w:val="24"/>
        </w:rPr>
        <w:t xml:space="preserve">: </w:t>
      </w:r>
      <w:r w:rsidR="00FA622F" w:rsidRPr="004D7A96">
        <w:rPr>
          <w:rFonts w:ascii="Times New Roman" w:hAnsi="Times New Roman" w:cs="Times New Roman"/>
          <w:sz w:val="24"/>
          <w:szCs w:val="24"/>
        </w:rPr>
        <w:t>„</w:t>
      </w:r>
      <w:r w:rsidR="00AC1FEB" w:rsidRPr="004D7A96">
        <w:rPr>
          <w:rFonts w:ascii="Times New Roman" w:hAnsi="Times New Roman" w:cs="Times New Roman"/>
          <w:sz w:val="24"/>
          <w:szCs w:val="24"/>
        </w:rPr>
        <w:t>Bolo by vhodné doplniť ustanovenie aj o namietanú neplatnosť zmluvy, ku ktorej bol povolený vklad a neplatnosť odstúpenia, ktoré vyšli najavo až po vklade alebo zázname a voči ktorým účastníci nemajú námietky</w:t>
      </w:r>
      <w:r w:rsidR="00D246C9" w:rsidRPr="004D7A96">
        <w:rPr>
          <w:rFonts w:ascii="Times New Roman" w:hAnsi="Times New Roman" w:cs="Times New Roman"/>
          <w:sz w:val="24"/>
          <w:szCs w:val="24"/>
        </w:rPr>
        <w:t>.“</w:t>
      </w:r>
    </w:p>
    <w:p w14:paraId="38DA8D3F" w14:textId="77777777" w:rsidR="00AC1FEB" w:rsidRPr="004D7A96" w:rsidRDefault="00AC1FEB" w:rsidP="006267F7">
      <w:pPr>
        <w:pStyle w:val="Textbubliny"/>
        <w:ind w:left="1080"/>
        <w:jc w:val="both"/>
        <w:rPr>
          <w:rFonts w:ascii="Times New Roman" w:hAnsi="Times New Roman" w:cs="Times New Roman"/>
          <w:sz w:val="24"/>
          <w:szCs w:val="24"/>
        </w:rPr>
      </w:pPr>
    </w:p>
    <w:p w14:paraId="3369853A" w14:textId="77777777" w:rsidR="00AC1FEB" w:rsidRPr="004D7A96" w:rsidRDefault="00AC1FEB" w:rsidP="006267F7">
      <w:pPr>
        <w:spacing w:after="0" w:line="240" w:lineRule="auto"/>
        <w:jc w:val="both"/>
        <w:rPr>
          <w:rFonts w:ascii="Times New Roman" w:hAnsi="Times New Roman"/>
          <w:sz w:val="24"/>
          <w:szCs w:val="24"/>
        </w:rPr>
      </w:pPr>
      <w:r w:rsidRPr="004D7A96">
        <w:rPr>
          <w:rFonts w:ascii="Times New Roman" w:hAnsi="Times New Roman"/>
          <w:b/>
          <w:sz w:val="24"/>
          <w:szCs w:val="24"/>
        </w:rPr>
        <w:t>Stanovisko predkladateľa:</w:t>
      </w:r>
      <w:r w:rsidRPr="004D7A96">
        <w:rPr>
          <w:rFonts w:ascii="Times New Roman" w:hAnsi="Times New Roman"/>
          <w:sz w:val="24"/>
          <w:szCs w:val="24"/>
        </w:rPr>
        <w:t xml:space="preserve"> </w:t>
      </w:r>
    </w:p>
    <w:p w14:paraId="7228C5A7" w14:textId="524D1CC1" w:rsidR="00AC1FEB" w:rsidRDefault="00557205" w:rsidP="006267F7">
      <w:pPr>
        <w:spacing w:after="0" w:line="240" w:lineRule="auto"/>
        <w:jc w:val="both"/>
        <w:rPr>
          <w:rFonts w:ascii="Times New Roman" w:hAnsi="Times New Roman"/>
          <w:bCs/>
          <w:sz w:val="24"/>
          <w:szCs w:val="24"/>
        </w:rPr>
      </w:pPr>
      <w:r w:rsidRPr="00557205">
        <w:rPr>
          <w:rFonts w:ascii="Times New Roman" w:hAnsi="Times New Roman"/>
          <w:bCs/>
          <w:sz w:val="24"/>
          <w:szCs w:val="24"/>
        </w:rPr>
        <w:t xml:space="preserve">Nie je žiadny dôvod na to, aby sa vo vzťahu k prípadom povolenia vkladu na základe neplatnej zmluvy zavádzal režim možnosti vykonania záznamu do katastra nehnuteľností na základe nespornosti neplatnosti zmluvy medzi účastníkmi predmetného neplatného právneho úkonu. Navrhovaná právna úprava by sa mohla zneužiť napríklad v prípadoch, ak by vo vzťahu k nehnuteľnosti, ktorá bola predmetom právneho úkonu, hrozila exekúcia – na základe dohody o neplatnosti právneho úkonu by nehnuteľnosť mohla „uniknúť“ z možnosti exekúcie alebo zahrnutia do súpisu konkurznej podstaty. Zároveň by bola navrhovaná právna úprava v rozpore s prezumpciou správnosti správneho aktu – rozhodnutia o povolení vkladu.   </w:t>
      </w:r>
    </w:p>
    <w:p w14:paraId="7354F685" w14:textId="77777777" w:rsidR="004D61C7" w:rsidRPr="00557205" w:rsidRDefault="004D61C7" w:rsidP="006267F7">
      <w:pPr>
        <w:spacing w:after="0" w:line="240" w:lineRule="auto"/>
        <w:jc w:val="both"/>
        <w:rPr>
          <w:rFonts w:ascii="Times New Roman" w:hAnsi="Times New Roman"/>
          <w:sz w:val="24"/>
          <w:szCs w:val="24"/>
        </w:rPr>
      </w:pPr>
    </w:p>
    <w:p w14:paraId="564C62CD" w14:textId="51734604" w:rsidR="00CA29D7" w:rsidRDefault="004D7A96" w:rsidP="006267F7">
      <w:pPr>
        <w:pStyle w:val="Odsekzoznamu"/>
        <w:numPr>
          <w:ilvl w:val="0"/>
          <w:numId w:val="20"/>
        </w:numPr>
        <w:spacing w:after="0" w:line="240" w:lineRule="auto"/>
        <w:ind w:left="426" w:hanging="426"/>
        <w:jc w:val="both"/>
        <w:rPr>
          <w:rFonts w:ascii="Times New Roman" w:hAnsi="Times New Roman"/>
          <w:sz w:val="24"/>
          <w:szCs w:val="24"/>
        </w:rPr>
      </w:pPr>
      <w:r w:rsidRPr="004D7A96">
        <w:rPr>
          <w:rFonts w:ascii="Times New Roman" w:hAnsi="Times New Roman"/>
          <w:bCs/>
          <w:sz w:val="24"/>
          <w:szCs w:val="24"/>
        </w:rPr>
        <w:t>k</w:t>
      </w:r>
      <w:r w:rsidR="00AC1FEB" w:rsidRPr="004D7A96">
        <w:rPr>
          <w:rFonts w:ascii="Times New Roman" w:hAnsi="Times New Roman"/>
          <w:bCs/>
          <w:sz w:val="24"/>
          <w:szCs w:val="24"/>
        </w:rPr>
        <w:t xml:space="preserve"> čl. I., bod 13 k § 24 ods. 1 písm. g)</w:t>
      </w:r>
      <w:r w:rsidR="008B52D0">
        <w:rPr>
          <w:rFonts w:ascii="Times New Roman" w:hAnsi="Times New Roman"/>
          <w:bCs/>
          <w:sz w:val="24"/>
          <w:szCs w:val="24"/>
        </w:rPr>
        <w:t xml:space="preserve">, na základe ktorej požadoval,  aby </w:t>
      </w:r>
      <w:r w:rsidR="00F56F67">
        <w:rPr>
          <w:rFonts w:ascii="Times New Roman" w:hAnsi="Times New Roman"/>
          <w:bCs/>
          <w:sz w:val="24"/>
          <w:szCs w:val="24"/>
        </w:rPr>
        <w:t xml:space="preserve">k návrhu na zápis </w:t>
      </w:r>
      <w:r w:rsidR="008B52D0">
        <w:rPr>
          <w:rFonts w:ascii="Times New Roman" w:hAnsi="Times New Roman"/>
          <w:bCs/>
          <w:sz w:val="24"/>
          <w:szCs w:val="24"/>
        </w:rPr>
        <w:t>vecn</w:t>
      </w:r>
      <w:r w:rsidR="00F56F67">
        <w:rPr>
          <w:rFonts w:ascii="Times New Roman" w:hAnsi="Times New Roman"/>
          <w:bCs/>
          <w:sz w:val="24"/>
          <w:szCs w:val="24"/>
        </w:rPr>
        <w:t>ého</w:t>
      </w:r>
      <w:r w:rsidR="008B52D0">
        <w:rPr>
          <w:rFonts w:ascii="Times New Roman" w:hAnsi="Times New Roman"/>
          <w:bCs/>
          <w:sz w:val="24"/>
          <w:szCs w:val="24"/>
        </w:rPr>
        <w:t xml:space="preserve"> brem</w:t>
      </w:r>
      <w:r w:rsidR="00F56F67">
        <w:rPr>
          <w:rFonts w:ascii="Times New Roman" w:hAnsi="Times New Roman"/>
          <w:bCs/>
          <w:sz w:val="24"/>
          <w:szCs w:val="24"/>
        </w:rPr>
        <w:t>ena</w:t>
      </w:r>
      <w:r w:rsidR="00AC1FEB" w:rsidRPr="004D7A96">
        <w:rPr>
          <w:rFonts w:ascii="Times New Roman" w:hAnsi="Times New Roman"/>
          <w:sz w:val="24"/>
          <w:szCs w:val="24"/>
        </w:rPr>
        <w:t>, ktor</w:t>
      </w:r>
      <w:r w:rsidR="00F56F67">
        <w:rPr>
          <w:rFonts w:ascii="Times New Roman" w:hAnsi="Times New Roman"/>
          <w:sz w:val="24"/>
          <w:szCs w:val="24"/>
        </w:rPr>
        <w:t>ého</w:t>
      </w:r>
      <w:r w:rsidR="00AC1FEB" w:rsidRPr="004D7A96">
        <w:rPr>
          <w:rFonts w:ascii="Times New Roman" w:hAnsi="Times New Roman"/>
          <w:sz w:val="24"/>
          <w:szCs w:val="24"/>
        </w:rPr>
        <w:t xml:space="preserve"> predmetom je právo na umiestnenie líniových stavieb</w:t>
      </w:r>
      <w:r w:rsidR="00F56F67">
        <w:rPr>
          <w:rFonts w:ascii="Times New Roman" w:hAnsi="Times New Roman"/>
          <w:sz w:val="24"/>
          <w:szCs w:val="24"/>
        </w:rPr>
        <w:t xml:space="preserve"> a </w:t>
      </w:r>
      <w:r w:rsidR="00AC1FEB" w:rsidRPr="004D7A96">
        <w:rPr>
          <w:rFonts w:ascii="Times New Roman" w:hAnsi="Times New Roman"/>
          <w:sz w:val="24"/>
          <w:szCs w:val="24"/>
        </w:rPr>
        <w:t xml:space="preserve">je viazané na konkrétnu stavbu, ktorej umiestnenie by malo byť evidované v informačnom systéme pre územné plánovanie a výstavbu, </w:t>
      </w:r>
      <w:r w:rsidR="00F56F67">
        <w:rPr>
          <w:rFonts w:ascii="Times New Roman" w:hAnsi="Times New Roman"/>
          <w:sz w:val="24"/>
          <w:szCs w:val="24"/>
        </w:rPr>
        <w:t xml:space="preserve">nebolo </w:t>
      </w:r>
      <w:r w:rsidR="00AC1FEB" w:rsidRPr="004D7A96">
        <w:rPr>
          <w:rFonts w:ascii="Times New Roman" w:hAnsi="Times New Roman"/>
          <w:sz w:val="24"/>
          <w:szCs w:val="24"/>
        </w:rPr>
        <w:t>nutné</w:t>
      </w:r>
      <w:r w:rsidR="00F56F67">
        <w:rPr>
          <w:rFonts w:ascii="Times New Roman" w:hAnsi="Times New Roman"/>
          <w:sz w:val="24"/>
          <w:szCs w:val="24"/>
        </w:rPr>
        <w:t xml:space="preserve"> do katastra predkladať </w:t>
      </w:r>
      <w:r w:rsidR="00AC1FEB" w:rsidRPr="004D7A96">
        <w:rPr>
          <w:rFonts w:ascii="Times New Roman" w:hAnsi="Times New Roman"/>
          <w:sz w:val="24"/>
          <w:szCs w:val="24"/>
        </w:rPr>
        <w:t>geometrick</w:t>
      </w:r>
      <w:r w:rsidR="00F56F67">
        <w:rPr>
          <w:rFonts w:ascii="Times New Roman" w:hAnsi="Times New Roman"/>
          <w:sz w:val="24"/>
          <w:szCs w:val="24"/>
        </w:rPr>
        <w:t>ý</w:t>
      </w:r>
      <w:r w:rsidR="00AC1FEB" w:rsidRPr="004D7A96">
        <w:rPr>
          <w:rFonts w:ascii="Times New Roman" w:hAnsi="Times New Roman"/>
          <w:sz w:val="24"/>
          <w:szCs w:val="24"/>
        </w:rPr>
        <w:t xml:space="preserve"> plán.</w:t>
      </w:r>
      <w:r w:rsidR="006D2C57">
        <w:rPr>
          <w:rFonts w:ascii="Times New Roman" w:hAnsi="Times New Roman"/>
          <w:sz w:val="24"/>
          <w:szCs w:val="24"/>
        </w:rPr>
        <w:t xml:space="preserve"> </w:t>
      </w:r>
    </w:p>
    <w:p w14:paraId="29FAE4DC" w14:textId="77777777" w:rsidR="004D61C7" w:rsidRPr="00890B3E" w:rsidRDefault="004D61C7" w:rsidP="004D61C7">
      <w:pPr>
        <w:pStyle w:val="Odsekzoznamu"/>
        <w:spacing w:after="0" w:line="240" w:lineRule="auto"/>
        <w:ind w:left="426"/>
        <w:jc w:val="both"/>
        <w:rPr>
          <w:rFonts w:ascii="Times New Roman" w:hAnsi="Times New Roman"/>
          <w:sz w:val="24"/>
          <w:szCs w:val="24"/>
        </w:rPr>
      </w:pPr>
    </w:p>
    <w:p w14:paraId="4B772438" w14:textId="77777777" w:rsidR="00F56F67" w:rsidRPr="00F56F67" w:rsidRDefault="00F56F67" w:rsidP="006267F7">
      <w:pPr>
        <w:spacing w:after="0" w:line="240" w:lineRule="auto"/>
        <w:jc w:val="both"/>
        <w:rPr>
          <w:rFonts w:ascii="Times New Roman" w:hAnsi="Times New Roman"/>
          <w:sz w:val="24"/>
          <w:szCs w:val="24"/>
        </w:rPr>
      </w:pPr>
      <w:r w:rsidRPr="00F56F67">
        <w:rPr>
          <w:rFonts w:ascii="Times New Roman" w:hAnsi="Times New Roman"/>
          <w:b/>
          <w:sz w:val="24"/>
          <w:szCs w:val="24"/>
        </w:rPr>
        <w:t>Stanovisko predkladateľa:</w:t>
      </w:r>
      <w:r w:rsidRPr="00F56F67">
        <w:rPr>
          <w:rFonts w:ascii="Times New Roman" w:hAnsi="Times New Roman"/>
          <w:sz w:val="24"/>
          <w:szCs w:val="24"/>
        </w:rPr>
        <w:t xml:space="preserve"> </w:t>
      </w:r>
    </w:p>
    <w:p w14:paraId="34B558B4" w14:textId="77777777" w:rsidR="00F22DE5" w:rsidRPr="00F22DE5" w:rsidRDefault="00F22DE5" w:rsidP="006267F7">
      <w:pPr>
        <w:spacing w:after="0" w:line="240" w:lineRule="auto"/>
        <w:jc w:val="both"/>
        <w:rPr>
          <w:rFonts w:ascii="Times" w:hAnsi="Times" w:cs="Times"/>
          <w:bCs/>
          <w:sz w:val="24"/>
          <w:szCs w:val="24"/>
        </w:rPr>
      </w:pPr>
      <w:r w:rsidRPr="00F22DE5">
        <w:rPr>
          <w:rFonts w:ascii="Times" w:hAnsi="Times" w:cs="Times"/>
          <w:bCs/>
          <w:sz w:val="24"/>
          <w:szCs w:val="24"/>
        </w:rPr>
        <w:t>Uvedená problematika bola riešená vo viacerých súdnych rozhodnutiach, v ktorých sa ako odôvodnenie uvádza:</w:t>
      </w:r>
    </w:p>
    <w:p w14:paraId="2C18BB7F" w14:textId="192A919C" w:rsidR="00AC1FEB" w:rsidRDefault="00F22DE5" w:rsidP="006267F7">
      <w:pPr>
        <w:spacing w:after="0" w:line="240" w:lineRule="auto"/>
        <w:jc w:val="both"/>
        <w:rPr>
          <w:rFonts w:ascii="Times" w:hAnsi="Times" w:cs="Times"/>
          <w:bCs/>
          <w:sz w:val="24"/>
          <w:szCs w:val="24"/>
        </w:rPr>
      </w:pPr>
      <w:r w:rsidRPr="00F22DE5">
        <w:rPr>
          <w:rFonts w:ascii="Times" w:hAnsi="Times" w:cs="Times"/>
          <w:bCs/>
          <w:sz w:val="24"/>
          <w:szCs w:val="24"/>
        </w:rPr>
        <w:t>Zákonodarca oprávnenie zriaďovať a prevádzkovať verejné siete a stavať ich vedenia na cudzej nehnuteľnosti nie je neobmedzené, ale je vymedzené „nevyhnutným rozsahom a výkonom oprávnenia vo verejnom záujme“. Je v záujme právnej istoty vo vlastníckych vzťahoch nevyhnutné, aby bolo vecné bremeno do katastra nehnuteľností zapísané len v presnom geometrickým plánom vymedzenom rozsahu. Nútené obmedzenie vlastníckeho práva je citeľným zásahom do nedotknuteľnosti vlastníckeho práva a preto je ohraničené do primeraného ústavného a zákonného rámca. Výklad ustanovenia § 46 ods. 1 katastrálneho zákona v súlade s čl. 1 ods. 1 Ústavy SR a čl. 20 ods. 1 Ústavy SR nevyhnutne vedie k záveru o potrebe doložiť geometrickým plánom návrh na zápis vecného bremena vždy, ak vecné bremeno nezaťažuje nehnuteľnosť v celom rozsahu. Vyhotovením geometrického plánu bude presne vymedzené, kde vecné bremeno zo zákona na pozemku vzniklo.</w:t>
      </w:r>
    </w:p>
    <w:p w14:paraId="720B89DD" w14:textId="77777777" w:rsidR="004D61C7" w:rsidRPr="00607E53" w:rsidRDefault="004D61C7" w:rsidP="006267F7">
      <w:pPr>
        <w:spacing w:after="0" w:line="240" w:lineRule="auto"/>
        <w:jc w:val="both"/>
        <w:rPr>
          <w:rFonts w:ascii="Times New Roman" w:hAnsi="Times New Roman"/>
          <w:sz w:val="24"/>
          <w:szCs w:val="24"/>
        </w:rPr>
      </w:pPr>
    </w:p>
    <w:p w14:paraId="2BA0A3BF" w14:textId="68C15B39" w:rsidR="00886BE1" w:rsidRPr="00437C4F" w:rsidRDefault="00886BE1" w:rsidP="00437C4F">
      <w:pPr>
        <w:pStyle w:val="Textbubliny"/>
        <w:ind w:left="720"/>
        <w:jc w:val="both"/>
        <w:rPr>
          <w:rFonts w:ascii="Times New Roman" w:hAnsi="Times New Roman" w:cs="Times New Roman"/>
          <w:b/>
          <w:sz w:val="24"/>
          <w:szCs w:val="24"/>
          <w:u w:val="single"/>
        </w:rPr>
      </w:pPr>
      <w:r w:rsidRPr="004D7A96">
        <w:rPr>
          <w:rFonts w:ascii="Times New Roman" w:hAnsi="Times New Roman" w:cs="Times New Roman"/>
          <w:b/>
          <w:sz w:val="24"/>
          <w:szCs w:val="24"/>
          <w:u w:val="single"/>
        </w:rPr>
        <w:t>Slovenská advokátska komora</w:t>
      </w:r>
    </w:p>
    <w:p w14:paraId="4CB6AF40" w14:textId="77777777" w:rsidR="00C072EB" w:rsidRPr="004D7A96" w:rsidRDefault="00C072EB" w:rsidP="006267F7">
      <w:pPr>
        <w:pStyle w:val="Textbubliny"/>
        <w:jc w:val="both"/>
        <w:rPr>
          <w:rFonts w:ascii="Times New Roman" w:hAnsi="Times New Roman" w:cs="Times New Roman"/>
          <w:bCs/>
          <w:sz w:val="24"/>
          <w:szCs w:val="24"/>
        </w:rPr>
      </w:pPr>
      <w:r w:rsidRPr="004D7A96">
        <w:rPr>
          <w:rFonts w:ascii="Times New Roman" w:hAnsi="Times New Roman" w:cs="Times New Roman"/>
          <w:bCs/>
          <w:sz w:val="24"/>
          <w:szCs w:val="24"/>
        </w:rPr>
        <w:t>Uvedený subjekt uplatnil nasledovné zásadné pripomienky:</w:t>
      </w:r>
    </w:p>
    <w:p w14:paraId="176E146D" w14:textId="77777777" w:rsidR="00C072EB" w:rsidRPr="004D7A96" w:rsidRDefault="00C072EB" w:rsidP="006267F7">
      <w:pPr>
        <w:pStyle w:val="Textbubliny"/>
        <w:jc w:val="both"/>
        <w:rPr>
          <w:rFonts w:ascii="Times New Roman" w:hAnsi="Times New Roman" w:cs="Times New Roman"/>
          <w:sz w:val="24"/>
          <w:szCs w:val="24"/>
        </w:rPr>
      </w:pPr>
    </w:p>
    <w:p w14:paraId="75125BD5" w14:textId="77777777" w:rsidR="00886BE1" w:rsidRPr="00C072EB" w:rsidRDefault="00C072EB" w:rsidP="006267F7">
      <w:pPr>
        <w:pStyle w:val="Textbubliny"/>
        <w:numPr>
          <w:ilvl w:val="0"/>
          <w:numId w:val="20"/>
        </w:numPr>
        <w:ind w:left="426" w:hanging="426"/>
        <w:jc w:val="both"/>
        <w:rPr>
          <w:rFonts w:ascii="Times New Roman" w:hAnsi="Times New Roman" w:cs="Times New Roman"/>
          <w:b/>
          <w:bCs/>
          <w:sz w:val="24"/>
          <w:szCs w:val="24"/>
        </w:rPr>
      </w:pPr>
      <w:r w:rsidRPr="00C072EB">
        <w:rPr>
          <w:rFonts w:ascii="Times New Roman" w:hAnsi="Times New Roman" w:cs="Times New Roman"/>
          <w:bCs/>
          <w:sz w:val="24"/>
          <w:szCs w:val="24"/>
        </w:rPr>
        <w:t xml:space="preserve">k </w:t>
      </w:r>
      <w:r w:rsidR="00886BE1" w:rsidRPr="00C072EB">
        <w:rPr>
          <w:rFonts w:ascii="Times New Roman" w:hAnsi="Times New Roman" w:cs="Times New Roman"/>
          <w:bCs/>
          <w:sz w:val="24"/>
          <w:szCs w:val="24"/>
        </w:rPr>
        <w:t>čl. I bod 81 (§69 ods. 14)</w:t>
      </w:r>
      <w:r w:rsidRPr="00C072EB">
        <w:rPr>
          <w:rFonts w:ascii="Times New Roman" w:hAnsi="Times New Roman" w:cs="Times New Roman"/>
          <w:bCs/>
          <w:sz w:val="24"/>
          <w:szCs w:val="24"/>
        </w:rPr>
        <w:t>: „</w:t>
      </w:r>
      <w:r w:rsidR="00886BE1" w:rsidRPr="00C072EB">
        <w:rPr>
          <w:rFonts w:ascii="Times New Roman" w:hAnsi="Times New Roman" w:cs="Times New Roman"/>
          <w:sz w:val="24"/>
          <w:szCs w:val="24"/>
        </w:rPr>
        <w:t>Navrhujeme doplniť možnosť zjednodušeného zápisu stavieb, ktoré sa do katastra pred rokom 2018 nezapisovali a ktoré spĺňajú požiadavky na zápis do katastra a to na aspoň 3 roky</w:t>
      </w:r>
      <w:r>
        <w:rPr>
          <w:rFonts w:ascii="Times New Roman" w:hAnsi="Times New Roman" w:cs="Times New Roman"/>
          <w:sz w:val="24"/>
          <w:szCs w:val="24"/>
        </w:rPr>
        <w:t>.“</w:t>
      </w:r>
    </w:p>
    <w:p w14:paraId="5C59EA18" w14:textId="77777777" w:rsidR="00886BE1" w:rsidRPr="004D7A96" w:rsidRDefault="00886BE1" w:rsidP="006267F7">
      <w:pPr>
        <w:pStyle w:val="Textbubliny"/>
        <w:jc w:val="both"/>
        <w:rPr>
          <w:rFonts w:ascii="Times New Roman" w:hAnsi="Times New Roman" w:cs="Times New Roman"/>
          <w:sz w:val="24"/>
          <w:szCs w:val="24"/>
        </w:rPr>
      </w:pPr>
    </w:p>
    <w:p w14:paraId="7BAFE71C" w14:textId="77777777" w:rsidR="00EE314C" w:rsidRDefault="00EE314C" w:rsidP="006267F7">
      <w:pPr>
        <w:spacing w:after="0" w:line="240" w:lineRule="auto"/>
        <w:jc w:val="both"/>
        <w:rPr>
          <w:rFonts w:ascii="Times New Roman" w:hAnsi="Times New Roman"/>
          <w:b/>
          <w:sz w:val="24"/>
          <w:szCs w:val="24"/>
        </w:rPr>
      </w:pPr>
    </w:p>
    <w:p w14:paraId="2301A52E" w14:textId="77777777" w:rsidR="00EE314C" w:rsidRDefault="00EE314C" w:rsidP="006267F7">
      <w:pPr>
        <w:spacing w:after="0" w:line="240" w:lineRule="auto"/>
        <w:jc w:val="both"/>
        <w:rPr>
          <w:rFonts w:ascii="Times New Roman" w:hAnsi="Times New Roman"/>
          <w:b/>
          <w:sz w:val="24"/>
          <w:szCs w:val="24"/>
        </w:rPr>
      </w:pPr>
    </w:p>
    <w:p w14:paraId="00769455" w14:textId="01CCA5CF" w:rsidR="00FA622F" w:rsidRPr="005109F5" w:rsidRDefault="00FA622F" w:rsidP="006267F7">
      <w:pPr>
        <w:spacing w:after="0" w:line="240" w:lineRule="auto"/>
        <w:jc w:val="both"/>
        <w:rPr>
          <w:rFonts w:ascii="Times New Roman" w:hAnsi="Times New Roman"/>
          <w:sz w:val="24"/>
          <w:szCs w:val="24"/>
        </w:rPr>
      </w:pPr>
      <w:bookmarkStart w:id="0" w:name="_GoBack"/>
      <w:bookmarkEnd w:id="0"/>
      <w:r w:rsidRPr="005109F5">
        <w:rPr>
          <w:rFonts w:ascii="Times New Roman" w:hAnsi="Times New Roman"/>
          <w:b/>
          <w:sz w:val="24"/>
          <w:szCs w:val="24"/>
        </w:rPr>
        <w:lastRenderedPageBreak/>
        <w:t>Stanovisko predkladateľa:</w:t>
      </w:r>
      <w:r w:rsidRPr="005109F5">
        <w:rPr>
          <w:rFonts w:ascii="Times New Roman" w:hAnsi="Times New Roman"/>
          <w:sz w:val="24"/>
          <w:szCs w:val="24"/>
        </w:rPr>
        <w:t xml:space="preserve"> </w:t>
      </w:r>
    </w:p>
    <w:p w14:paraId="60252CC9" w14:textId="77777777" w:rsidR="005109F5" w:rsidRPr="005109F5" w:rsidRDefault="005109F5" w:rsidP="006267F7">
      <w:pPr>
        <w:spacing w:after="0" w:line="240" w:lineRule="auto"/>
        <w:jc w:val="both"/>
        <w:rPr>
          <w:rFonts w:ascii="Times New Roman" w:hAnsi="Times New Roman"/>
          <w:sz w:val="24"/>
          <w:szCs w:val="24"/>
        </w:rPr>
      </w:pPr>
      <w:r w:rsidRPr="005109F5">
        <w:rPr>
          <w:rFonts w:ascii="Times New Roman" w:hAnsi="Times New Roman"/>
          <w:sz w:val="24"/>
          <w:szCs w:val="24"/>
        </w:rPr>
        <w:t>Predkladateľ má za to, že nie je možné zapísať vlastnícke právo k stavbe bez jeho preukázania verejnou listinou vydanou príslušným orgánom. Čestné prehlásenie potencionálneho žiadateľa o vykonanie zápisu do katastra nehnuteľností nemôže nahrádzať právoplatný titul nadobudnutia vlastníckeho práva.</w:t>
      </w:r>
    </w:p>
    <w:p w14:paraId="0D3405CC" w14:textId="09D751EB" w:rsidR="00FA622F" w:rsidRDefault="005109F5" w:rsidP="006267F7">
      <w:pPr>
        <w:spacing w:after="0" w:line="240" w:lineRule="auto"/>
        <w:jc w:val="both"/>
        <w:rPr>
          <w:rFonts w:ascii="Times New Roman" w:hAnsi="Times New Roman"/>
          <w:sz w:val="24"/>
          <w:szCs w:val="24"/>
        </w:rPr>
      </w:pPr>
      <w:r w:rsidRPr="005109F5">
        <w:rPr>
          <w:rFonts w:ascii="Times New Roman" w:hAnsi="Times New Roman"/>
          <w:sz w:val="24"/>
          <w:szCs w:val="24"/>
        </w:rPr>
        <w:t>Drobné stavby boli predmetom evidovania v katastri nehnuteľností aj pred rokom 2018 a bolo na vlastníkovi, či si takúto stavbu zapísal alebo nie. V pochybnostiach, či ide o stavbu, ktorá sa má zapísať do katastra nehnuteľností, rozhodoval okresný úrad.</w:t>
      </w:r>
    </w:p>
    <w:p w14:paraId="246E603E" w14:textId="77777777" w:rsidR="00CC5E54" w:rsidRPr="005109F5" w:rsidRDefault="00CC5E54" w:rsidP="006267F7">
      <w:pPr>
        <w:spacing w:after="0" w:line="240" w:lineRule="auto"/>
        <w:jc w:val="both"/>
        <w:rPr>
          <w:rFonts w:ascii="Times New Roman" w:hAnsi="Times New Roman"/>
          <w:sz w:val="24"/>
          <w:szCs w:val="24"/>
        </w:rPr>
      </w:pPr>
    </w:p>
    <w:p w14:paraId="271D4920" w14:textId="3AB2FB3A" w:rsidR="00582AE9" w:rsidRPr="00D35430" w:rsidRDefault="00582AE9" w:rsidP="006267F7">
      <w:pPr>
        <w:spacing w:after="0" w:line="240" w:lineRule="auto"/>
        <w:jc w:val="both"/>
        <w:rPr>
          <w:rFonts w:ascii="Times New Roman" w:hAnsi="Times New Roman"/>
          <w:sz w:val="24"/>
          <w:szCs w:val="24"/>
        </w:rPr>
      </w:pPr>
      <w:r>
        <w:rPr>
          <w:rFonts w:ascii="Times New Roman" w:hAnsi="Times New Roman"/>
          <w:sz w:val="24"/>
          <w:szCs w:val="24"/>
        </w:rPr>
        <w:tab/>
      </w:r>
    </w:p>
    <w:p w14:paraId="6EA4F783" w14:textId="77777777" w:rsidR="00582AE9" w:rsidRPr="004D7A96" w:rsidRDefault="00582AE9" w:rsidP="006267F7">
      <w:pPr>
        <w:pStyle w:val="Textbubliny"/>
        <w:jc w:val="both"/>
        <w:rPr>
          <w:rFonts w:ascii="Times New Roman" w:hAnsi="Times New Roman" w:cs="Times New Roman"/>
          <w:sz w:val="24"/>
          <w:szCs w:val="24"/>
        </w:rPr>
      </w:pPr>
    </w:p>
    <w:sectPr w:rsidR="00582AE9" w:rsidRPr="004D7A96" w:rsidSect="00524F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A34E" w14:textId="77777777" w:rsidR="00E95B9F" w:rsidRDefault="00E95B9F" w:rsidP="00F9278C">
      <w:pPr>
        <w:spacing w:after="0" w:line="240" w:lineRule="auto"/>
      </w:pPr>
      <w:r>
        <w:separator/>
      </w:r>
    </w:p>
  </w:endnote>
  <w:endnote w:type="continuationSeparator" w:id="0">
    <w:p w14:paraId="04602C73" w14:textId="77777777" w:rsidR="00E95B9F" w:rsidRDefault="00E95B9F" w:rsidP="00F9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476706"/>
      <w:docPartObj>
        <w:docPartGallery w:val="Page Numbers (Bottom of Page)"/>
        <w:docPartUnique/>
      </w:docPartObj>
    </w:sdtPr>
    <w:sdtEndPr>
      <w:rPr>
        <w:rFonts w:ascii="Times New Roman" w:hAnsi="Times New Roman"/>
        <w:sz w:val="24"/>
        <w:szCs w:val="24"/>
      </w:rPr>
    </w:sdtEndPr>
    <w:sdtContent>
      <w:p w14:paraId="18C64BBF" w14:textId="5EA8AD82" w:rsidR="00F9278C" w:rsidRPr="00F9278C" w:rsidRDefault="00F9278C">
        <w:pPr>
          <w:pStyle w:val="Pta"/>
          <w:jc w:val="center"/>
          <w:rPr>
            <w:rFonts w:ascii="Times New Roman" w:hAnsi="Times New Roman"/>
            <w:sz w:val="24"/>
            <w:szCs w:val="24"/>
          </w:rPr>
        </w:pPr>
        <w:r w:rsidRPr="00F9278C">
          <w:rPr>
            <w:rFonts w:ascii="Times New Roman" w:hAnsi="Times New Roman"/>
            <w:sz w:val="24"/>
            <w:szCs w:val="24"/>
          </w:rPr>
          <w:fldChar w:fldCharType="begin"/>
        </w:r>
        <w:r w:rsidRPr="00F9278C">
          <w:rPr>
            <w:rFonts w:ascii="Times New Roman" w:hAnsi="Times New Roman"/>
            <w:sz w:val="24"/>
            <w:szCs w:val="24"/>
          </w:rPr>
          <w:instrText>PAGE   \* MERGEFORMAT</w:instrText>
        </w:r>
        <w:r w:rsidRPr="00F9278C">
          <w:rPr>
            <w:rFonts w:ascii="Times New Roman" w:hAnsi="Times New Roman"/>
            <w:sz w:val="24"/>
            <w:szCs w:val="24"/>
          </w:rPr>
          <w:fldChar w:fldCharType="separate"/>
        </w:r>
        <w:r w:rsidR="00EE314C">
          <w:rPr>
            <w:rFonts w:ascii="Times New Roman" w:hAnsi="Times New Roman"/>
            <w:noProof/>
            <w:sz w:val="24"/>
            <w:szCs w:val="24"/>
          </w:rPr>
          <w:t>2</w:t>
        </w:r>
        <w:r w:rsidRPr="00F9278C">
          <w:rPr>
            <w:rFonts w:ascii="Times New Roman" w:hAnsi="Times New Roman"/>
            <w:sz w:val="24"/>
            <w:szCs w:val="24"/>
          </w:rPr>
          <w:fldChar w:fldCharType="end"/>
        </w:r>
      </w:p>
    </w:sdtContent>
  </w:sdt>
  <w:p w14:paraId="0A548BB9" w14:textId="77777777" w:rsidR="00F9278C" w:rsidRDefault="00F9278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BB96" w14:textId="77777777" w:rsidR="00E95B9F" w:rsidRDefault="00E95B9F" w:rsidP="00F9278C">
      <w:pPr>
        <w:spacing w:after="0" w:line="240" w:lineRule="auto"/>
      </w:pPr>
      <w:r>
        <w:separator/>
      </w:r>
    </w:p>
  </w:footnote>
  <w:footnote w:type="continuationSeparator" w:id="0">
    <w:p w14:paraId="70F77069" w14:textId="77777777" w:rsidR="00E95B9F" w:rsidRDefault="00E95B9F" w:rsidP="00F92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60F2C8D"/>
    <w:multiLevelType w:val="hybridMultilevel"/>
    <w:tmpl w:val="735C1FA0"/>
    <w:lvl w:ilvl="0" w:tplc="860E3D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E77658"/>
    <w:multiLevelType w:val="hybridMultilevel"/>
    <w:tmpl w:val="F15E22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B607B"/>
    <w:multiLevelType w:val="hybridMultilevel"/>
    <w:tmpl w:val="A8EE52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F15DBF"/>
    <w:multiLevelType w:val="hybridMultilevel"/>
    <w:tmpl w:val="805CB5D4"/>
    <w:lvl w:ilvl="0" w:tplc="E1C629E4">
      <w:start w:val="307"/>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5" w15:restartNumberingAfterBreak="0">
    <w:nsid w:val="0D5103AF"/>
    <w:multiLevelType w:val="hybridMultilevel"/>
    <w:tmpl w:val="CAC4394C"/>
    <w:lvl w:ilvl="0" w:tplc="660AF294">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2B7FC6"/>
    <w:multiLevelType w:val="hybridMultilevel"/>
    <w:tmpl w:val="267E1E50"/>
    <w:lvl w:ilvl="0" w:tplc="4A503EB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2A4F8A"/>
    <w:multiLevelType w:val="hybridMultilevel"/>
    <w:tmpl w:val="3B3E49C2"/>
    <w:lvl w:ilvl="0" w:tplc="E5C41D6E">
      <w:start w:val="1"/>
      <w:numFmt w:val="bullet"/>
      <w:lvlText w:val=""/>
      <w:lvlJc w:val="left"/>
      <w:pPr>
        <w:tabs>
          <w:tab w:val="num" w:pos="720"/>
        </w:tabs>
        <w:ind w:left="720" w:hanging="360"/>
      </w:pPr>
      <w:rPr>
        <w:rFonts w:ascii="Wingdings" w:hAnsi="Wingdings" w:hint="default"/>
      </w:rPr>
    </w:lvl>
    <w:lvl w:ilvl="1" w:tplc="859415B6" w:tentative="1">
      <w:start w:val="1"/>
      <w:numFmt w:val="bullet"/>
      <w:lvlText w:val=""/>
      <w:lvlJc w:val="left"/>
      <w:pPr>
        <w:tabs>
          <w:tab w:val="num" w:pos="1440"/>
        </w:tabs>
        <w:ind w:left="1440" w:hanging="360"/>
      </w:pPr>
      <w:rPr>
        <w:rFonts w:ascii="Wingdings" w:hAnsi="Wingdings" w:hint="default"/>
      </w:rPr>
    </w:lvl>
    <w:lvl w:ilvl="2" w:tplc="3B36ECAC" w:tentative="1">
      <w:start w:val="1"/>
      <w:numFmt w:val="bullet"/>
      <w:lvlText w:val=""/>
      <w:lvlJc w:val="left"/>
      <w:pPr>
        <w:tabs>
          <w:tab w:val="num" w:pos="2160"/>
        </w:tabs>
        <w:ind w:left="2160" w:hanging="360"/>
      </w:pPr>
      <w:rPr>
        <w:rFonts w:ascii="Wingdings" w:hAnsi="Wingdings" w:hint="default"/>
      </w:rPr>
    </w:lvl>
    <w:lvl w:ilvl="3" w:tplc="3A16B3F6" w:tentative="1">
      <w:start w:val="1"/>
      <w:numFmt w:val="bullet"/>
      <w:lvlText w:val=""/>
      <w:lvlJc w:val="left"/>
      <w:pPr>
        <w:tabs>
          <w:tab w:val="num" w:pos="2880"/>
        </w:tabs>
        <w:ind w:left="2880" w:hanging="360"/>
      </w:pPr>
      <w:rPr>
        <w:rFonts w:ascii="Wingdings" w:hAnsi="Wingdings" w:hint="default"/>
      </w:rPr>
    </w:lvl>
    <w:lvl w:ilvl="4" w:tplc="57AE0312" w:tentative="1">
      <w:start w:val="1"/>
      <w:numFmt w:val="bullet"/>
      <w:lvlText w:val=""/>
      <w:lvlJc w:val="left"/>
      <w:pPr>
        <w:tabs>
          <w:tab w:val="num" w:pos="3600"/>
        </w:tabs>
        <w:ind w:left="3600" w:hanging="360"/>
      </w:pPr>
      <w:rPr>
        <w:rFonts w:ascii="Wingdings" w:hAnsi="Wingdings" w:hint="default"/>
      </w:rPr>
    </w:lvl>
    <w:lvl w:ilvl="5" w:tplc="4294B348" w:tentative="1">
      <w:start w:val="1"/>
      <w:numFmt w:val="bullet"/>
      <w:lvlText w:val=""/>
      <w:lvlJc w:val="left"/>
      <w:pPr>
        <w:tabs>
          <w:tab w:val="num" w:pos="4320"/>
        </w:tabs>
        <w:ind w:left="4320" w:hanging="360"/>
      </w:pPr>
      <w:rPr>
        <w:rFonts w:ascii="Wingdings" w:hAnsi="Wingdings" w:hint="default"/>
      </w:rPr>
    </w:lvl>
    <w:lvl w:ilvl="6" w:tplc="6644D1E8" w:tentative="1">
      <w:start w:val="1"/>
      <w:numFmt w:val="bullet"/>
      <w:lvlText w:val=""/>
      <w:lvlJc w:val="left"/>
      <w:pPr>
        <w:tabs>
          <w:tab w:val="num" w:pos="5040"/>
        </w:tabs>
        <w:ind w:left="5040" w:hanging="360"/>
      </w:pPr>
      <w:rPr>
        <w:rFonts w:ascii="Wingdings" w:hAnsi="Wingdings" w:hint="default"/>
      </w:rPr>
    </w:lvl>
    <w:lvl w:ilvl="7" w:tplc="642E94BA" w:tentative="1">
      <w:start w:val="1"/>
      <w:numFmt w:val="bullet"/>
      <w:lvlText w:val=""/>
      <w:lvlJc w:val="left"/>
      <w:pPr>
        <w:tabs>
          <w:tab w:val="num" w:pos="5760"/>
        </w:tabs>
        <w:ind w:left="5760" w:hanging="360"/>
      </w:pPr>
      <w:rPr>
        <w:rFonts w:ascii="Wingdings" w:hAnsi="Wingdings" w:hint="default"/>
      </w:rPr>
    </w:lvl>
    <w:lvl w:ilvl="8" w:tplc="368E39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9639E"/>
    <w:multiLevelType w:val="hybridMultilevel"/>
    <w:tmpl w:val="D744EFE4"/>
    <w:lvl w:ilvl="0" w:tplc="2376C21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15:restartNumberingAfterBreak="0">
    <w:nsid w:val="386425CA"/>
    <w:multiLevelType w:val="hybridMultilevel"/>
    <w:tmpl w:val="527E2A50"/>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3D006EAF"/>
    <w:multiLevelType w:val="hybridMultilevel"/>
    <w:tmpl w:val="136A1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450C48"/>
    <w:multiLevelType w:val="hybridMultilevel"/>
    <w:tmpl w:val="ACA01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445D86"/>
    <w:multiLevelType w:val="hybridMultilevel"/>
    <w:tmpl w:val="B9EAD650"/>
    <w:lvl w:ilvl="0" w:tplc="5CC0A91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7F402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B13683"/>
    <w:multiLevelType w:val="hybridMultilevel"/>
    <w:tmpl w:val="920EA9BA"/>
    <w:lvl w:ilvl="0" w:tplc="FB24224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61D7355A"/>
    <w:multiLevelType w:val="hybridMultilevel"/>
    <w:tmpl w:val="31B41F42"/>
    <w:lvl w:ilvl="0" w:tplc="CB283ECA">
      <w:start w:val="1"/>
      <w:numFmt w:val="lowerLetter"/>
      <w:lvlText w:val="%1)"/>
      <w:lvlJc w:val="left"/>
      <w:pPr>
        <w:ind w:left="1080" w:hanging="360"/>
      </w:pPr>
      <w:rPr>
        <w:rFonts w:ascii="Times" w:hAnsi="Times" w:cs="Times" w:hint="default"/>
        <w:b/>
        <w:sz w:val="25"/>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2686DB7"/>
    <w:multiLevelType w:val="hybridMultilevel"/>
    <w:tmpl w:val="CC08C966"/>
    <w:lvl w:ilvl="0" w:tplc="46AEFB6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487B48"/>
    <w:multiLevelType w:val="hybridMultilevel"/>
    <w:tmpl w:val="1EF4E00A"/>
    <w:lvl w:ilvl="0" w:tplc="6B4839A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4735B9"/>
    <w:multiLevelType w:val="hybridMultilevel"/>
    <w:tmpl w:val="08666E58"/>
    <w:lvl w:ilvl="0" w:tplc="A32A32F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4D1C8B"/>
    <w:multiLevelType w:val="hybridMultilevel"/>
    <w:tmpl w:val="AEB24DD4"/>
    <w:lvl w:ilvl="0" w:tplc="3398D284">
      <w:start w:val="2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15"/>
  </w:num>
  <w:num w:numId="9">
    <w:abstractNumId w:val="1"/>
  </w:num>
  <w:num w:numId="10">
    <w:abstractNumId w:val="8"/>
  </w:num>
  <w:num w:numId="11">
    <w:abstractNumId w:val="6"/>
  </w:num>
  <w:num w:numId="12">
    <w:abstractNumId w:val="3"/>
  </w:num>
  <w:num w:numId="13">
    <w:abstractNumId w:val="13"/>
  </w:num>
  <w:num w:numId="14">
    <w:abstractNumId w:val="17"/>
  </w:num>
  <w:num w:numId="15">
    <w:abstractNumId w:val="10"/>
  </w:num>
  <w:num w:numId="16">
    <w:abstractNumId w:val="2"/>
  </w:num>
  <w:num w:numId="17">
    <w:abstractNumId w:val="14"/>
  </w:num>
  <w:num w:numId="18">
    <w:abstractNumId w:val="22"/>
  </w:num>
  <w:num w:numId="19">
    <w:abstractNumId w:val="5"/>
  </w:num>
  <w:num w:numId="20">
    <w:abstractNumId w:val="20"/>
  </w:num>
  <w:num w:numId="21">
    <w:abstractNumId w:val="1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046BD"/>
    <w:rsid w:val="0000494C"/>
    <w:rsid w:val="00016063"/>
    <w:rsid w:val="000404E2"/>
    <w:rsid w:val="00054EA4"/>
    <w:rsid w:val="00061383"/>
    <w:rsid w:val="00073EB1"/>
    <w:rsid w:val="000839D3"/>
    <w:rsid w:val="000940A3"/>
    <w:rsid w:val="000E1BEF"/>
    <w:rsid w:val="00127BF7"/>
    <w:rsid w:val="00164310"/>
    <w:rsid w:val="0017199D"/>
    <w:rsid w:val="00193395"/>
    <w:rsid w:val="001A41BA"/>
    <w:rsid w:val="001B6C2C"/>
    <w:rsid w:val="001C0ED8"/>
    <w:rsid w:val="001D7AF3"/>
    <w:rsid w:val="001F3AFC"/>
    <w:rsid w:val="00206111"/>
    <w:rsid w:val="00232F84"/>
    <w:rsid w:val="00244945"/>
    <w:rsid w:val="0026692E"/>
    <w:rsid w:val="002A6DC2"/>
    <w:rsid w:val="002A71B6"/>
    <w:rsid w:val="002D14AA"/>
    <w:rsid w:val="002D1DE4"/>
    <w:rsid w:val="002E15CA"/>
    <w:rsid w:val="00300762"/>
    <w:rsid w:val="00302416"/>
    <w:rsid w:val="00320359"/>
    <w:rsid w:val="003414BB"/>
    <w:rsid w:val="00354777"/>
    <w:rsid w:val="003565AA"/>
    <w:rsid w:val="00374CF2"/>
    <w:rsid w:val="00391A78"/>
    <w:rsid w:val="003B3BE4"/>
    <w:rsid w:val="003B6CCC"/>
    <w:rsid w:val="003C36E9"/>
    <w:rsid w:val="003D0032"/>
    <w:rsid w:val="00425547"/>
    <w:rsid w:val="00437C4F"/>
    <w:rsid w:val="004B3EBB"/>
    <w:rsid w:val="004C5AEE"/>
    <w:rsid w:val="004C67CB"/>
    <w:rsid w:val="004D61C7"/>
    <w:rsid w:val="004D7A96"/>
    <w:rsid w:val="004F7C13"/>
    <w:rsid w:val="00501E57"/>
    <w:rsid w:val="00504E8D"/>
    <w:rsid w:val="005109F5"/>
    <w:rsid w:val="00512D2F"/>
    <w:rsid w:val="00524F02"/>
    <w:rsid w:val="00541893"/>
    <w:rsid w:val="005435BE"/>
    <w:rsid w:val="00546F40"/>
    <w:rsid w:val="00557205"/>
    <w:rsid w:val="00572CC3"/>
    <w:rsid w:val="00577DD3"/>
    <w:rsid w:val="00582AE9"/>
    <w:rsid w:val="005C5597"/>
    <w:rsid w:val="005D0CB3"/>
    <w:rsid w:val="005D496A"/>
    <w:rsid w:val="005F44D8"/>
    <w:rsid w:val="00607E53"/>
    <w:rsid w:val="006267F7"/>
    <w:rsid w:val="0063059C"/>
    <w:rsid w:val="006425F6"/>
    <w:rsid w:val="00643E83"/>
    <w:rsid w:val="00647C0D"/>
    <w:rsid w:val="00675618"/>
    <w:rsid w:val="00687F00"/>
    <w:rsid w:val="006A4E28"/>
    <w:rsid w:val="006A4E96"/>
    <w:rsid w:val="006B1BEB"/>
    <w:rsid w:val="006B56AB"/>
    <w:rsid w:val="006D2C57"/>
    <w:rsid w:val="006D799C"/>
    <w:rsid w:val="00701EC8"/>
    <w:rsid w:val="0071363B"/>
    <w:rsid w:val="00714D07"/>
    <w:rsid w:val="00771922"/>
    <w:rsid w:val="007A1489"/>
    <w:rsid w:val="007B1839"/>
    <w:rsid w:val="007D11A6"/>
    <w:rsid w:val="0083299D"/>
    <w:rsid w:val="008569E4"/>
    <w:rsid w:val="00867D07"/>
    <w:rsid w:val="008740F5"/>
    <w:rsid w:val="00886BE1"/>
    <w:rsid w:val="00887FF7"/>
    <w:rsid w:val="00890B3E"/>
    <w:rsid w:val="008951A0"/>
    <w:rsid w:val="008A4D9D"/>
    <w:rsid w:val="008B3093"/>
    <w:rsid w:val="008B52D0"/>
    <w:rsid w:val="008C4280"/>
    <w:rsid w:val="008D1083"/>
    <w:rsid w:val="008F2470"/>
    <w:rsid w:val="00903B9B"/>
    <w:rsid w:val="009220A5"/>
    <w:rsid w:val="00922EF1"/>
    <w:rsid w:val="0093229A"/>
    <w:rsid w:val="00934DE5"/>
    <w:rsid w:val="00946A52"/>
    <w:rsid w:val="00951822"/>
    <w:rsid w:val="0095698E"/>
    <w:rsid w:val="00962545"/>
    <w:rsid w:val="009863F6"/>
    <w:rsid w:val="009901CC"/>
    <w:rsid w:val="009B1776"/>
    <w:rsid w:val="009C2FCE"/>
    <w:rsid w:val="009D337B"/>
    <w:rsid w:val="009D6E0A"/>
    <w:rsid w:val="00A254D2"/>
    <w:rsid w:val="00A26787"/>
    <w:rsid w:val="00A54BDA"/>
    <w:rsid w:val="00A54C64"/>
    <w:rsid w:val="00A772A0"/>
    <w:rsid w:val="00A84F64"/>
    <w:rsid w:val="00A9090E"/>
    <w:rsid w:val="00AA0342"/>
    <w:rsid w:val="00AC1FEB"/>
    <w:rsid w:val="00AC639D"/>
    <w:rsid w:val="00AD37F4"/>
    <w:rsid w:val="00AE2E21"/>
    <w:rsid w:val="00B104AE"/>
    <w:rsid w:val="00B11DE1"/>
    <w:rsid w:val="00B22189"/>
    <w:rsid w:val="00B6105C"/>
    <w:rsid w:val="00B750DE"/>
    <w:rsid w:val="00B831B6"/>
    <w:rsid w:val="00B8757D"/>
    <w:rsid w:val="00BB0028"/>
    <w:rsid w:val="00BB22CF"/>
    <w:rsid w:val="00BB35BD"/>
    <w:rsid w:val="00C072EB"/>
    <w:rsid w:val="00C306A6"/>
    <w:rsid w:val="00C33227"/>
    <w:rsid w:val="00C3722B"/>
    <w:rsid w:val="00C5372B"/>
    <w:rsid w:val="00C7103A"/>
    <w:rsid w:val="00C771BB"/>
    <w:rsid w:val="00C9735D"/>
    <w:rsid w:val="00CA29D7"/>
    <w:rsid w:val="00CC5E54"/>
    <w:rsid w:val="00CE1EF5"/>
    <w:rsid w:val="00CF0B96"/>
    <w:rsid w:val="00D246C9"/>
    <w:rsid w:val="00D33EDB"/>
    <w:rsid w:val="00D47781"/>
    <w:rsid w:val="00D61031"/>
    <w:rsid w:val="00D866DE"/>
    <w:rsid w:val="00DA60ED"/>
    <w:rsid w:val="00DD5B9D"/>
    <w:rsid w:val="00DE227D"/>
    <w:rsid w:val="00DF5D26"/>
    <w:rsid w:val="00DF6E05"/>
    <w:rsid w:val="00E12348"/>
    <w:rsid w:val="00E57F4A"/>
    <w:rsid w:val="00E62B22"/>
    <w:rsid w:val="00E95B9F"/>
    <w:rsid w:val="00E964E6"/>
    <w:rsid w:val="00E968EE"/>
    <w:rsid w:val="00EA15B6"/>
    <w:rsid w:val="00EA47A4"/>
    <w:rsid w:val="00ED7B62"/>
    <w:rsid w:val="00EE314C"/>
    <w:rsid w:val="00F12AD5"/>
    <w:rsid w:val="00F13069"/>
    <w:rsid w:val="00F20C84"/>
    <w:rsid w:val="00F21509"/>
    <w:rsid w:val="00F22DE5"/>
    <w:rsid w:val="00F23188"/>
    <w:rsid w:val="00F33127"/>
    <w:rsid w:val="00F56450"/>
    <w:rsid w:val="00F56F67"/>
    <w:rsid w:val="00F808A0"/>
    <w:rsid w:val="00F926D5"/>
    <w:rsid w:val="00F9278C"/>
    <w:rsid w:val="00F9765C"/>
    <w:rsid w:val="00FA083F"/>
    <w:rsid w:val="00FA622F"/>
    <w:rsid w:val="00FA676F"/>
    <w:rsid w:val="00FC4A42"/>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A52DD"/>
  <w15:docId w15:val="{40E13BDE-A106-4BCB-9981-93221108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character" w:styleId="Siln">
    <w:name w:val="Strong"/>
    <w:basedOn w:val="Predvolenpsmoodseku"/>
    <w:uiPriority w:val="22"/>
    <w:qFormat/>
    <w:rsid w:val="00354777"/>
    <w:rPr>
      <w:rFonts w:ascii="Times New Roman" w:hAnsi="Times New Roman" w:cs="Times New Roman"/>
      <w:b/>
      <w:bCs/>
    </w:rPr>
  </w:style>
  <w:style w:type="character" w:styleId="Hypertextovprepojenie">
    <w:name w:val="Hyperlink"/>
    <w:basedOn w:val="Predvolenpsmoodseku"/>
    <w:uiPriority w:val="99"/>
    <w:unhideWhenUsed/>
    <w:rsid w:val="002A71B6"/>
    <w:rPr>
      <w:color w:val="0000FF" w:themeColor="hyperlink"/>
      <w:u w:val="single"/>
    </w:rPr>
  </w:style>
  <w:style w:type="paragraph" w:styleId="Hlavika">
    <w:name w:val="header"/>
    <w:basedOn w:val="Normlny"/>
    <w:link w:val="HlavikaChar"/>
    <w:uiPriority w:val="99"/>
    <w:unhideWhenUsed/>
    <w:rsid w:val="00F927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278C"/>
    <w:rPr>
      <w:rFonts w:cs="Times New Roman"/>
    </w:rPr>
  </w:style>
  <w:style w:type="paragraph" w:styleId="Pta">
    <w:name w:val="footer"/>
    <w:basedOn w:val="Normlny"/>
    <w:link w:val="PtaChar"/>
    <w:uiPriority w:val="99"/>
    <w:unhideWhenUsed/>
    <w:rsid w:val="00F9278C"/>
    <w:pPr>
      <w:tabs>
        <w:tab w:val="center" w:pos="4536"/>
        <w:tab w:val="right" w:pos="9072"/>
      </w:tabs>
      <w:spacing w:after="0" w:line="240" w:lineRule="auto"/>
    </w:pPr>
  </w:style>
  <w:style w:type="character" w:customStyle="1" w:styleId="PtaChar">
    <w:name w:val="Päta Char"/>
    <w:basedOn w:val="Predvolenpsmoodseku"/>
    <w:link w:val="Pta"/>
    <w:uiPriority w:val="99"/>
    <w:rsid w:val="00F9278C"/>
    <w:rPr>
      <w:rFonts w:cs="Times New Roman"/>
    </w:rPr>
  </w:style>
  <w:style w:type="paragraph" w:styleId="Revzia">
    <w:name w:val="Revision"/>
    <w:hidden/>
    <w:uiPriority w:val="99"/>
    <w:semiHidden/>
    <w:rsid w:val="00F20C8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1517">
      <w:bodyDiv w:val="1"/>
      <w:marLeft w:val="0"/>
      <w:marRight w:val="0"/>
      <w:marTop w:val="0"/>
      <w:marBottom w:val="0"/>
      <w:divBdr>
        <w:top w:val="none" w:sz="0" w:space="0" w:color="auto"/>
        <w:left w:val="none" w:sz="0" w:space="0" w:color="auto"/>
        <w:bottom w:val="none" w:sz="0" w:space="0" w:color="auto"/>
        <w:right w:val="none" w:sz="0" w:space="0" w:color="auto"/>
      </w:divBdr>
    </w:div>
    <w:div w:id="80303448">
      <w:bodyDiv w:val="1"/>
      <w:marLeft w:val="0"/>
      <w:marRight w:val="0"/>
      <w:marTop w:val="0"/>
      <w:marBottom w:val="0"/>
      <w:divBdr>
        <w:top w:val="none" w:sz="0" w:space="0" w:color="auto"/>
        <w:left w:val="none" w:sz="0" w:space="0" w:color="auto"/>
        <w:bottom w:val="none" w:sz="0" w:space="0" w:color="auto"/>
        <w:right w:val="none" w:sz="0" w:space="0" w:color="auto"/>
      </w:divBdr>
      <w:divsChild>
        <w:div w:id="2067221326">
          <w:marLeft w:val="547"/>
          <w:marRight w:val="0"/>
          <w:marTop w:val="120"/>
          <w:marBottom w:val="0"/>
          <w:divBdr>
            <w:top w:val="none" w:sz="0" w:space="0" w:color="auto"/>
            <w:left w:val="none" w:sz="0" w:space="0" w:color="auto"/>
            <w:bottom w:val="none" w:sz="0" w:space="0" w:color="auto"/>
            <w:right w:val="none" w:sz="0" w:space="0" w:color="auto"/>
          </w:divBdr>
        </w:div>
      </w:divsChild>
    </w:div>
    <w:div w:id="1400639179">
      <w:bodyDiv w:val="1"/>
      <w:marLeft w:val="0"/>
      <w:marRight w:val="0"/>
      <w:marTop w:val="0"/>
      <w:marBottom w:val="0"/>
      <w:divBdr>
        <w:top w:val="none" w:sz="0" w:space="0" w:color="auto"/>
        <w:left w:val="none" w:sz="0" w:space="0" w:color="auto"/>
        <w:bottom w:val="none" w:sz="0" w:space="0" w:color="auto"/>
        <w:right w:val="none" w:sz="0" w:space="0" w:color="auto"/>
      </w:divBdr>
    </w:div>
    <w:div w:id="1409571402">
      <w:bodyDiv w:val="1"/>
      <w:marLeft w:val="0"/>
      <w:marRight w:val="0"/>
      <w:marTop w:val="0"/>
      <w:marBottom w:val="0"/>
      <w:divBdr>
        <w:top w:val="none" w:sz="0" w:space="0" w:color="auto"/>
        <w:left w:val="none" w:sz="0" w:space="0" w:color="auto"/>
        <w:bottom w:val="none" w:sz="0" w:space="0" w:color="auto"/>
        <w:right w:val="none" w:sz="0" w:space="0" w:color="auto"/>
      </w:divBdr>
    </w:div>
    <w:div w:id="1468280084">
      <w:bodyDiv w:val="1"/>
      <w:marLeft w:val="0"/>
      <w:marRight w:val="0"/>
      <w:marTop w:val="0"/>
      <w:marBottom w:val="0"/>
      <w:divBdr>
        <w:top w:val="none" w:sz="0" w:space="0" w:color="auto"/>
        <w:left w:val="none" w:sz="0" w:space="0" w:color="auto"/>
        <w:bottom w:val="none" w:sz="0" w:space="0" w:color="auto"/>
        <w:right w:val="none" w:sz="0" w:space="0" w:color="auto"/>
      </w:divBdr>
      <w:divsChild>
        <w:div w:id="108457517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1533</Words>
  <Characters>8743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Janikova Eva</dc:creator>
  <cp:keywords/>
  <dc:description/>
  <cp:lastModifiedBy>OLOÚOŠS</cp:lastModifiedBy>
  <cp:revision>12</cp:revision>
  <cp:lastPrinted>2018-08-10T12:39:00Z</cp:lastPrinted>
  <dcterms:created xsi:type="dcterms:W3CDTF">2022-10-27T14:51:00Z</dcterms:created>
  <dcterms:modified xsi:type="dcterms:W3CDTF">2022-11-29T08:27:00Z</dcterms:modified>
</cp:coreProperties>
</file>