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776"/>
        <w:gridCol w:w="1417"/>
      </w:tblGrid>
      <w:tr w:rsidR="00FC2B55" w:rsidRPr="00FC2B55" w14:paraId="54D798AA" w14:textId="77777777" w:rsidTr="00070E75">
        <w:trPr>
          <w:trHeight w:val="20"/>
        </w:trPr>
        <w:tc>
          <w:tcPr>
            <w:tcW w:w="9579" w:type="dxa"/>
            <w:gridSpan w:val="6"/>
            <w:shd w:val="clear" w:color="auto" w:fill="BFBFBF"/>
            <w:vAlign w:val="center"/>
          </w:tcPr>
          <w:p w14:paraId="5F60E4F3" w14:textId="77777777" w:rsidR="00FC2B55" w:rsidRPr="00FC2B55" w:rsidRDefault="00FC2B55" w:rsidP="00FC2B55">
            <w:pPr>
              <w:spacing w:after="0" w:line="240" w:lineRule="auto"/>
              <w:jc w:val="center"/>
              <w:rPr>
                <w:rFonts w:ascii="Times New Roman" w:eastAsia="Times New Roman" w:hAnsi="Times New Roman" w:cs="Times New Roman"/>
                <w:b/>
                <w:bCs/>
                <w:sz w:val="28"/>
                <w:szCs w:val="28"/>
                <w:lang w:eastAsia="sk-SK"/>
              </w:rPr>
            </w:pPr>
            <w:r w:rsidRPr="00FC2B55">
              <w:rPr>
                <w:rFonts w:ascii="Times New Roman" w:eastAsia="Times New Roman" w:hAnsi="Times New Roman" w:cs="Times New Roman"/>
                <w:b/>
                <w:bCs/>
                <w:sz w:val="28"/>
                <w:szCs w:val="28"/>
                <w:lang w:eastAsia="sk-SK"/>
              </w:rPr>
              <w:t>Analýza vplyvov na informatizáciu spoločnosti</w:t>
            </w:r>
          </w:p>
          <w:p w14:paraId="233C2156" w14:textId="77777777" w:rsidR="00FC2B55" w:rsidRPr="00FC2B55" w:rsidRDefault="00FC2B55" w:rsidP="00FC2B55">
            <w:pPr>
              <w:spacing w:after="0" w:line="240" w:lineRule="auto"/>
              <w:jc w:val="center"/>
              <w:rPr>
                <w:rFonts w:ascii="Times New Roman" w:eastAsia="Times New Roman" w:hAnsi="Times New Roman" w:cs="Times New Roman"/>
                <w:b/>
                <w:i/>
                <w:iCs/>
                <w:sz w:val="2"/>
                <w:lang w:eastAsia="sk-SK"/>
              </w:rPr>
            </w:pPr>
          </w:p>
        </w:tc>
      </w:tr>
      <w:tr w:rsidR="00FC2B55" w:rsidRPr="00FC2B55" w14:paraId="5795AD20" w14:textId="77777777" w:rsidTr="00070E75">
        <w:trPr>
          <w:trHeight w:val="20"/>
        </w:trPr>
        <w:tc>
          <w:tcPr>
            <w:tcW w:w="9579" w:type="dxa"/>
            <w:gridSpan w:val="6"/>
            <w:shd w:val="clear" w:color="auto" w:fill="BFBFBF"/>
            <w:vAlign w:val="center"/>
          </w:tcPr>
          <w:p w14:paraId="6E0882FA" w14:textId="77777777" w:rsidR="00FC2B55" w:rsidRPr="00FC2B55" w:rsidRDefault="00FC2B55" w:rsidP="00FC2B55">
            <w:pPr>
              <w:spacing w:after="0" w:line="240" w:lineRule="auto"/>
              <w:jc w:val="center"/>
              <w:rPr>
                <w:rFonts w:ascii="Times New Roman" w:eastAsia="Times New Roman" w:hAnsi="Times New Roman" w:cs="Times New Roman"/>
                <w:b/>
                <w:bCs/>
                <w:sz w:val="24"/>
                <w:szCs w:val="24"/>
                <w:lang w:eastAsia="sk-SK"/>
              </w:rPr>
            </w:pPr>
            <w:r w:rsidRPr="00FC2B55">
              <w:rPr>
                <w:rFonts w:ascii="Times New Roman" w:eastAsia="Times New Roman" w:hAnsi="Times New Roman" w:cs="Times New Roman"/>
                <w:b/>
                <w:bCs/>
                <w:sz w:val="24"/>
                <w:szCs w:val="24"/>
                <w:lang w:eastAsia="sk-SK"/>
              </w:rPr>
              <w:t>Budovanie základných pilierov informatizácie</w:t>
            </w:r>
          </w:p>
        </w:tc>
      </w:tr>
      <w:tr w:rsidR="00FC2B55" w:rsidRPr="00FC2B55" w14:paraId="6FBE2D0C" w14:textId="77777777" w:rsidTr="00070E75">
        <w:trPr>
          <w:trHeight w:val="681"/>
        </w:trPr>
        <w:tc>
          <w:tcPr>
            <w:tcW w:w="3956" w:type="dxa"/>
            <w:shd w:val="clear" w:color="auto" w:fill="C0C0C0"/>
            <w:vAlign w:val="center"/>
          </w:tcPr>
          <w:p w14:paraId="241F8BA7"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14:paraId="693D5624"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14:paraId="711E8010" w14:textId="77777777" w:rsidR="00FC2B55" w:rsidRPr="00FC2B55" w:rsidRDefault="00FC2B55" w:rsidP="00FC2B55">
            <w:pPr>
              <w:spacing w:after="0" w:line="240" w:lineRule="auto"/>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14:paraId="3A23CF9D"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b/>
                <w:sz w:val="20"/>
                <w:szCs w:val="20"/>
                <w:lang w:eastAsia="sk-SK"/>
              </w:rPr>
              <w:t>Kód koncovej služby</w:t>
            </w:r>
          </w:p>
        </w:tc>
        <w:tc>
          <w:tcPr>
            <w:tcW w:w="1626" w:type="dxa"/>
            <w:gridSpan w:val="2"/>
            <w:shd w:val="clear" w:color="auto" w:fill="C0C0C0"/>
            <w:vAlign w:val="center"/>
          </w:tcPr>
          <w:p w14:paraId="0AE07FCC" w14:textId="77777777" w:rsidR="00FC2B55" w:rsidRPr="00FC2B55" w:rsidRDefault="00FC2B55" w:rsidP="00FC2B55">
            <w:pPr>
              <w:spacing w:after="0" w:line="240" w:lineRule="auto"/>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Názov koncovej služby</w:t>
            </w:r>
          </w:p>
        </w:tc>
        <w:tc>
          <w:tcPr>
            <w:tcW w:w="1417" w:type="dxa"/>
            <w:shd w:val="clear" w:color="auto" w:fill="C0C0C0"/>
          </w:tcPr>
          <w:p w14:paraId="61936CB4"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FC2B55" w:rsidRPr="00FC2B55" w14:paraId="4CFE426D" w14:textId="77777777" w:rsidTr="00070E75">
        <w:trPr>
          <w:trHeight w:val="20"/>
        </w:trPr>
        <w:tc>
          <w:tcPr>
            <w:tcW w:w="3956" w:type="dxa"/>
          </w:tcPr>
          <w:p w14:paraId="6DD328A2"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tcPr>
          <w:p w14:paraId="58CAB1AE" w14:textId="19F8C015" w:rsidR="00FC2B55" w:rsidRPr="00FC2B55" w:rsidRDefault="008D44CB" w:rsidP="00FC2B55">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Nie.</w:t>
            </w:r>
          </w:p>
        </w:tc>
        <w:tc>
          <w:tcPr>
            <w:tcW w:w="1134" w:type="dxa"/>
          </w:tcPr>
          <w:p w14:paraId="730F5087" w14:textId="77777777" w:rsidR="00FC2B55" w:rsidRPr="00FC2B55" w:rsidRDefault="00FC2B55" w:rsidP="00FC2B55">
            <w:pPr>
              <w:spacing w:after="0" w:line="240" w:lineRule="auto"/>
              <w:jc w:val="center"/>
              <w:rPr>
                <w:rFonts w:ascii="Times New Roman" w:eastAsia="Times New Roman" w:hAnsi="Times New Roman" w:cs="Times New Roman"/>
                <w:b/>
                <w:lang w:eastAsia="sk-SK"/>
              </w:rPr>
            </w:pPr>
          </w:p>
        </w:tc>
        <w:tc>
          <w:tcPr>
            <w:tcW w:w="1626" w:type="dxa"/>
            <w:gridSpan w:val="2"/>
          </w:tcPr>
          <w:p w14:paraId="2D912F99" w14:textId="77777777" w:rsidR="00FC2B55" w:rsidRPr="00FC2B55" w:rsidRDefault="00FC2B55" w:rsidP="00FC2B55">
            <w:pPr>
              <w:spacing w:after="0" w:line="240" w:lineRule="auto"/>
              <w:jc w:val="both"/>
              <w:rPr>
                <w:rFonts w:ascii="Times New Roman" w:eastAsia="Times New Roman" w:hAnsi="Times New Roman" w:cs="Times New Roman"/>
                <w:b/>
                <w:lang w:eastAsia="sk-SK"/>
              </w:rPr>
            </w:pPr>
          </w:p>
        </w:tc>
        <w:tc>
          <w:tcPr>
            <w:tcW w:w="1417" w:type="dxa"/>
          </w:tcPr>
          <w:p w14:paraId="35DBD16E" w14:textId="77777777" w:rsidR="00FC2B55" w:rsidRPr="00FC2B55" w:rsidRDefault="00FC2B55" w:rsidP="00FC2B55">
            <w:pPr>
              <w:spacing w:after="0" w:line="240" w:lineRule="auto"/>
              <w:rPr>
                <w:rFonts w:ascii="Times New Roman" w:eastAsia="Times New Roman" w:hAnsi="Times New Roman" w:cs="Times New Roman"/>
                <w:b/>
                <w:i/>
                <w:lang w:eastAsia="sk-SK"/>
              </w:rPr>
            </w:pPr>
          </w:p>
        </w:tc>
      </w:tr>
      <w:tr w:rsidR="00FC2B55" w:rsidRPr="00FC2B55" w14:paraId="659A8A9B" w14:textId="77777777" w:rsidTr="00070E75">
        <w:trPr>
          <w:trHeight w:val="20"/>
        </w:trPr>
        <w:tc>
          <w:tcPr>
            <w:tcW w:w="3956" w:type="dxa"/>
            <w:shd w:val="clear" w:color="auto" w:fill="C0C0C0"/>
            <w:vAlign w:val="center"/>
          </w:tcPr>
          <w:p w14:paraId="514724CA"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14:paraId="315B4761"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14:paraId="15CE2098"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14:paraId="1FC51E38"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626" w:type="dxa"/>
            <w:gridSpan w:val="2"/>
            <w:shd w:val="clear" w:color="auto" w:fill="C0C0C0"/>
            <w:vAlign w:val="center"/>
          </w:tcPr>
          <w:p w14:paraId="68250A41"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417" w:type="dxa"/>
            <w:shd w:val="clear" w:color="auto" w:fill="C0C0C0"/>
            <w:vAlign w:val="center"/>
          </w:tcPr>
          <w:p w14:paraId="70075D7D"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Vo vládnom </w:t>
            </w:r>
            <w:proofErr w:type="spellStart"/>
            <w:r w:rsidRPr="00FC2B55">
              <w:rPr>
                <w:rFonts w:ascii="Times New Roman" w:eastAsia="Times New Roman" w:hAnsi="Times New Roman" w:cs="Times New Roman"/>
                <w:b/>
                <w:sz w:val="20"/>
                <w:szCs w:val="20"/>
                <w:lang w:eastAsia="sk-SK"/>
              </w:rPr>
              <w:t>cloude</w:t>
            </w:r>
            <w:proofErr w:type="spellEnd"/>
            <w:r w:rsidRPr="00FC2B55">
              <w:rPr>
                <w:rFonts w:ascii="Times New Roman" w:eastAsia="Times New Roman" w:hAnsi="Times New Roman" w:cs="Times New Roman"/>
                <w:b/>
                <w:sz w:val="20"/>
                <w:szCs w:val="20"/>
                <w:lang w:eastAsia="sk-SK"/>
              </w:rPr>
              <w:t xml:space="preserve"> – áno / nie</w:t>
            </w:r>
          </w:p>
        </w:tc>
      </w:tr>
      <w:tr w:rsidR="00FC2B55" w:rsidRPr="00FC2B55" w14:paraId="6AB57B52" w14:textId="77777777" w:rsidTr="00070E75">
        <w:trPr>
          <w:trHeight w:val="20"/>
        </w:trPr>
        <w:tc>
          <w:tcPr>
            <w:tcW w:w="3956" w:type="dxa"/>
          </w:tcPr>
          <w:p w14:paraId="74C4426F"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w:t>
            </w:r>
            <w:proofErr w:type="spellStart"/>
            <w:r w:rsidRPr="00FC2B55">
              <w:rPr>
                <w:rFonts w:ascii="Times New Roman" w:eastAsia="Times New Roman" w:hAnsi="Times New Roman" w:cs="Times New Roman"/>
                <w:sz w:val="20"/>
                <w:szCs w:val="20"/>
                <w:lang w:eastAsia="sk-SK"/>
              </w:rPr>
              <w:t>cloude</w:t>
            </w:r>
            <w:proofErr w:type="spellEnd"/>
            <w:r w:rsidRPr="00FC2B55">
              <w:rPr>
                <w:rFonts w:ascii="Times New Roman" w:eastAsia="Times New Roman" w:hAnsi="Times New Roman" w:cs="Times New Roman"/>
                <w:sz w:val="20"/>
                <w:szCs w:val="20"/>
                <w:lang w:eastAsia="sk-SK"/>
              </w:rPr>
              <w:t>?</w:t>
            </w:r>
          </w:p>
        </w:tc>
        <w:tc>
          <w:tcPr>
            <w:tcW w:w="1446" w:type="dxa"/>
          </w:tcPr>
          <w:p w14:paraId="28358C45" w14:textId="4713E100" w:rsidR="00FC2B55" w:rsidRPr="008D44CB" w:rsidRDefault="00070E75" w:rsidP="008D44C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B</w:t>
            </w:r>
          </w:p>
        </w:tc>
        <w:tc>
          <w:tcPr>
            <w:tcW w:w="1134" w:type="dxa"/>
          </w:tcPr>
          <w:p w14:paraId="2952F4EE" w14:textId="341C7120" w:rsidR="00FC2B55" w:rsidRPr="003F2884" w:rsidRDefault="007F0981" w:rsidP="00FC2B5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w:t>
            </w:r>
            <w:r w:rsidR="003F2884">
              <w:rPr>
                <w:rFonts w:ascii="Times New Roman" w:eastAsia="Times New Roman" w:hAnsi="Times New Roman" w:cs="Times New Roman"/>
                <w:sz w:val="24"/>
                <w:szCs w:val="24"/>
                <w:lang w:eastAsia="sk-SK"/>
              </w:rPr>
              <w:t>svs_421</w:t>
            </w:r>
          </w:p>
        </w:tc>
        <w:tc>
          <w:tcPr>
            <w:tcW w:w="1626" w:type="dxa"/>
            <w:gridSpan w:val="2"/>
          </w:tcPr>
          <w:p w14:paraId="6E8B1B56" w14:textId="5AA43C1D" w:rsidR="00FC2B55" w:rsidRPr="00070E75" w:rsidRDefault="00070E75" w:rsidP="00FC2B5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Informačný systém katastra nehnuteľností</w:t>
            </w:r>
          </w:p>
        </w:tc>
        <w:tc>
          <w:tcPr>
            <w:tcW w:w="1417" w:type="dxa"/>
          </w:tcPr>
          <w:p w14:paraId="69A49A04" w14:textId="0D2E8A3C" w:rsidR="00FC2B55" w:rsidRPr="00070E75" w:rsidRDefault="00070E75" w:rsidP="00FC2B5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Nie</w:t>
            </w:r>
          </w:p>
        </w:tc>
      </w:tr>
      <w:tr w:rsidR="00FC2B55" w:rsidRPr="00FC2B55" w14:paraId="37A569DA" w14:textId="77777777" w:rsidTr="00070E75">
        <w:trPr>
          <w:trHeight w:val="20"/>
        </w:trPr>
        <w:tc>
          <w:tcPr>
            <w:tcW w:w="3956" w:type="dxa"/>
            <w:shd w:val="clear" w:color="auto" w:fill="BFBFBF"/>
            <w:vAlign w:val="center"/>
          </w:tcPr>
          <w:p w14:paraId="4F48D9E5" w14:textId="77777777"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14:paraId="38DC0F9E" w14:textId="77777777" w:rsidR="00FC2B55" w:rsidRPr="00FC2B55" w:rsidRDefault="00FC2B55" w:rsidP="00FC2B55">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14:paraId="6D4FE9AD" w14:textId="77777777" w:rsidR="00FC2B55" w:rsidRPr="00FC2B55" w:rsidRDefault="00FC2B55" w:rsidP="00FC2B55">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14:paraId="2DC4846A"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p>
        </w:tc>
        <w:tc>
          <w:tcPr>
            <w:tcW w:w="2193" w:type="dxa"/>
            <w:gridSpan w:val="2"/>
            <w:shd w:val="clear" w:color="auto" w:fill="BFBFBF"/>
            <w:vAlign w:val="center"/>
          </w:tcPr>
          <w:p w14:paraId="6718A601"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FC2B55" w:rsidRPr="00FC2B55" w14:paraId="646EE451" w14:textId="77777777" w:rsidTr="00070E75">
        <w:trPr>
          <w:trHeight w:val="20"/>
        </w:trPr>
        <w:tc>
          <w:tcPr>
            <w:tcW w:w="3956" w:type="dxa"/>
            <w:tcBorders>
              <w:bottom w:val="single" w:sz="4" w:space="0" w:color="auto"/>
            </w:tcBorders>
          </w:tcPr>
          <w:p w14:paraId="5FDAA2D7"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Vyžaduje si proces informatizácie  finančné investície?</w:t>
            </w:r>
          </w:p>
          <w:p w14:paraId="61A5F95B" w14:textId="77777777" w:rsidR="00FC2B55" w:rsidRPr="00FC2B55" w:rsidRDefault="00FC2B55" w:rsidP="00FC2B55">
            <w:pPr>
              <w:spacing w:after="0" w:line="20" w:lineRule="atLeast"/>
              <w:jc w:val="both"/>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tcPr>
          <w:p w14:paraId="375BFD70" w14:textId="1EE183EC" w:rsidR="00FC2B55" w:rsidRPr="00FC2B55" w:rsidRDefault="00070E75" w:rsidP="008D44CB">
            <w:pPr>
              <w:spacing w:after="0"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b/>
                <w:bCs/>
                <w:sz w:val="24"/>
                <w:szCs w:val="24"/>
                <w:lang w:eastAsia="sk-SK"/>
              </w:rPr>
              <w:t>X</w:t>
            </w:r>
          </w:p>
        </w:tc>
        <w:tc>
          <w:tcPr>
            <w:tcW w:w="1984" w:type="dxa"/>
            <w:gridSpan w:val="2"/>
            <w:tcBorders>
              <w:bottom w:val="single" w:sz="4" w:space="0" w:color="auto"/>
            </w:tcBorders>
          </w:tcPr>
          <w:p w14:paraId="5F16824F"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2193" w:type="dxa"/>
            <w:gridSpan w:val="2"/>
            <w:tcBorders>
              <w:bottom w:val="single" w:sz="4" w:space="0" w:color="auto"/>
            </w:tcBorders>
          </w:tcPr>
          <w:p w14:paraId="7D91FB9E"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14:paraId="00FDCE46" w14:textId="77777777" w:rsidTr="00070E75">
        <w:trPr>
          <w:trHeight w:val="20"/>
        </w:trPr>
        <w:tc>
          <w:tcPr>
            <w:tcW w:w="9579" w:type="dxa"/>
            <w:gridSpan w:val="6"/>
            <w:shd w:val="pct25" w:color="auto" w:fill="auto"/>
          </w:tcPr>
          <w:p w14:paraId="0D39E473" w14:textId="77777777" w:rsidR="00FC2B55" w:rsidRPr="00FC2B55" w:rsidRDefault="00FC2B55" w:rsidP="00FC2B55">
            <w:pPr>
              <w:spacing w:after="0" w:line="20" w:lineRule="atLeast"/>
              <w:jc w:val="center"/>
              <w:rPr>
                <w:rFonts w:ascii="Times New Roman" w:eastAsia="Times New Roman" w:hAnsi="Times New Roman" w:cs="Times New Roman"/>
                <w:i/>
                <w:iCs/>
                <w:sz w:val="24"/>
                <w:szCs w:val="24"/>
                <w:highlight w:val="darkGray"/>
                <w:lang w:eastAsia="sk-SK"/>
              </w:rPr>
            </w:pPr>
            <w:r w:rsidRPr="00FC2B55">
              <w:rPr>
                <w:rFonts w:ascii="Times New Roman" w:eastAsia="Times New Roman" w:hAnsi="Times New Roman" w:cs="Times New Roman"/>
                <w:b/>
                <w:sz w:val="24"/>
                <w:szCs w:val="24"/>
                <w:lang w:eastAsia="sk-SK"/>
              </w:rPr>
              <w:t>Zjednodušenie prístupu ku konaniu a odstraňovanie byrokracie</w:t>
            </w:r>
          </w:p>
        </w:tc>
      </w:tr>
      <w:tr w:rsidR="00FC2B55" w:rsidRPr="00FC2B55" w14:paraId="3B27A5D7" w14:textId="77777777" w:rsidTr="00070E75">
        <w:trPr>
          <w:trHeight w:val="20"/>
        </w:trPr>
        <w:tc>
          <w:tcPr>
            <w:tcW w:w="9579" w:type="dxa"/>
            <w:gridSpan w:val="6"/>
            <w:shd w:val="pct25" w:color="auto" w:fill="auto"/>
          </w:tcPr>
          <w:p w14:paraId="23DEF347" w14:textId="77777777"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FC2B55" w:rsidRPr="00FC2B55" w14:paraId="5F52C9D5" w14:textId="77777777" w:rsidTr="00070E75">
        <w:trPr>
          <w:trHeight w:val="20"/>
        </w:trPr>
        <w:tc>
          <w:tcPr>
            <w:tcW w:w="3956" w:type="dxa"/>
          </w:tcPr>
          <w:p w14:paraId="7B11ED2D"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E5A4C2F" w14:textId="77777777" w:rsidTr="000800FC">
              <w:sdt>
                <w:sdtPr>
                  <w:rPr>
                    <w:rFonts w:ascii="Times New Roman" w:eastAsia="Times New Roman" w:hAnsi="Times New Roman" w:cs="Times New Roman"/>
                    <w:sz w:val="20"/>
                    <w:szCs w:val="20"/>
                    <w:lang w:eastAsia="sk-SK"/>
                  </w:rPr>
                  <w:id w:val="1051428338"/>
                  <w14:checkbox>
                    <w14:checked w14:val="1"/>
                    <w14:checkedState w14:val="2612" w14:font="MS Gothic"/>
                    <w14:uncheckedState w14:val="2610" w14:font="MS Gothic"/>
                  </w14:checkbox>
                </w:sdtPr>
                <w:sdtContent>
                  <w:tc>
                    <w:tcPr>
                      <w:tcW w:w="436" w:type="dxa"/>
                    </w:tcPr>
                    <w:p w14:paraId="79C4C530" w14:textId="015F66B8" w:rsidR="00FC2B55" w:rsidRPr="00FC2B55" w:rsidRDefault="00404A3F"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0CCDCDB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3C69057A" w14:textId="77777777" w:rsidTr="000800FC">
              <w:sdt>
                <w:sdtPr>
                  <w:rPr>
                    <w:rFonts w:ascii="Times New Roman" w:eastAsia="Times New Roman" w:hAnsi="Times New Roman" w:cs="Times New Roman"/>
                    <w:sz w:val="20"/>
                    <w:szCs w:val="20"/>
                    <w:lang w:eastAsia="sk-SK"/>
                  </w:rPr>
                  <w:id w:val="-200025544"/>
                  <w14:checkbox>
                    <w14:checked w14:val="0"/>
                    <w14:checkedState w14:val="2612" w14:font="MS Gothic"/>
                    <w14:uncheckedState w14:val="2610" w14:font="MS Gothic"/>
                  </w14:checkbox>
                </w:sdtPr>
                <w:sdtContent>
                  <w:tc>
                    <w:tcPr>
                      <w:tcW w:w="436" w:type="dxa"/>
                    </w:tcPr>
                    <w:p w14:paraId="79298B53"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9D2F0B4"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403FC3A"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4177" w:type="dxa"/>
            <w:gridSpan w:val="4"/>
            <w:shd w:val="clear" w:color="auto" w:fill="auto"/>
          </w:tcPr>
          <w:p w14:paraId="47F00DEB" w14:textId="18919E19" w:rsidR="00FC2B55" w:rsidRPr="00404A3F" w:rsidRDefault="00404A3F" w:rsidP="008D44CB">
            <w:pPr>
              <w:spacing w:after="0" w:line="240" w:lineRule="auto"/>
              <w:jc w:val="both"/>
              <w:rPr>
                <w:rFonts w:ascii="Times New Roman" w:eastAsia="Times New Roman" w:hAnsi="Times New Roman" w:cs="Times New Roman"/>
                <w:sz w:val="24"/>
                <w:szCs w:val="24"/>
                <w:lang w:eastAsia="sk-SK"/>
              </w:rPr>
            </w:pPr>
            <w:r w:rsidRPr="00404A3F">
              <w:rPr>
                <w:rFonts w:ascii="Times New Roman" w:eastAsia="Times New Roman" w:hAnsi="Times New Roman" w:cs="Times New Roman"/>
                <w:sz w:val="20"/>
                <w:lang w:eastAsia="sk-SK"/>
              </w:rPr>
              <w:t>Katastrálne konania</w:t>
            </w:r>
            <w:r>
              <w:rPr>
                <w:rFonts w:ascii="Times New Roman" w:eastAsia="Times New Roman" w:hAnsi="Times New Roman" w:cs="Times New Roman"/>
                <w:sz w:val="20"/>
                <w:lang w:eastAsia="sk-SK"/>
              </w:rPr>
              <w:t>, úradné overenie geometrického plánu,</w:t>
            </w:r>
          </w:p>
        </w:tc>
      </w:tr>
      <w:tr w:rsidR="00FC2B55" w:rsidRPr="00FC2B55" w14:paraId="4107DA04" w14:textId="77777777" w:rsidTr="00070E75">
        <w:trPr>
          <w:trHeight w:val="20"/>
        </w:trPr>
        <w:tc>
          <w:tcPr>
            <w:tcW w:w="3956" w:type="dxa"/>
          </w:tcPr>
          <w:p w14:paraId="0615EBF1"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12E2E9F1" w14:textId="77777777" w:rsidTr="000800FC">
              <w:sdt>
                <w:sdtPr>
                  <w:rPr>
                    <w:rFonts w:ascii="Times New Roman" w:eastAsia="Times New Roman" w:hAnsi="Times New Roman" w:cs="Times New Roman"/>
                    <w:sz w:val="20"/>
                    <w:szCs w:val="20"/>
                    <w:lang w:eastAsia="sk-SK"/>
                  </w:rPr>
                  <w:id w:val="-945843635"/>
                  <w14:checkbox>
                    <w14:checked w14:val="1"/>
                    <w14:checkedState w14:val="2612" w14:font="MS Gothic"/>
                    <w14:uncheckedState w14:val="2610" w14:font="MS Gothic"/>
                  </w14:checkbox>
                </w:sdtPr>
                <w:sdtContent>
                  <w:tc>
                    <w:tcPr>
                      <w:tcW w:w="436" w:type="dxa"/>
                    </w:tcPr>
                    <w:p w14:paraId="12091DD2" w14:textId="0FD48E2F" w:rsidR="00FC2B55" w:rsidRPr="00FC2B55" w:rsidRDefault="00404A3F"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02C9CDA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5458585" w14:textId="77777777" w:rsidTr="000800FC">
              <w:sdt>
                <w:sdtPr>
                  <w:rPr>
                    <w:rFonts w:ascii="Times New Roman" w:eastAsia="Times New Roman" w:hAnsi="Times New Roman" w:cs="Times New Roman"/>
                    <w:sz w:val="20"/>
                    <w:szCs w:val="20"/>
                    <w:lang w:eastAsia="sk-SK"/>
                  </w:rPr>
                  <w:id w:val="31386459"/>
                  <w14:checkbox>
                    <w14:checked w14:val="0"/>
                    <w14:checkedState w14:val="2612" w14:font="MS Gothic"/>
                    <w14:uncheckedState w14:val="2610" w14:font="MS Gothic"/>
                  </w14:checkbox>
                </w:sdtPr>
                <w:sdtContent>
                  <w:tc>
                    <w:tcPr>
                      <w:tcW w:w="436" w:type="dxa"/>
                    </w:tcPr>
                    <w:p w14:paraId="26358278"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DDAFDB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71FFFFA"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4177" w:type="dxa"/>
            <w:gridSpan w:val="4"/>
            <w:shd w:val="clear" w:color="auto" w:fill="auto"/>
          </w:tcPr>
          <w:p w14:paraId="01AC10A9" w14:textId="326C297D"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14:paraId="182107A6" w14:textId="77777777" w:rsidTr="00070E75">
        <w:trPr>
          <w:trHeight w:val="20"/>
        </w:trPr>
        <w:tc>
          <w:tcPr>
            <w:tcW w:w="3956" w:type="dxa"/>
          </w:tcPr>
          <w:p w14:paraId="6543B541"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a je na dané konanie zákon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762C5C3" w14:textId="77777777" w:rsidTr="000800FC">
              <w:sdt>
                <w:sdtPr>
                  <w:rPr>
                    <w:rFonts w:ascii="Times New Roman" w:eastAsia="Times New Roman" w:hAnsi="Times New Roman" w:cs="Times New Roman"/>
                    <w:sz w:val="20"/>
                    <w:szCs w:val="20"/>
                    <w:lang w:eastAsia="sk-SK"/>
                  </w:rPr>
                  <w:id w:val="-812871524"/>
                  <w14:checkbox>
                    <w14:checked w14:val="1"/>
                    <w14:checkedState w14:val="2612" w14:font="MS Gothic"/>
                    <w14:uncheckedState w14:val="2610" w14:font="MS Gothic"/>
                  </w14:checkbox>
                </w:sdtPr>
                <w:sdtContent>
                  <w:tc>
                    <w:tcPr>
                      <w:tcW w:w="436" w:type="dxa"/>
                    </w:tcPr>
                    <w:p w14:paraId="718D5B5F" w14:textId="1964B6BF" w:rsidR="00FC2B55" w:rsidRPr="00FC2B55" w:rsidRDefault="002B2AEE"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56F746C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67E489F2" w14:textId="77777777" w:rsidTr="000800FC">
              <w:sdt>
                <w:sdtPr>
                  <w:rPr>
                    <w:rFonts w:ascii="Times New Roman" w:eastAsia="Times New Roman" w:hAnsi="Times New Roman" w:cs="Times New Roman"/>
                    <w:sz w:val="20"/>
                    <w:szCs w:val="20"/>
                    <w:lang w:eastAsia="sk-SK"/>
                  </w:rPr>
                  <w:id w:val="441276830"/>
                  <w14:checkbox>
                    <w14:checked w14:val="0"/>
                    <w14:checkedState w14:val="2612" w14:font="MS Gothic"/>
                    <w14:uncheckedState w14:val="2610" w14:font="MS Gothic"/>
                  </w14:checkbox>
                </w:sdtPr>
                <w:sdtContent>
                  <w:tc>
                    <w:tcPr>
                      <w:tcW w:w="436" w:type="dxa"/>
                    </w:tcPr>
                    <w:p w14:paraId="5349ADA5" w14:textId="321525B4" w:rsidR="00FC2B55" w:rsidRPr="00FC2B55" w:rsidRDefault="002B2AEE"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4C976AA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58D08F7"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4177" w:type="dxa"/>
            <w:gridSpan w:val="4"/>
            <w:shd w:val="clear" w:color="auto" w:fill="auto"/>
          </w:tcPr>
          <w:p w14:paraId="4E9DD5D4" w14:textId="70544B32" w:rsidR="00FC2B55" w:rsidRPr="00404A3F" w:rsidRDefault="00FC2B55" w:rsidP="00135D20">
            <w:pPr>
              <w:spacing w:after="0" w:line="240" w:lineRule="auto"/>
              <w:jc w:val="both"/>
              <w:rPr>
                <w:rFonts w:ascii="Times New Roman" w:eastAsia="Times New Roman" w:hAnsi="Times New Roman" w:cs="Times New Roman"/>
                <w:sz w:val="24"/>
                <w:szCs w:val="24"/>
                <w:lang w:eastAsia="sk-SK"/>
              </w:rPr>
            </w:pPr>
          </w:p>
        </w:tc>
      </w:tr>
      <w:tr w:rsidR="00FC2B55" w:rsidRPr="00FC2B55" w14:paraId="1CA22374" w14:textId="77777777" w:rsidTr="00070E75">
        <w:trPr>
          <w:trHeight w:val="20"/>
        </w:trPr>
        <w:tc>
          <w:tcPr>
            <w:tcW w:w="9579" w:type="dxa"/>
            <w:gridSpan w:val="6"/>
            <w:shd w:val="clear" w:color="auto" w:fill="BFBFBF"/>
          </w:tcPr>
          <w:p w14:paraId="462F38C8"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FC2B55" w:rsidRPr="00FC2B55" w14:paraId="677B93DB" w14:textId="77777777" w:rsidTr="00070E75">
        <w:trPr>
          <w:trHeight w:val="20"/>
        </w:trPr>
        <w:tc>
          <w:tcPr>
            <w:tcW w:w="3956" w:type="dxa"/>
          </w:tcPr>
          <w:p w14:paraId="1336E7F8"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82304B2" w14:textId="77777777" w:rsidTr="000800FC">
              <w:sdt>
                <w:sdtPr>
                  <w:rPr>
                    <w:rFonts w:ascii="Times New Roman" w:eastAsia="Times New Roman" w:hAnsi="Times New Roman" w:cs="Times New Roman"/>
                    <w:sz w:val="20"/>
                    <w:szCs w:val="20"/>
                    <w:lang w:eastAsia="sk-SK"/>
                  </w:rPr>
                  <w:id w:val="43339831"/>
                  <w14:checkbox>
                    <w14:checked w14:val="0"/>
                    <w14:checkedState w14:val="2612" w14:font="MS Gothic"/>
                    <w14:uncheckedState w14:val="2610" w14:font="MS Gothic"/>
                  </w14:checkbox>
                </w:sdtPr>
                <w:sdtContent>
                  <w:tc>
                    <w:tcPr>
                      <w:tcW w:w="436" w:type="dxa"/>
                    </w:tcPr>
                    <w:p w14:paraId="3C6DCBDE"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B32D50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45195C0E" w14:textId="77777777" w:rsidTr="000800FC">
              <w:sdt>
                <w:sdtPr>
                  <w:rPr>
                    <w:rFonts w:ascii="Times New Roman" w:eastAsia="Times New Roman" w:hAnsi="Times New Roman" w:cs="Times New Roman"/>
                    <w:sz w:val="20"/>
                    <w:szCs w:val="20"/>
                    <w:lang w:eastAsia="sk-SK"/>
                  </w:rPr>
                  <w:id w:val="-79453833"/>
                  <w14:checkbox>
                    <w14:checked w14:val="1"/>
                    <w14:checkedState w14:val="2612" w14:font="MS Gothic"/>
                    <w14:uncheckedState w14:val="2610" w14:font="MS Gothic"/>
                  </w14:checkbox>
                </w:sdtPr>
                <w:sdtContent>
                  <w:tc>
                    <w:tcPr>
                      <w:tcW w:w="436" w:type="dxa"/>
                    </w:tcPr>
                    <w:p w14:paraId="0277FF61" w14:textId="5E800505" w:rsidR="00FC2B55" w:rsidRPr="00FC2B55" w:rsidRDefault="00135D20"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508CD021"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8ED5C4D"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4177" w:type="dxa"/>
            <w:gridSpan w:val="4"/>
          </w:tcPr>
          <w:p w14:paraId="44FAE04C" w14:textId="6651D192" w:rsidR="00FC2B55" w:rsidRPr="00FC2B55" w:rsidRDefault="00FC2B55" w:rsidP="00FC2B55">
            <w:pPr>
              <w:spacing w:after="0" w:line="20" w:lineRule="atLeast"/>
              <w:jc w:val="both"/>
              <w:rPr>
                <w:rFonts w:ascii="Times New Roman" w:eastAsia="Times New Roman" w:hAnsi="Times New Roman" w:cs="Times New Roman"/>
                <w:i/>
                <w:iCs/>
                <w:sz w:val="24"/>
                <w:szCs w:val="24"/>
                <w:lang w:eastAsia="sk-SK"/>
              </w:rPr>
            </w:pPr>
          </w:p>
        </w:tc>
      </w:tr>
      <w:tr w:rsidR="00FC2B55" w:rsidRPr="00FC2B55" w14:paraId="0B656A89" w14:textId="77777777" w:rsidTr="00070E75">
        <w:trPr>
          <w:trHeight w:val="20"/>
        </w:trPr>
        <w:tc>
          <w:tcPr>
            <w:tcW w:w="3956" w:type="dxa"/>
          </w:tcPr>
          <w:p w14:paraId="0AE42702"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80D6F5B" w14:textId="77777777" w:rsidTr="000800FC">
              <w:sdt>
                <w:sdtPr>
                  <w:rPr>
                    <w:rFonts w:ascii="Times New Roman" w:eastAsia="Times New Roman" w:hAnsi="Times New Roman" w:cs="Times New Roman"/>
                    <w:sz w:val="20"/>
                    <w:szCs w:val="20"/>
                    <w:lang w:eastAsia="sk-SK"/>
                  </w:rPr>
                  <w:id w:val="450372319"/>
                  <w14:checkbox>
                    <w14:checked w14:val="0"/>
                    <w14:checkedState w14:val="2612" w14:font="MS Gothic"/>
                    <w14:uncheckedState w14:val="2610" w14:font="MS Gothic"/>
                  </w14:checkbox>
                </w:sdtPr>
                <w:sdtContent>
                  <w:tc>
                    <w:tcPr>
                      <w:tcW w:w="436" w:type="dxa"/>
                    </w:tcPr>
                    <w:p w14:paraId="6DB9212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23A0CE4"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79A88BA" w14:textId="77777777" w:rsidTr="000800FC">
              <w:sdt>
                <w:sdtPr>
                  <w:rPr>
                    <w:rFonts w:ascii="Times New Roman" w:eastAsia="Times New Roman" w:hAnsi="Times New Roman" w:cs="Times New Roman"/>
                    <w:sz w:val="20"/>
                    <w:szCs w:val="20"/>
                    <w:lang w:eastAsia="sk-SK"/>
                  </w:rPr>
                  <w:id w:val="617261598"/>
                  <w14:checkbox>
                    <w14:checked w14:val="1"/>
                    <w14:checkedState w14:val="2612" w14:font="MS Gothic"/>
                    <w14:uncheckedState w14:val="2610" w14:font="MS Gothic"/>
                  </w14:checkbox>
                </w:sdtPr>
                <w:sdtContent>
                  <w:tc>
                    <w:tcPr>
                      <w:tcW w:w="436" w:type="dxa"/>
                    </w:tcPr>
                    <w:p w14:paraId="7675B884" w14:textId="4D5F187A" w:rsidR="00FC2B55" w:rsidRPr="00FC2B55" w:rsidRDefault="00135D20"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D34A494"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E7BFB92"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4177" w:type="dxa"/>
            <w:gridSpan w:val="4"/>
          </w:tcPr>
          <w:p w14:paraId="056EEC21" w14:textId="543AD211"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14:paraId="424A22C2" w14:textId="77777777" w:rsidTr="00070E75">
        <w:trPr>
          <w:trHeight w:val="20"/>
        </w:trPr>
        <w:tc>
          <w:tcPr>
            <w:tcW w:w="3956" w:type="dxa"/>
          </w:tcPr>
          <w:p w14:paraId="4CB4B441"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xml:space="preserve">. v znení neskorších predpisov alebo iným obdobným spôsobom, ktorý zabezpečí, aby si údaje orgán, ktorý konanie vedie, získaval z úradnej moci </w:t>
            </w:r>
            <w:r w:rsidRPr="00FC2B55">
              <w:rPr>
                <w:rFonts w:ascii="Times New Roman" w:eastAsia="Times New Roman" w:hAnsi="Times New Roman" w:cs="Times New Roman"/>
                <w:sz w:val="20"/>
                <w:lang w:eastAsia="sk-SK"/>
              </w:rPr>
              <w:lastRenderedPageBreak/>
              <w:t xml:space="preserve">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CB58D7F" w14:textId="77777777" w:rsidTr="000800FC">
              <w:sdt>
                <w:sdtPr>
                  <w:rPr>
                    <w:rFonts w:ascii="Times New Roman" w:eastAsia="Times New Roman" w:hAnsi="Times New Roman" w:cs="Times New Roman"/>
                    <w:sz w:val="20"/>
                    <w:szCs w:val="20"/>
                    <w:lang w:eastAsia="sk-SK"/>
                  </w:rPr>
                  <w:id w:val="-2115887386"/>
                  <w14:checkbox>
                    <w14:checked w14:val="0"/>
                    <w14:checkedState w14:val="2612" w14:font="MS Gothic"/>
                    <w14:uncheckedState w14:val="2610" w14:font="MS Gothic"/>
                  </w14:checkbox>
                </w:sdtPr>
                <w:sdtContent>
                  <w:tc>
                    <w:tcPr>
                      <w:tcW w:w="436" w:type="dxa"/>
                    </w:tcPr>
                    <w:p w14:paraId="4B73FB1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B740376"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574080BC" w14:textId="77777777" w:rsidTr="000800FC">
              <w:sdt>
                <w:sdtPr>
                  <w:rPr>
                    <w:rFonts w:ascii="Times New Roman" w:eastAsia="Times New Roman" w:hAnsi="Times New Roman" w:cs="Times New Roman"/>
                    <w:sz w:val="20"/>
                    <w:szCs w:val="20"/>
                    <w:lang w:eastAsia="sk-SK"/>
                  </w:rPr>
                  <w:id w:val="-1730609562"/>
                  <w14:checkbox>
                    <w14:checked w14:val="0"/>
                    <w14:checkedState w14:val="2612" w14:font="MS Gothic"/>
                    <w14:uncheckedState w14:val="2610" w14:font="MS Gothic"/>
                  </w14:checkbox>
                </w:sdtPr>
                <w:sdtContent>
                  <w:tc>
                    <w:tcPr>
                      <w:tcW w:w="436" w:type="dxa"/>
                    </w:tcPr>
                    <w:p w14:paraId="0C0233DB" w14:textId="651336AA" w:rsidR="00FC2B55" w:rsidRPr="00FC2B55" w:rsidRDefault="00135D20"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4B8C0FA1"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0977FB1"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4177" w:type="dxa"/>
            <w:gridSpan w:val="4"/>
          </w:tcPr>
          <w:p w14:paraId="2F0A8983" w14:textId="3962C7C9" w:rsidR="00FC2B55" w:rsidRPr="00135D20" w:rsidRDefault="00135D20" w:rsidP="00135D20">
            <w:pPr>
              <w:spacing w:after="0" w:line="240" w:lineRule="auto"/>
              <w:jc w:val="both"/>
              <w:rPr>
                <w:rFonts w:ascii="Times New Roman" w:eastAsia="Times New Roman" w:hAnsi="Times New Roman" w:cs="Times New Roman"/>
                <w:sz w:val="24"/>
                <w:szCs w:val="24"/>
                <w:lang w:eastAsia="sk-SK"/>
              </w:rPr>
            </w:pPr>
            <w:r w:rsidRPr="00135D20">
              <w:rPr>
                <w:rFonts w:ascii="Times New Roman" w:eastAsia="Times New Roman" w:hAnsi="Times New Roman" w:cs="Times New Roman"/>
                <w:sz w:val="20"/>
                <w:lang w:eastAsia="sk-SK"/>
              </w:rPr>
              <w:t>Novela</w:t>
            </w:r>
            <w:r>
              <w:rPr>
                <w:rFonts w:ascii="Times New Roman" w:eastAsia="Times New Roman" w:hAnsi="Times New Roman" w:cs="Times New Roman"/>
                <w:sz w:val="20"/>
                <w:lang w:eastAsia="sk-SK"/>
              </w:rPr>
              <w:t xml:space="preserve"> katastrálneho zákona</w:t>
            </w:r>
            <w:r w:rsidRPr="00135D20">
              <w:rPr>
                <w:rFonts w:ascii="Times New Roman" w:eastAsia="Times New Roman" w:hAnsi="Times New Roman" w:cs="Times New Roman"/>
                <w:sz w:val="20"/>
                <w:lang w:eastAsia="sk-SK"/>
              </w:rPr>
              <w:t xml:space="preserve"> sa tejto problematiky netýka.</w:t>
            </w:r>
          </w:p>
        </w:tc>
      </w:tr>
      <w:tr w:rsidR="00FC2B55" w:rsidRPr="00FC2B55" w14:paraId="58B63234" w14:textId="77777777" w:rsidTr="00070E75">
        <w:trPr>
          <w:trHeight w:val="20"/>
        </w:trPr>
        <w:tc>
          <w:tcPr>
            <w:tcW w:w="3956" w:type="dxa"/>
            <w:tcBorders>
              <w:bottom w:val="single" w:sz="4" w:space="0" w:color="auto"/>
            </w:tcBorders>
          </w:tcPr>
          <w:p w14:paraId="312440D9"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72D20461" w14:textId="77777777" w:rsidTr="000800FC">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Content>
                  <w:tc>
                    <w:tcPr>
                      <w:tcW w:w="436" w:type="dxa"/>
                    </w:tcPr>
                    <w:p w14:paraId="56D88C8A"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C945D74"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6CAFAAB2" w14:textId="77777777" w:rsidTr="000800FC">
              <w:sdt>
                <w:sdtPr>
                  <w:rPr>
                    <w:rFonts w:ascii="Times New Roman" w:eastAsia="Times New Roman" w:hAnsi="Times New Roman" w:cs="Times New Roman"/>
                    <w:sz w:val="20"/>
                    <w:szCs w:val="20"/>
                    <w:lang w:eastAsia="sk-SK"/>
                  </w:rPr>
                  <w:id w:val="-439767500"/>
                  <w14:checkbox>
                    <w14:checked w14:val="0"/>
                    <w14:checkedState w14:val="2612" w14:font="MS Gothic"/>
                    <w14:uncheckedState w14:val="2610" w14:font="MS Gothic"/>
                  </w14:checkbox>
                </w:sdtPr>
                <w:sdtContent>
                  <w:tc>
                    <w:tcPr>
                      <w:tcW w:w="436" w:type="dxa"/>
                    </w:tcPr>
                    <w:p w14:paraId="7DFEE3E3"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67975F9"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A345551"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4177" w:type="dxa"/>
            <w:gridSpan w:val="4"/>
            <w:tcBorders>
              <w:bottom w:val="single" w:sz="4" w:space="0" w:color="auto"/>
            </w:tcBorders>
          </w:tcPr>
          <w:p w14:paraId="34B9D892" w14:textId="0D9782FB" w:rsidR="00FC2B55" w:rsidRPr="008D44CB" w:rsidRDefault="00135D20" w:rsidP="00135D20">
            <w:pPr>
              <w:spacing w:after="0" w:line="240" w:lineRule="auto"/>
              <w:jc w:val="both"/>
              <w:rPr>
                <w:rFonts w:ascii="Times New Roman" w:eastAsia="Times New Roman" w:hAnsi="Times New Roman" w:cs="Times New Roman"/>
                <w:sz w:val="20"/>
                <w:szCs w:val="20"/>
                <w:lang w:eastAsia="sk-SK"/>
              </w:rPr>
            </w:pPr>
            <w:r w:rsidRPr="008D44CB">
              <w:rPr>
                <w:rFonts w:ascii="Times New Roman" w:eastAsia="Times New Roman" w:hAnsi="Times New Roman" w:cs="Times New Roman"/>
                <w:sz w:val="20"/>
                <w:szCs w:val="20"/>
                <w:lang w:eastAsia="sk-SK"/>
              </w:rPr>
              <w:t>Novela katastrálneho zákona sa tejto problematiky netýka.</w:t>
            </w:r>
          </w:p>
        </w:tc>
      </w:tr>
      <w:tr w:rsidR="00FC2B55" w:rsidRPr="00FC2B55" w14:paraId="7AD7E384" w14:textId="77777777" w:rsidTr="00070E75">
        <w:trPr>
          <w:trHeight w:val="20"/>
        </w:trPr>
        <w:tc>
          <w:tcPr>
            <w:tcW w:w="9579" w:type="dxa"/>
            <w:gridSpan w:val="6"/>
            <w:shd w:val="pct25" w:color="auto" w:fill="auto"/>
          </w:tcPr>
          <w:p w14:paraId="60B0D493"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FC2B55" w:rsidRPr="00FC2B55" w14:paraId="77C054D3" w14:textId="77777777" w:rsidTr="00070E75">
        <w:trPr>
          <w:trHeight w:val="20"/>
        </w:trPr>
        <w:tc>
          <w:tcPr>
            <w:tcW w:w="3956" w:type="dxa"/>
          </w:tcPr>
          <w:p w14:paraId="4740302B"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46578B8" w14:textId="77777777" w:rsidTr="000800FC">
              <w:sdt>
                <w:sdtPr>
                  <w:rPr>
                    <w:rFonts w:ascii="Times New Roman" w:eastAsia="Times New Roman" w:hAnsi="Times New Roman" w:cs="Times New Roman"/>
                    <w:sz w:val="20"/>
                    <w:szCs w:val="20"/>
                    <w:lang w:eastAsia="sk-SK"/>
                  </w:rPr>
                  <w:id w:val="-581141114"/>
                  <w14:checkbox>
                    <w14:checked w14:val="0"/>
                    <w14:checkedState w14:val="2612" w14:font="MS Gothic"/>
                    <w14:uncheckedState w14:val="2610" w14:font="MS Gothic"/>
                  </w14:checkbox>
                </w:sdtPr>
                <w:sdtContent>
                  <w:tc>
                    <w:tcPr>
                      <w:tcW w:w="436" w:type="dxa"/>
                    </w:tcPr>
                    <w:p w14:paraId="0484CD26"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5BED104"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2A84110" w14:textId="77777777" w:rsidTr="000800FC">
              <w:sdt>
                <w:sdtPr>
                  <w:rPr>
                    <w:rFonts w:ascii="Times New Roman" w:eastAsia="Times New Roman" w:hAnsi="Times New Roman" w:cs="Times New Roman"/>
                    <w:sz w:val="20"/>
                    <w:szCs w:val="20"/>
                    <w:lang w:eastAsia="sk-SK"/>
                  </w:rPr>
                  <w:id w:val="-561481988"/>
                  <w14:checkbox>
                    <w14:checked w14:val="1"/>
                    <w14:checkedState w14:val="2612" w14:font="MS Gothic"/>
                    <w14:uncheckedState w14:val="2610" w14:font="MS Gothic"/>
                  </w14:checkbox>
                </w:sdtPr>
                <w:sdtContent>
                  <w:tc>
                    <w:tcPr>
                      <w:tcW w:w="436" w:type="dxa"/>
                    </w:tcPr>
                    <w:p w14:paraId="33D504D5" w14:textId="795EC583" w:rsidR="00FC2B55" w:rsidRPr="00FC2B55" w:rsidRDefault="00135D20"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0E273EFE"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BD4AB6C"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4177" w:type="dxa"/>
            <w:gridSpan w:val="4"/>
          </w:tcPr>
          <w:p w14:paraId="08C13950" w14:textId="43CC2741"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135D20" w:rsidRPr="00FC2B55" w14:paraId="7D814BDD" w14:textId="77777777" w:rsidTr="00070E75">
        <w:trPr>
          <w:trHeight w:val="20"/>
        </w:trPr>
        <w:tc>
          <w:tcPr>
            <w:tcW w:w="3956" w:type="dxa"/>
          </w:tcPr>
          <w:p w14:paraId="28832DA5" w14:textId="77777777" w:rsidR="00135D20" w:rsidRPr="00FC2B55" w:rsidRDefault="00135D20" w:rsidP="00135D20">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135D20" w:rsidRPr="00FC2B55" w14:paraId="5BAC88F7" w14:textId="77777777" w:rsidTr="000800FC">
              <w:sdt>
                <w:sdtPr>
                  <w:rPr>
                    <w:rFonts w:ascii="Times New Roman" w:eastAsia="Times New Roman" w:hAnsi="Times New Roman" w:cs="Times New Roman"/>
                    <w:sz w:val="20"/>
                    <w:szCs w:val="20"/>
                    <w:lang w:eastAsia="sk-SK"/>
                  </w:rPr>
                  <w:id w:val="1434169894"/>
                  <w14:checkbox>
                    <w14:checked w14:val="0"/>
                    <w14:checkedState w14:val="2612" w14:font="MS Gothic"/>
                    <w14:uncheckedState w14:val="2610" w14:font="MS Gothic"/>
                  </w14:checkbox>
                </w:sdtPr>
                <w:sdtContent>
                  <w:tc>
                    <w:tcPr>
                      <w:tcW w:w="436" w:type="dxa"/>
                    </w:tcPr>
                    <w:p w14:paraId="4B7AEAAF" w14:textId="77777777" w:rsidR="00135D20" w:rsidRPr="00FC2B55" w:rsidRDefault="00135D20" w:rsidP="00135D20">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58A09F3" w14:textId="77777777" w:rsidR="00135D20" w:rsidRPr="00FC2B55" w:rsidRDefault="00135D20" w:rsidP="00135D20">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135D20" w:rsidRPr="00FC2B55" w14:paraId="50CCB8C8" w14:textId="77777777" w:rsidTr="000800FC">
              <w:sdt>
                <w:sdtPr>
                  <w:rPr>
                    <w:rFonts w:ascii="Times New Roman" w:eastAsia="Times New Roman" w:hAnsi="Times New Roman" w:cs="Times New Roman"/>
                    <w:sz w:val="20"/>
                    <w:szCs w:val="20"/>
                    <w:lang w:eastAsia="sk-SK"/>
                  </w:rPr>
                  <w:id w:val="-1288507644"/>
                  <w14:checkbox>
                    <w14:checked w14:val="0"/>
                    <w14:checkedState w14:val="2612" w14:font="MS Gothic"/>
                    <w14:uncheckedState w14:val="2610" w14:font="MS Gothic"/>
                  </w14:checkbox>
                </w:sdtPr>
                <w:sdtContent>
                  <w:tc>
                    <w:tcPr>
                      <w:tcW w:w="436" w:type="dxa"/>
                    </w:tcPr>
                    <w:p w14:paraId="050F55D5" w14:textId="77777777" w:rsidR="00135D20" w:rsidRPr="00FC2B55" w:rsidRDefault="00135D20" w:rsidP="00135D20">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85C87A6" w14:textId="77777777" w:rsidR="00135D20" w:rsidRPr="00FC2B55" w:rsidRDefault="00135D20" w:rsidP="00135D20">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8D9A373" w14:textId="77777777" w:rsidR="00135D20" w:rsidRPr="00FC2B55" w:rsidRDefault="00135D20" w:rsidP="00135D20">
            <w:pPr>
              <w:spacing w:after="0" w:line="240" w:lineRule="auto"/>
              <w:rPr>
                <w:rFonts w:ascii="Times New Roman" w:eastAsia="Times New Roman" w:hAnsi="Times New Roman" w:cs="Times New Roman"/>
                <w:sz w:val="24"/>
                <w:szCs w:val="24"/>
                <w:lang w:eastAsia="sk-SK"/>
              </w:rPr>
            </w:pPr>
          </w:p>
        </w:tc>
        <w:tc>
          <w:tcPr>
            <w:tcW w:w="4177" w:type="dxa"/>
            <w:gridSpan w:val="4"/>
          </w:tcPr>
          <w:p w14:paraId="306067F7" w14:textId="6B309221" w:rsidR="00135D20" w:rsidRPr="00135D20" w:rsidRDefault="00135D20" w:rsidP="00135D20">
            <w:pPr>
              <w:spacing w:after="0" w:line="240" w:lineRule="auto"/>
              <w:jc w:val="both"/>
              <w:rPr>
                <w:rFonts w:ascii="Times New Roman" w:eastAsia="Times New Roman" w:hAnsi="Times New Roman" w:cs="Times New Roman"/>
                <w:sz w:val="24"/>
                <w:szCs w:val="24"/>
                <w:lang w:eastAsia="sk-SK"/>
              </w:rPr>
            </w:pPr>
            <w:r w:rsidRPr="00135D20">
              <w:rPr>
                <w:rFonts w:ascii="Times New Roman" w:eastAsia="Times New Roman" w:hAnsi="Times New Roman" w:cs="Times New Roman"/>
                <w:sz w:val="20"/>
                <w:lang w:eastAsia="sk-SK"/>
              </w:rPr>
              <w:t>Novela</w:t>
            </w:r>
            <w:r>
              <w:rPr>
                <w:rFonts w:ascii="Times New Roman" w:eastAsia="Times New Roman" w:hAnsi="Times New Roman" w:cs="Times New Roman"/>
                <w:sz w:val="20"/>
                <w:lang w:eastAsia="sk-SK"/>
              </w:rPr>
              <w:t xml:space="preserve"> katastrálneho zákona</w:t>
            </w:r>
            <w:r w:rsidRPr="00135D20">
              <w:rPr>
                <w:rFonts w:ascii="Times New Roman" w:eastAsia="Times New Roman" w:hAnsi="Times New Roman" w:cs="Times New Roman"/>
                <w:sz w:val="20"/>
                <w:lang w:eastAsia="sk-SK"/>
              </w:rPr>
              <w:t xml:space="preserve"> sa tejto problematiky netýka.</w:t>
            </w:r>
          </w:p>
        </w:tc>
      </w:tr>
      <w:tr w:rsidR="008D44CB" w:rsidRPr="00FC2B55" w14:paraId="70C9BC95" w14:textId="77777777" w:rsidTr="00070E75">
        <w:trPr>
          <w:trHeight w:val="20"/>
        </w:trPr>
        <w:tc>
          <w:tcPr>
            <w:tcW w:w="3956" w:type="dxa"/>
          </w:tcPr>
          <w:p w14:paraId="64485505" w14:textId="77777777" w:rsidR="008D44CB" w:rsidRPr="00FC2B55" w:rsidRDefault="008D44CB" w:rsidP="008D44CB">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D44CB" w:rsidRPr="00FC2B55" w14:paraId="268523EA" w14:textId="77777777" w:rsidTr="000800FC">
              <w:sdt>
                <w:sdtPr>
                  <w:rPr>
                    <w:rFonts w:ascii="Times New Roman" w:eastAsia="Times New Roman" w:hAnsi="Times New Roman" w:cs="Times New Roman"/>
                    <w:sz w:val="20"/>
                    <w:szCs w:val="20"/>
                    <w:lang w:eastAsia="sk-SK"/>
                  </w:rPr>
                  <w:id w:val="-1355335144"/>
                  <w14:checkbox>
                    <w14:checked w14:val="0"/>
                    <w14:checkedState w14:val="2612" w14:font="MS Gothic"/>
                    <w14:uncheckedState w14:val="2610" w14:font="MS Gothic"/>
                  </w14:checkbox>
                </w:sdtPr>
                <w:sdtContent>
                  <w:tc>
                    <w:tcPr>
                      <w:tcW w:w="436" w:type="dxa"/>
                    </w:tcPr>
                    <w:p w14:paraId="45F284D8" w14:textId="77777777" w:rsidR="008D44CB" w:rsidRPr="00FC2B55" w:rsidRDefault="008D44CB" w:rsidP="008D44C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3DF3F1E" w14:textId="77777777" w:rsidR="008D44CB" w:rsidRPr="00FC2B55" w:rsidRDefault="008D44CB" w:rsidP="008D44C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8D44CB" w:rsidRPr="00FC2B55" w14:paraId="2D6E6DD0" w14:textId="77777777" w:rsidTr="000800FC">
              <w:sdt>
                <w:sdtPr>
                  <w:rPr>
                    <w:rFonts w:ascii="Times New Roman" w:eastAsia="Times New Roman" w:hAnsi="Times New Roman" w:cs="Times New Roman"/>
                    <w:sz w:val="20"/>
                    <w:szCs w:val="20"/>
                    <w:lang w:eastAsia="sk-SK"/>
                  </w:rPr>
                  <w:id w:val="116884503"/>
                  <w14:checkbox>
                    <w14:checked w14:val="0"/>
                    <w14:checkedState w14:val="2612" w14:font="MS Gothic"/>
                    <w14:uncheckedState w14:val="2610" w14:font="MS Gothic"/>
                  </w14:checkbox>
                </w:sdtPr>
                <w:sdtContent>
                  <w:tc>
                    <w:tcPr>
                      <w:tcW w:w="436" w:type="dxa"/>
                    </w:tcPr>
                    <w:p w14:paraId="5CBF7C75" w14:textId="77777777" w:rsidR="008D44CB" w:rsidRPr="00FC2B55" w:rsidRDefault="008D44CB" w:rsidP="008D44C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916740A" w14:textId="77777777" w:rsidR="008D44CB" w:rsidRPr="00FC2B55" w:rsidRDefault="008D44CB" w:rsidP="008D44C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07797AA" w14:textId="77777777" w:rsidR="008D44CB" w:rsidRPr="00FC2B55" w:rsidRDefault="008D44CB" w:rsidP="008D44CB">
            <w:pPr>
              <w:spacing w:after="0" w:line="240" w:lineRule="auto"/>
              <w:rPr>
                <w:rFonts w:ascii="Times New Roman" w:eastAsia="Times New Roman" w:hAnsi="Times New Roman" w:cs="Times New Roman"/>
                <w:sz w:val="24"/>
                <w:szCs w:val="24"/>
                <w:lang w:eastAsia="sk-SK"/>
              </w:rPr>
            </w:pPr>
          </w:p>
        </w:tc>
        <w:tc>
          <w:tcPr>
            <w:tcW w:w="4177" w:type="dxa"/>
            <w:gridSpan w:val="4"/>
          </w:tcPr>
          <w:p w14:paraId="0701F2BC" w14:textId="1DE46568" w:rsidR="008D44CB" w:rsidRPr="008D44CB" w:rsidRDefault="008D44CB" w:rsidP="008D44CB">
            <w:pPr>
              <w:spacing w:after="0" w:line="240" w:lineRule="auto"/>
              <w:jc w:val="both"/>
              <w:rPr>
                <w:rFonts w:ascii="Times New Roman" w:eastAsia="Times New Roman" w:hAnsi="Times New Roman" w:cs="Times New Roman"/>
                <w:sz w:val="24"/>
                <w:szCs w:val="24"/>
                <w:lang w:eastAsia="sk-SK"/>
              </w:rPr>
            </w:pPr>
            <w:r w:rsidRPr="00135D20">
              <w:rPr>
                <w:rFonts w:ascii="Times New Roman" w:eastAsia="Times New Roman" w:hAnsi="Times New Roman" w:cs="Times New Roman"/>
                <w:sz w:val="20"/>
                <w:lang w:eastAsia="sk-SK"/>
              </w:rPr>
              <w:t>Novela</w:t>
            </w:r>
            <w:r>
              <w:rPr>
                <w:rFonts w:ascii="Times New Roman" w:eastAsia="Times New Roman" w:hAnsi="Times New Roman" w:cs="Times New Roman"/>
                <w:sz w:val="20"/>
                <w:lang w:eastAsia="sk-SK"/>
              </w:rPr>
              <w:t xml:space="preserve"> katastrálneho zákona</w:t>
            </w:r>
            <w:r w:rsidRPr="00135D20">
              <w:rPr>
                <w:rFonts w:ascii="Times New Roman" w:eastAsia="Times New Roman" w:hAnsi="Times New Roman" w:cs="Times New Roman"/>
                <w:sz w:val="20"/>
                <w:lang w:eastAsia="sk-SK"/>
              </w:rPr>
              <w:t xml:space="preserve"> sa tejto problematiky netýka.</w:t>
            </w:r>
          </w:p>
        </w:tc>
      </w:tr>
      <w:tr w:rsidR="008D44CB" w:rsidRPr="00FC2B55" w14:paraId="67EC0A94" w14:textId="77777777" w:rsidTr="00070E75">
        <w:trPr>
          <w:trHeight w:val="20"/>
        </w:trPr>
        <w:tc>
          <w:tcPr>
            <w:tcW w:w="3956" w:type="dxa"/>
          </w:tcPr>
          <w:p w14:paraId="0654A4DE" w14:textId="77777777" w:rsidR="008D44CB" w:rsidRPr="00FC2B55" w:rsidRDefault="008D44CB" w:rsidP="008D44CB">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 xml:space="preserve">Je na poskytovanie údajov z evidencie využitý režim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D44CB" w:rsidRPr="00FC2B55" w14:paraId="73D1EE78" w14:textId="77777777" w:rsidTr="000800FC">
              <w:sdt>
                <w:sdtPr>
                  <w:rPr>
                    <w:rFonts w:ascii="Times New Roman" w:eastAsia="Times New Roman" w:hAnsi="Times New Roman" w:cs="Times New Roman"/>
                    <w:sz w:val="20"/>
                    <w:szCs w:val="20"/>
                    <w:lang w:eastAsia="sk-SK"/>
                  </w:rPr>
                  <w:id w:val="-295379826"/>
                  <w14:checkbox>
                    <w14:checked w14:val="0"/>
                    <w14:checkedState w14:val="2612" w14:font="MS Gothic"/>
                    <w14:uncheckedState w14:val="2610" w14:font="MS Gothic"/>
                  </w14:checkbox>
                </w:sdtPr>
                <w:sdtContent>
                  <w:tc>
                    <w:tcPr>
                      <w:tcW w:w="436" w:type="dxa"/>
                    </w:tcPr>
                    <w:p w14:paraId="784596C3" w14:textId="77777777" w:rsidR="008D44CB" w:rsidRPr="00FC2B55" w:rsidRDefault="008D44CB" w:rsidP="008D44C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0B5A6EF" w14:textId="77777777" w:rsidR="008D44CB" w:rsidRPr="00FC2B55" w:rsidRDefault="008D44CB" w:rsidP="008D44C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8D44CB" w:rsidRPr="00FC2B55" w14:paraId="4F250B16" w14:textId="77777777" w:rsidTr="000800FC">
              <w:sdt>
                <w:sdtPr>
                  <w:rPr>
                    <w:rFonts w:ascii="Times New Roman" w:eastAsia="Times New Roman" w:hAnsi="Times New Roman" w:cs="Times New Roman"/>
                    <w:sz w:val="20"/>
                    <w:szCs w:val="20"/>
                    <w:lang w:eastAsia="sk-SK"/>
                  </w:rPr>
                  <w:id w:val="-1689520971"/>
                  <w14:checkbox>
                    <w14:checked w14:val="0"/>
                    <w14:checkedState w14:val="2612" w14:font="MS Gothic"/>
                    <w14:uncheckedState w14:val="2610" w14:font="MS Gothic"/>
                  </w14:checkbox>
                </w:sdtPr>
                <w:sdtContent>
                  <w:tc>
                    <w:tcPr>
                      <w:tcW w:w="436" w:type="dxa"/>
                    </w:tcPr>
                    <w:p w14:paraId="57B67504" w14:textId="77777777" w:rsidR="008D44CB" w:rsidRPr="00FC2B55" w:rsidRDefault="008D44CB" w:rsidP="008D44C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DB40B60" w14:textId="77777777" w:rsidR="008D44CB" w:rsidRPr="00FC2B55" w:rsidRDefault="008D44CB" w:rsidP="008D44C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B272115" w14:textId="77777777" w:rsidR="008D44CB" w:rsidRPr="00FC2B55" w:rsidRDefault="008D44CB" w:rsidP="008D44CB">
            <w:pPr>
              <w:spacing w:after="0" w:line="240" w:lineRule="auto"/>
              <w:rPr>
                <w:rFonts w:ascii="Times New Roman" w:eastAsia="Times New Roman" w:hAnsi="Times New Roman" w:cs="Times New Roman"/>
                <w:sz w:val="24"/>
                <w:szCs w:val="24"/>
                <w:lang w:eastAsia="sk-SK"/>
              </w:rPr>
            </w:pPr>
          </w:p>
        </w:tc>
        <w:tc>
          <w:tcPr>
            <w:tcW w:w="4177" w:type="dxa"/>
            <w:gridSpan w:val="4"/>
          </w:tcPr>
          <w:p w14:paraId="072D1785" w14:textId="2DB091A8" w:rsidR="008D44CB" w:rsidRPr="008D44CB" w:rsidRDefault="008D44CB" w:rsidP="008D44CB">
            <w:pPr>
              <w:spacing w:after="0" w:line="240" w:lineRule="auto"/>
              <w:jc w:val="both"/>
              <w:rPr>
                <w:rFonts w:ascii="Times New Roman" w:eastAsia="Times New Roman" w:hAnsi="Times New Roman" w:cs="Times New Roman"/>
                <w:sz w:val="24"/>
                <w:szCs w:val="24"/>
                <w:lang w:eastAsia="sk-SK"/>
              </w:rPr>
            </w:pPr>
            <w:r w:rsidRPr="00135D20">
              <w:rPr>
                <w:rFonts w:ascii="Times New Roman" w:eastAsia="Times New Roman" w:hAnsi="Times New Roman" w:cs="Times New Roman"/>
                <w:sz w:val="20"/>
                <w:lang w:eastAsia="sk-SK"/>
              </w:rPr>
              <w:t>Novela</w:t>
            </w:r>
            <w:r>
              <w:rPr>
                <w:rFonts w:ascii="Times New Roman" w:eastAsia="Times New Roman" w:hAnsi="Times New Roman" w:cs="Times New Roman"/>
                <w:sz w:val="20"/>
                <w:lang w:eastAsia="sk-SK"/>
              </w:rPr>
              <w:t xml:space="preserve"> katastrálneho zákona</w:t>
            </w:r>
            <w:r w:rsidRPr="00135D20">
              <w:rPr>
                <w:rFonts w:ascii="Times New Roman" w:eastAsia="Times New Roman" w:hAnsi="Times New Roman" w:cs="Times New Roman"/>
                <w:sz w:val="20"/>
                <w:lang w:eastAsia="sk-SK"/>
              </w:rPr>
              <w:t xml:space="preserve"> sa tejto problematiky netýka.</w:t>
            </w:r>
          </w:p>
        </w:tc>
      </w:tr>
      <w:tr w:rsidR="008D44CB" w:rsidRPr="00FC2B55" w14:paraId="7CD10324" w14:textId="77777777" w:rsidTr="00070E75">
        <w:trPr>
          <w:trHeight w:val="20"/>
        </w:trPr>
        <w:tc>
          <w:tcPr>
            <w:tcW w:w="9579" w:type="dxa"/>
            <w:gridSpan w:val="6"/>
            <w:shd w:val="clear" w:color="auto" w:fill="A6A6A6"/>
          </w:tcPr>
          <w:p w14:paraId="655EB19F" w14:textId="77777777" w:rsidR="008D44CB" w:rsidRPr="00FC2B55" w:rsidRDefault="008D44CB" w:rsidP="008D44CB">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8D44CB" w:rsidRPr="00FC2B55" w14:paraId="0D9D515E" w14:textId="77777777" w:rsidTr="00070E75">
        <w:trPr>
          <w:trHeight w:val="20"/>
        </w:trPr>
        <w:tc>
          <w:tcPr>
            <w:tcW w:w="3956" w:type="dxa"/>
          </w:tcPr>
          <w:p w14:paraId="797268DF" w14:textId="77777777" w:rsidR="008D44CB" w:rsidRPr="00FC2B55" w:rsidRDefault="008D44CB" w:rsidP="008D44CB">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D44CB" w:rsidRPr="00FC2B55" w14:paraId="1FA7A45D" w14:textId="77777777" w:rsidTr="000800FC">
              <w:sdt>
                <w:sdtPr>
                  <w:rPr>
                    <w:rFonts w:ascii="Times New Roman" w:eastAsia="Times New Roman" w:hAnsi="Times New Roman" w:cs="Times New Roman"/>
                    <w:sz w:val="20"/>
                    <w:szCs w:val="20"/>
                    <w:lang w:eastAsia="sk-SK"/>
                  </w:rPr>
                  <w:id w:val="-677810283"/>
                  <w14:checkbox>
                    <w14:checked w14:val="0"/>
                    <w14:checkedState w14:val="2612" w14:font="MS Gothic"/>
                    <w14:uncheckedState w14:val="2610" w14:font="MS Gothic"/>
                  </w14:checkbox>
                </w:sdtPr>
                <w:sdtContent>
                  <w:tc>
                    <w:tcPr>
                      <w:tcW w:w="436" w:type="dxa"/>
                    </w:tcPr>
                    <w:p w14:paraId="352E2953" w14:textId="77777777" w:rsidR="008D44CB" w:rsidRPr="00FC2B55" w:rsidRDefault="008D44CB" w:rsidP="008D44C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6F427CC" w14:textId="77777777" w:rsidR="008D44CB" w:rsidRPr="00FC2B55" w:rsidRDefault="008D44CB" w:rsidP="008D44C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8D44CB" w:rsidRPr="00FC2B55" w14:paraId="7F061AA3" w14:textId="77777777" w:rsidTr="000800FC">
              <w:sdt>
                <w:sdtPr>
                  <w:rPr>
                    <w:rFonts w:ascii="Times New Roman" w:eastAsia="Times New Roman" w:hAnsi="Times New Roman" w:cs="Times New Roman"/>
                    <w:sz w:val="20"/>
                    <w:szCs w:val="20"/>
                    <w:lang w:eastAsia="sk-SK"/>
                  </w:rPr>
                  <w:id w:val="-159857975"/>
                  <w14:checkbox>
                    <w14:checked w14:val="0"/>
                    <w14:checkedState w14:val="2612" w14:font="MS Gothic"/>
                    <w14:uncheckedState w14:val="2610" w14:font="MS Gothic"/>
                  </w14:checkbox>
                </w:sdtPr>
                <w:sdtContent>
                  <w:tc>
                    <w:tcPr>
                      <w:tcW w:w="436" w:type="dxa"/>
                    </w:tcPr>
                    <w:p w14:paraId="7D5942CC" w14:textId="77777777" w:rsidR="008D44CB" w:rsidRPr="00FC2B55" w:rsidRDefault="008D44CB" w:rsidP="008D44CB">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4648318" w14:textId="77777777" w:rsidR="008D44CB" w:rsidRPr="00FC2B55" w:rsidRDefault="008D44CB" w:rsidP="008D44CB">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838E723" w14:textId="77777777" w:rsidR="008D44CB" w:rsidRPr="00FC2B55" w:rsidRDefault="008D44CB" w:rsidP="008D44CB">
            <w:pPr>
              <w:spacing w:after="0" w:line="240" w:lineRule="auto"/>
              <w:jc w:val="center"/>
              <w:rPr>
                <w:rFonts w:ascii="Times New Roman" w:eastAsia="Times New Roman" w:hAnsi="Times New Roman" w:cs="Times New Roman"/>
                <w:sz w:val="20"/>
                <w:szCs w:val="20"/>
                <w:lang w:eastAsia="sk-SK"/>
              </w:rPr>
            </w:pPr>
          </w:p>
        </w:tc>
        <w:tc>
          <w:tcPr>
            <w:tcW w:w="4177" w:type="dxa"/>
            <w:gridSpan w:val="4"/>
          </w:tcPr>
          <w:p w14:paraId="2A07F060" w14:textId="005780AD" w:rsidR="008D44CB" w:rsidRPr="008D44CB" w:rsidRDefault="008D44CB" w:rsidP="008D44CB">
            <w:pPr>
              <w:spacing w:after="0" w:line="240" w:lineRule="auto"/>
              <w:jc w:val="both"/>
              <w:rPr>
                <w:rFonts w:ascii="Times New Roman" w:eastAsia="Times New Roman" w:hAnsi="Times New Roman" w:cs="Times New Roman"/>
                <w:sz w:val="20"/>
                <w:lang w:eastAsia="sk-SK"/>
              </w:rPr>
            </w:pPr>
            <w:r w:rsidRPr="00135D20">
              <w:rPr>
                <w:rFonts w:ascii="Times New Roman" w:eastAsia="Times New Roman" w:hAnsi="Times New Roman" w:cs="Times New Roman"/>
                <w:sz w:val="20"/>
                <w:lang w:eastAsia="sk-SK"/>
              </w:rPr>
              <w:t>Novela</w:t>
            </w:r>
            <w:r>
              <w:rPr>
                <w:rFonts w:ascii="Times New Roman" w:eastAsia="Times New Roman" w:hAnsi="Times New Roman" w:cs="Times New Roman"/>
                <w:sz w:val="20"/>
                <w:lang w:eastAsia="sk-SK"/>
              </w:rPr>
              <w:t xml:space="preserve"> katastrálneho zákona</w:t>
            </w:r>
            <w:r w:rsidRPr="00135D20">
              <w:rPr>
                <w:rFonts w:ascii="Times New Roman" w:eastAsia="Times New Roman" w:hAnsi="Times New Roman" w:cs="Times New Roman"/>
                <w:sz w:val="20"/>
                <w:lang w:eastAsia="sk-SK"/>
              </w:rPr>
              <w:t xml:space="preserve"> sa tejto problematiky netýka.</w:t>
            </w:r>
          </w:p>
        </w:tc>
      </w:tr>
      <w:tr w:rsidR="008D44CB" w:rsidRPr="00FC2B55" w14:paraId="59D8AFA7" w14:textId="77777777" w:rsidTr="00070E75">
        <w:trPr>
          <w:trHeight w:val="20"/>
        </w:trPr>
        <w:tc>
          <w:tcPr>
            <w:tcW w:w="3956" w:type="dxa"/>
          </w:tcPr>
          <w:p w14:paraId="6747495B" w14:textId="77777777" w:rsidR="008D44CB" w:rsidRPr="00FC2B55" w:rsidRDefault="008D44CB" w:rsidP="008D44CB">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8D44CB" w:rsidRPr="00FC2B55" w14:paraId="3BA49F6B" w14:textId="77777777" w:rsidTr="000800FC">
              <w:tc>
                <w:tcPr>
                  <w:tcW w:w="436" w:type="dxa"/>
                </w:tcPr>
                <w:p w14:paraId="34D60977" w14:textId="77777777" w:rsidR="008D44CB" w:rsidRPr="00FC2B55" w:rsidRDefault="008D44CB" w:rsidP="008D44CB">
                  <w:pPr>
                    <w:jc w:val="center"/>
                    <w:rPr>
                      <w:rFonts w:ascii="Times New Roman" w:eastAsia="Times New Roman" w:hAnsi="Times New Roman" w:cs="Times New Roman"/>
                      <w:sz w:val="20"/>
                      <w:szCs w:val="20"/>
                      <w:lang w:eastAsia="sk-SK"/>
                    </w:rPr>
                  </w:pPr>
                </w:p>
              </w:tc>
              <w:tc>
                <w:tcPr>
                  <w:tcW w:w="8545" w:type="dxa"/>
                </w:tcPr>
                <w:p w14:paraId="1235F92B" w14:textId="77777777" w:rsidR="008D44CB" w:rsidRPr="00FC2B55" w:rsidRDefault="008D44CB" w:rsidP="008D44CB">
                  <w:pPr>
                    <w:rPr>
                      <w:rFonts w:ascii="Times New Roman" w:eastAsia="Times New Roman" w:hAnsi="Times New Roman" w:cs="Times New Roman"/>
                      <w:b/>
                      <w:sz w:val="20"/>
                      <w:szCs w:val="20"/>
                      <w:lang w:eastAsia="sk-SK"/>
                    </w:rPr>
                  </w:pPr>
                </w:p>
              </w:tc>
            </w:tr>
            <w:tr w:rsidR="008D44CB" w:rsidRPr="00FC2B55" w14:paraId="318D047C" w14:textId="77777777" w:rsidTr="000800FC">
              <w:tc>
                <w:tcPr>
                  <w:tcW w:w="436" w:type="dxa"/>
                </w:tcPr>
                <w:p w14:paraId="35849993" w14:textId="77777777" w:rsidR="008D44CB" w:rsidRPr="00FC2B55" w:rsidRDefault="008D44CB" w:rsidP="008D44CB">
                  <w:pPr>
                    <w:jc w:val="center"/>
                    <w:rPr>
                      <w:rFonts w:ascii="Times New Roman" w:eastAsia="Times New Roman" w:hAnsi="Times New Roman" w:cs="Times New Roman"/>
                      <w:sz w:val="20"/>
                      <w:szCs w:val="20"/>
                      <w:lang w:eastAsia="sk-SK"/>
                    </w:rPr>
                  </w:pPr>
                </w:p>
              </w:tc>
              <w:tc>
                <w:tcPr>
                  <w:tcW w:w="8545" w:type="dxa"/>
                </w:tcPr>
                <w:p w14:paraId="3B045DBE" w14:textId="77777777" w:rsidR="008D44CB" w:rsidRPr="00FC2B55" w:rsidRDefault="008D44CB" w:rsidP="008D44CB">
                  <w:pPr>
                    <w:rPr>
                      <w:rFonts w:ascii="Times New Roman" w:eastAsia="Times New Roman" w:hAnsi="Times New Roman" w:cs="Times New Roman"/>
                      <w:b/>
                      <w:sz w:val="20"/>
                      <w:szCs w:val="20"/>
                      <w:lang w:eastAsia="sk-SK"/>
                    </w:rPr>
                  </w:pPr>
                </w:p>
              </w:tc>
            </w:tr>
          </w:tbl>
          <w:p w14:paraId="09F1E74F" w14:textId="77777777" w:rsidR="008D44CB" w:rsidRPr="00FC2B55" w:rsidRDefault="008D44CB" w:rsidP="008D44CB">
            <w:pPr>
              <w:spacing w:after="0" w:line="240" w:lineRule="auto"/>
              <w:jc w:val="center"/>
              <w:rPr>
                <w:rFonts w:ascii="Times New Roman" w:eastAsia="Times New Roman" w:hAnsi="Times New Roman" w:cs="Times New Roman"/>
                <w:sz w:val="20"/>
                <w:szCs w:val="20"/>
                <w:lang w:eastAsia="sk-SK"/>
              </w:rPr>
            </w:pPr>
          </w:p>
        </w:tc>
        <w:tc>
          <w:tcPr>
            <w:tcW w:w="4177" w:type="dxa"/>
            <w:gridSpan w:val="4"/>
          </w:tcPr>
          <w:p w14:paraId="20438882" w14:textId="28C7661D" w:rsidR="008D44CB" w:rsidRPr="008D44CB" w:rsidRDefault="008D44CB" w:rsidP="008D44CB">
            <w:pPr>
              <w:spacing w:after="0" w:line="240" w:lineRule="auto"/>
              <w:jc w:val="both"/>
              <w:rPr>
                <w:rFonts w:ascii="Times New Roman" w:eastAsia="Times New Roman" w:hAnsi="Times New Roman" w:cs="Times New Roman"/>
                <w:sz w:val="20"/>
                <w:lang w:eastAsia="sk-SK"/>
              </w:rPr>
            </w:pPr>
            <w:r w:rsidRPr="00135D20">
              <w:rPr>
                <w:rFonts w:ascii="Times New Roman" w:eastAsia="Times New Roman" w:hAnsi="Times New Roman" w:cs="Times New Roman"/>
                <w:sz w:val="20"/>
                <w:lang w:eastAsia="sk-SK"/>
              </w:rPr>
              <w:t>Novela</w:t>
            </w:r>
            <w:r>
              <w:rPr>
                <w:rFonts w:ascii="Times New Roman" w:eastAsia="Times New Roman" w:hAnsi="Times New Roman" w:cs="Times New Roman"/>
                <w:sz w:val="20"/>
                <w:lang w:eastAsia="sk-SK"/>
              </w:rPr>
              <w:t xml:space="preserve"> katastrálneho zákona</w:t>
            </w:r>
            <w:r w:rsidRPr="00135D20">
              <w:rPr>
                <w:rFonts w:ascii="Times New Roman" w:eastAsia="Times New Roman" w:hAnsi="Times New Roman" w:cs="Times New Roman"/>
                <w:sz w:val="20"/>
                <w:lang w:eastAsia="sk-SK"/>
              </w:rPr>
              <w:t xml:space="preserve"> sa tejto problematiky netýka.</w:t>
            </w:r>
          </w:p>
        </w:tc>
      </w:tr>
    </w:tbl>
    <w:p w14:paraId="68D77DFF"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2E0981CB" w14:textId="77777777" w:rsidR="00FC2B55" w:rsidRPr="00FC2B55" w:rsidRDefault="00FC2B55" w:rsidP="00FC2B55">
      <w:pPr>
        <w:rPr>
          <w:rFonts w:ascii="Times New Roman" w:eastAsia="Calibri" w:hAnsi="Times New Roman" w:cs="Times New Roman"/>
          <w:b/>
          <w:bCs/>
          <w:color w:val="000000"/>
          <w:sz w:val="28"/>
          <w:szCs w:val="28"/>
        </w:rPr>
      </w:pPr>
      <w:r w:rsidRPr="00FC2B55">
        <w:rPr>
          <w:rFonts w:ascii="Times New Roman" w:eastAsia="Calibri" w:hAnsi="Times New Roman" w:cs="Times New Roman"/>
          <w:b/>
          <w:bCs/>
          <w:color w:val="000000"/>
          <w:sz w:val="28"/>
          <w:szCs w:val="28"/>
        </w:rPr>
        <w:br w:type="page"/>
      </w:r>
    </w:p>
    <w:p w14:paraId="3DC520A3"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FC2B55">
        <w:rPr>
          <w:rFonts w:ascii="Times New Roman" w:eastAsia="Calibri" w:hAnsi="Times New Roman" w:cs="Times New Roman"/>
          <w:b/>
          <w:bCs/>
          <w:color w:val="000000"/>
          <w:sz w:val="28"/>
          <w:szCs w:val="28"/>
        </w:rPr>
        <w:lastRenderedPageBreak/>
        <w:t xml:space="preserve">Metodický postup pre analýzu vplyvov na informatizáciu </w:t>
      </w:r>
    </w:p>
    <w:p w14:paraId="4E81E987" w14:textId="77777777" w:rsidR="00FC2B55" w:rsidRPr="00FC2B55" w:rsidRDefault="00FC2B55" w:rsidP="00FC2B55">
      <w:pPr>
        <w:autoSpaceDE w:val="0"/>
        <w:autoSpaceDN w:val="0"/>
        <w:adjustRightInd w:val="0"/>
        <w:spacing w:after="0" w:line="240" w:lineRule="auto"/>
        <w:rPr>
          <w:rFonts w:ascii="Times New Roman" w:eastAsia="Calibri" w:hAnsi="Times New Roman" w:cs="Times New Roman"/>
          <w:color w:val="000000"/>
          <w:sz w:val="24"/>
          <w:szCs w:val="24"/>
        </w:rPr>
      </w:pPr>
    </w:p>
    <w:p w14:paraId="68E8B17D" w14:textId="77777777" w:rsidR="00FC2B55" w:rsidRPr="00FC2B55" w:rsidRDefault="00FC2B55" w:rsidP="00FC2B55">
      <w:pPr>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Predkladateľ pri vypracovávaní doložky v časti týkajúcej sa vplyvov na informatizáciu spoločnosti identifikuje vplyvy na základné piliere informatizácie (biznis vrstvu, aplikačnú a technologickú infraštruktúru a ich financovanie) a vplyvy na prístup k elektronickým službám a znižovanie byrokratického zaťaženia pri elektronickej komunikácii s orgánmi verejnej moci.  Uvedené oblasti predstavujú v zmysle zákona č. 95/2019 </w:t>
      </w:r>
      <w:proofErr w:type="spellStart"/>
      <w:r w:rsidRPr="00FC2B55">
        <w:rPr>
          <w:rFonts w:ascii="Times New Roman" w:eastAsia="Calibri" w:hAnsi="Times New Roman" w:cs="Times New Roman"/>
          <w:bCs/>
          <w:color w:val="000000"/>
          <w:sz w:val="24"/>
          <w:szCs w:val="24"/>
        </w:rPr>
        <w:t>Z.z</w:t>
      </w:r>
      <w:proofErr w:type="spellEnd"/>
      <w:r w:rsidRPr="00FC2B55">
        <w:rPr>
          <w:rFonts w:ascii="Times New Roman" w:eastAsia="Calibri" w:hAnsi="Times New Roman" w:cs="Times New Roman"/>
          <w:bCs/>
          <w:color w:val="000000"/>
          <w:sz w:val="24"/>
          <w:szCs w:val="24"/>
        </w:rPr>
        <w:t xml:space="preserve">. o ITVS a v zmysle Národnej koncepcie informatizácie verejnej správy posúdenie vplyvov na informačné technológie. </w:t>
      </w:r>
    </w:p>
    <w:p w14:paraId="41EDF342" w14:textId="77777777" w:rsidR="00FC2B55" w:rsidRPr="00FC2B55" w:rsidRDefault="00FC2B55" w:rsidP="00FC2B55">
      <w:pPr>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Informačnou technológiou  je prostriedok alebo postup, ktorý slúži na spracúvanie údajov alebo informácií v elektronickej podobe, najmä informačný systém, infraštruktúra, informačná činnosť a elektronické služby.</w:t>
      </w:r>
    </w:p>
    <w:p w14:paraId="609A0590"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Analýza vplyvov sa v prvej časti (piliere informatizácie a ich financovanie) zameriava na informačný systém ako funkčný celok zabezpečujúci cieľavedomú a systematickú informačnú činnosť prostredníctvom technických prostriedkov a programových prostriedkov. Informačná technológia verejnej správy v pôsobnosti správcu podporuje služby verejnej správy a vzťahuje sa na údaje, procesné postupy, personálne zabezpečenie a organizačné zabezpečenie, ak tvoria funkčný celok alebo ak samy o sebe slúžia na spracúvanie údajov alebo informácií v elektronickej podobe. Preto sa analýza vplyvov zameriava na koncové služby, ktoré poskytuje inštitúcia verejnej správy občanovi alebo podnikateľovi, ako súčasti referenčnej architektúry integrovaného informačného systému verejnej správy. </w:t>
      </w:r>
    </w:p>
    <w:p w14:paraId="0FD4564F"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V druhej časti sa sústreďuje na podmienky, za ktorých je občanom a podnikateľom elektronická služba dostupná a na spôsob, akým orgány verejnej moci využívajú výmenu údajov, ktorými disponujú, na zníženie byrokratickej záťaže pre občanov a podnikateľov. V tejto časti sa sleduje najmä využívanie už existujúcich nástrojov.</w:t>
      </w:r>
    </w:p>
    <w:p w14:paraId="5FFFC4E0"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7230BDB5"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color w:val="000000"/>
          <w:sz w:val="26"/>
          <w:szCs w:val="26"/>
        </w:rPr>
      </w:pPr>
      <w:r w:rsidRPr="00FC2B55">
        <w:rPr>
          <w:rFonts w:ascii="Times New Roman" w:eastAsia="Calibri" w:hAnsi="Times New Roman" w:cs="Times New Roman"/>
          <w:b/>
          <w:color w:val="000000"/>
          <w:sz w:val="26"/>
          <w:szCs w:val="26"/>
        </w:rPr>
        <w:t>Budovanie základných pilierov informatizácie</w:t>
      </w:r>
    </w:p>
    <w:p w14:paraId="52EABE04"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128883A3"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
          <w:bCs/>
          <w:color w:val="000000"/>
          <w:sz w:val="24"/>
          <w:szCs w:val="24"/>
          <w:u w:val="single"/>
        </w:rPr>
        <w:t xml:space="preserve">Pilier I.: Biznis vrstva </w:t>
      </w:r>
    </w:p>
    <w:p w14:paraId="1A2EB213"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V rámci tohto piliera sa hodnotí, či predmetný návrh má vplyv na inovácie a zlepšenie existujúcich služieb, </w:t>
      </w:r>
      <w:proofErr w:type="spellStart"/>
      <w:r w:rsidRPr="00FC2B55">
        <w:rPr>
          <w:rFonts w:ascii="Times New Roman" w:eastAsia="Calibri" w:hAnsi="Times New Roman" w:cs="Times New Roman"/>
          <w:bCs/>
          <w:color w:val="000000"/>
          <w:sz w:val="24"/>
          <w:szCs w:val="24"/>
        </w:rPr>
        <w:t>t.j</w:t>
      </w:r>
      <w:proofErr w:type="spellEnd"/>
      <w:r w:rsidRPr="00FC2B55">
        <w:rPr>
          <w:rFonts w:ascii="Times New Roman" w:eastAsia="Calibri" w:hAnsi="Times New Roman" w:cs="Times New Roman"/>
          <w:bCs/>
          <w:color w:val="000000"/>
          <w:sz w:val="24"/>
          <w:szCs w:val="24"/>
        </w:rPr>
        <w:t>.  zmeny koncových služieb, ako aj zavádzanie nových elektronických služieb verejnej správy.</w:t>
      </w:r>
    </w:p>
    <w:p w14:paraId="0C723CAD"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color w:val="000000"/>
          <w:sz w:val="24"/>
          <w:szCs w:val="24"/>
        </w:rPr>
        <w:t>Koncovou službou verejnej správy je  komunikácia občana alebo podnikateľa s inštitúciou verejnej správy pri vybavovaní podaní, oznámení, prístupe k informáciám a ich poskytovaní, alebo účasti verejnosti na správe verejných vecí. Pre zavádzanie novej koncovej služby verejnej správy je charakteristické jej poskytovanie všetkým dotknutým subjektom, pričom sa požaduje včasnosť, transparentnosť a efektívnosť poskytovania tejto služby a zohľadnenie komplexnosti spoločenských interakcií.</w:t>
      </w:r>
    </w:p>
    <w:p w14:paraId="158E6E0D"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 </w:t>
      </w:r>
    </w:p>
    <w:p w14:paraId="14209ADA"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Podľa § 12 ods. 1 písm. b) zákona č. 95/2019 Z. z. o informačných technológiách vo verejnej správe a o zmene a doplnení niektorých zákonov v platnom znení sú správcovia informačných technológií verejnej správy povinní bezodkladne sprístupňovať informácie o poskytovaných elektronických službách verejnej správy prostredníctvom centrálneho </w:t>
      </w:r>
      <w:proofErr w:type="spellStart"/>
      <w:r w:rsidRPr="00FC2B55">
        <w:rPr>
          <w:rFonts w:ascii="Times New Roman" w:eastAsia="Calibri" w:hAnsi="Times New Roman" w:cs="Times New Roman"/>
          <w:bCs/>
          <w:color w:val="000000"/>
          <w:sz w:val="24"/>
          <w:szCs w:val="24"/>
        </w:rPr>
        <w:t>metainformačného</w:t>
      </w:r>
      <w:proofErr w:type="spellEnd"/>
      <w:r w:rsidRPr="00FC2B55">
        <w:rPr>
          <w:rFonts w:ascii="Times New Roman" w:eastAsia="Calibri" w:hAnsi="Times New Roman" w:cs="Times New Roman"/>
          <w:bCs/>
          <w:color w:val="000000"/>
          <w:sz w:val="24"/>
          <w:szCs w:val="24"/>
        </w:rPr>
        <w:t xml:space="preserve"> systému verejnej správy (ďalej len „</w:t>
      </w:r>
      <w:proofErr w:type="spellStart"/>
      <w:r w:rsidRPr="00FC2B55">
        <w:rPr>
          <w:rFonts w:ascii="Times New Roman" w:eastAsia="Calibri" w:hAnsi="Times New Roman" w:cs="Times New Roman"/>
          <w:bCs/>
          <w:color w:val="000000"/>
          <w:sz w:val="24"/>
          <w:szCs w:val="24"/>
        </w:rPr>
        <w:t>MetaIS</w:t>
      </w:r>
      <w:proofErr w:type="spellEnd"/>
      <w:r w:rsidRPr="00FC2B55">
        <w:rPr>
          <w:rFonts w:ascii="Times New Roman" w:eastAsia="Calibri" w:hAnsi="Times New Roman" w:cs="Times New Roman"/>
          <w:bCs/>
          <w:color w:val="000000"/>
          <w:sz w:val="24"/>
          <w:szCs w:val="24"/>
        </w:rPr>
        <w:t xml:space="preserve">“). Do tohto systému sa zapisujú nielen reálne poskytované ale aj plánované služby. Potrebné informácie je možné nájsť na webovej stránke </w:t>
      </w:r>
      <w:r w:rsidRPr="00FC2B55">
        <w:rPr>
          <w:rFonts w:ascii="Times New Roman" w:eastAsia="Calibri" w:hAnsi="Times New Roman" w:cs="Times New Roman"/>
          <w:bCs/>
          <w:color w:val="000000"/>
          <w:sz w:val="24"/>
          <w:szCs w:val="24"/>
        </w:rPr>
        <w:lastRenderedPageBreak/>
        <w:t>Ministerstva investícií regionálneho rozvoja a informatizácie Slovenskej republiky (ďalej len „MIRRI SR“).</w:t>
      </w:r>
      <w:bookmarkStart w:id="0" w:name="_Ref12973993"/>
      <w:r w:rsidRPr="00FC2B55">
        <w:rPr>
          <w:rFonts w:ascii="Times New Roman" w:eastAsia="Calibri" w:hAnsi="Times New Roman" w:cs="Times New Roman"/>
          <w:bCs/>
          <w:sz w:val="20"/>
          <w:szCs w:val="20"/>
          <w:vertAlign w:val="superscript"/>
          <w:lang w:eastAsia="sk-SK"/>
        </w:rPr>
        <w:footnoteReference w:id="1"/>
      </w:r>
      <w:bookmarkEnd w:id="0"/>
      <w:r w:rsidRPr="00FC2B55">
        <w:rPr>
          <w:rFonts w:ascii="Times New Roman" w:eastAsia="Calibri" w:hAnsi="Times New Roman" w:cs="Times New Roman"/>
          <w:bCs/>
          <w:color w:val="000000"/>
          <w:sz w:val="24"/>
          <w:szCs w:val="24"/>
        </w:rPr>
        <w:t xml:space="preserve"> </w:t>
      </w:r>
    </w:p>
    <w:p w14:paraId="41E16487"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7EDA65E2"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Zoznam hlavných kontaktných osôb určených na prístup do </w:t>
      </w:r>
      <w:proofErr w:type="spellStart"/>
      <w:r w:rsidRPr="00FC2B55">
        <w:rPr>
          <w:rFonts w:ascii="Times New Roman" w:eastAsia="Calibri" w:hAnsi="Times New Roman" w:cs="Times New Roman"/>
          <w:bCs/>
          <w:color w:val="000000"/>
          <w:sz w:val="24"/>
          <w:szCs w:val="24"/>
        </w:rPr>
        <w:t>MetaIS</w:t>
      </w:r>
      <w:proofErr w:type="spellEnd"/>
      <w:r w:rsidRPr="00FC2B55">
        <w:rPr>
          <w:rFonts w:ascii="Times New Roman" w:eastAsia="Calibri" w:hAnsi="Times New Roman" w:cs="Times New Roman"/>
          <w:bCs/>
          <w:color w:val="000000"/>
          <w:sz w:val="24"/>
          <w:szCs w:val="24"/>
        </w:rPr>
        <w:t xml:space="preserve"> za jednotlivé inštitúcie  verejnej správy sa nachádza na webovej stránke MIRRI SR.</w:t>
      </w:r>
      <w:r w:rsidRPr="00FC2B55">
        <w:rPr>
          <w:rFonts w:ascii="Times New Roman" w:eastAsia="Calibri" w:hAnsi="Times New Roman" w:cs="Times New Roman"/>
          <w:bCs/>
          <w:sz w:val="20"/>
          <w:szCs w:val="20"/>
          <w:vertAlign w:val="superscript"/>
          <w:lang w:eastAsia="sk-SK"/>
        </w:rPr>
        <w:footnoteReference w:id="2"/>
      </w:r>
      <w:r w:rsidRPr="00FC2B55">
        <w:rPr>
          <w:rFonts w:ascii="Times New Roman" w:eastAsia="Calibri" w:hAnsi="Times New Roman" w:cs="Times New Roman"/>
          <w:bCs/>
          <w:color w:val="000000"/>
          <w:sz w:val="24"/>
          <w:szCs w:val="24"/>
        </w:rPr>
        <w:t xml:space="preserve"> </w:t>
      </w:r>
    </w:p>
    <w:p w14:paraId="1B837CF3"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Cs/>
          <w:color w:val="000000"/>
          <w:sz w:val="24"/>
          <w:szCs w:val="24"/>
        </w:rPr>
        <w:t>Úrovne elektronizácie elektronických služieb verejnej správy môžu nadobúdať hodnoty od 0 do 5</w:t>
      </w:r>
      <w:r w:rsidRPr="00FC2B55">
        <w:rPr>
          <w:rFonts w:ascii="Times New Roman" w:eastAsia="Calibri" w:hAnsi="Times New Roman" w:cs="Times New Roman"/>
          <w:color w:val="000000"/>
          <w:sz w:val="24"/>
          <w:szCs w:val="24"/>
        </w:rPr>
        <w:t xml:space="preserve"> </w:t>
      </w:r>
      <w:r w:rsidRPr="00FC2B55">
        <w:rPr>
          <w:rFonts w:ascii="Times New Roman" w:eastAsia="Calibri" w:hAnsi="Times New Roman" w:cs="Times New Roman"/>
          <w:color w:val="000000"/>
          <w:sz w:val="24"/>
          <w:szCs w:val="24"/>
          <w:vertAlign w:val="superscript"/>
        </w:rPr>
        <w:footnoteReference w:id="3"/>
      </w:r>
      <w:r w:rsidRPr="00FC2B55">
        <w:rPr>
          <w:rFonts w:ascii="Times New Roman" w:eastAsia="Calibri" w:hAnsi="Times New Roman" w:cs="Times New Roman"/>
          <w:color w:val="000000"/>
          <w:sz w:val="24"/>
          <w:szCs w:val="24"/>
        </w:rPr>
        <w:t>:</w:t>
      </w:r>
    </w:p>
    <w:p w14:paraId="1E5D34D8" w14:textId="77777777" w:rsidR="00FC2B55" w:rsidRPr="00FC2B55" w:rsidRDefault="00FC2B55" w:rsidP="00FC2B55">
      <w:pPr>
        <w:numPr>
          <w:ilvl w:val="0"/>
          <w:numId w:val="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úroveň 0, pri ktorej informácia o službe a ani služba nie je on-line elektronicky dostupná,</w:t>
      </w:r>
    </w:p>
    <w:p w14:paraId="78C10FA4" w14:textId="77777777" w:rsidR="00FC2B55" w:rsidRPr="00FC2B55" w:rsidRDefault="00FC2B55" w:rsidP="00FC2B55">
      <w:pPr>
        <w:numPr>
          <w:ilvl w:val="0"/>
          <w:numId w:val="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úroveň 1, pri ktorej je informácia, potrebná na začatie alebo vykonanie služby, dostupná v elektronickej podobe, najmä informácia o mieste, čase, spôsobe a podmienkach vybavenia služby, pričom samotná služba nie je elektronicky poskytnutá, ani nie je poskytnutý príslušný formulár v elektronickej podobe,</w:t>
      </w:r>
    </w:p>
    <w:p w14:paraId="21820A3B" w14:textId="77777777" w:rsidR="00FC2B55" w:rsidRPr="00FC2B55" w:rsidRDefault="00FC2B55" w:rsidP="00FC2B55">
      <w:pPr>
        <w:numPr>
          <w:ilvl w:val="0"/>
          <w:numId w:val="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úroveň 2,  pri  ktorej  je možné stiahnuť príslušný formulár v elektronickej podobe, ale podanie sa nevykonáva elektronickými prostriedkami,</w:t>
      </w:r>
    </w:p>
    <w:p w14:paraId="14CF3275"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 xml:space="preserve">- </w:t>
      </w:r>
      <w:r w:rsidRPr="00FC2B55">
        <w:rPr>
          <w:rFonts w:ascii="Times New Roman" w:eastAsia="Calibri" w:hAnsi="Times New Roman" w:cs="Times New Roman"/>
          <w:sz w:val="24"/>
          <w:szCs w:val="24"/>
        </w:rPr>
        <w:tab/>
        <w:t>úroveň 3,  pri ktorej prebieha vybavovanie služby elektronicky, avšak pri preberaní výsledku služby sa vyžaduje osobný alebo listinný kontakt,</w:t>
      </w:r>
    </w:p>
    <w:p w14:paraId="6BCF6EBE"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 xml:space="preserve">- </w:t>
      </w:r>
      <w:r w:rsidRPr="00FC2B55">
        <w:rPr>
          <w:rFonts w:ascii="Times New Roman" w:eastAsia="Calibri" w:hAnsi="Times New Roman" w:cs="Times New Roman"/>
          <w:sz w:val="24"/>
          <w:szCs w:val="24"/>
        </w:rPr>
        <w:tab/>
        <w:t xml:space="preserve">úroveň 4, ktorá umožňuje úplné vybavenie služby elektronickými prostriedkami, najmä vybavenie on-line, a to vrátane rozhodnutia, zaplatenia a doručenia, ak sa vyžaduje; pri tejto úrovni sa vylučuje akýkoľvek osobný alebo listinný kontakt, </w:t>
      </w:r>
    </w:p>
    <w:p w14:paraId="0FD870BA"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 xml:space="preserve">- </w:t>
      </w:r>
      <w:r w:rsidRPr="00FC2B55">
        <w:rPr>
          <w:rFonts w:ascii="Times New Roman" w:eastAsia="Calibri" w:hAnsi="Times New Roman" w:cs="Times New Roman"/>
          <w:sz w:val="24"/>
          <w:szCs w:val="24"/>
        </w:rPr>
        <w:tab/>
        <w:t xml:space="preserve">úroveň 5, ktorá obsahuje funkčnosť úrovne 3 alebo úrovne 4, a pri ktorej sa naviac využívajú </w:t>
      </w:r>
      <w:proofErr w:type="spellStart"/>
      <w:r w:rsidRPr="00FC2B55">
        <w:rPr>
          <w:rFonts w:ascii="Times New Roman" w:eastAsia="Calibri" w:hAnsi="Times New Roman" w:cs="Times New Roman"/>
          <w:sz w:val="24"/>
          <w:szCs w:val="24"/>
        </w:rPr>
        <w:t>personalizované</w:t>
      </w:r>
      <w:proofErr w:type="spellEnd"/>
      <w:r w:rsidRPr="00FC2B55">
        <w:rPr>
          <w:rFonts w:ascii="Times New Roman" w:eastAsia="Calibri" w:hAnsi="Times New Roman" w:cs="Times New Roman"/>
          <w:sz w:val="24"/>
          <w:szCs w:val="24"/>
        </w:rPr>
        <w:t xml:space="preserve"> nastavenia používateľa a možnosť proaktívneho automatizovaného vykonávania častí služby.</w:t>
      </w:r>
    </w:p>
    <w:p w14:paraId="7D69533A"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Ak návrh predpokladá zmenu existujúcich koncových služieb verejnej správy alebo vytvorenie nových koncových služieb v zmysle uvedených definícií, predkladateľ to uvedie v analýze použitím písmen „A“ alebo „B“ vrátane názvu, kódu a úrovne elektronizácie elektronickej služby verejnej správy  podľa  koncových služieb z centrálneho </w:t>
      </w:r>
      <w:proofErr w:type="spellStart"/>
      <w:r w:rsidRPr="00FC2B55">
        <w:rPr>
          <w:rFonts w:ascii="Times New Roman" w:eastAsia="Calibri" w:hAnsi="Times New Roman" w:cs="Times New Roman"/>
          <w:bCs/>
          <w:color w:val="000000"/>
          <w:sz w:val="24"/>
          <w:szCs w:val="24"/>
        </w:rPr>
        <w:t>metainformačného</w:t>
      </w:r>
      <w:proofErr w:type="spellEnd"/>
      <w:r w:rsidRPr="00FC2B55">
        <w:rPr>
          <w:rFonts w:ascii="Times New Roman" w:eastAsia="Calibri" w:hAnsi="Times New Roman" w:cs="Times New Roman"/>
          <w:bCs/>
          <w:color w:val="000000"/>
          <w:sz w:val="24"/>
          <w:szCs w:val="24"/>
        </w:rPr>
        <w:t xml:space="preserve"> systému verejnej správy.</w:t>
      </w:r>
    </w:p>
    <w:p w14:paraId="4CAAD919" w14:textId="77777777" w:rsidR="00FC2B55" w:rsidRPr="00FC2B55" w:rsidRDefault="00FC2B55" w:rsidP="00FC2B55">
      <w:pPr>
        <w:autoSpaceDE w:val="0"/>
        <w:autoSpaceDN w:val="0"/>
        <w:adjustRightInd w:val="0"/>
        <w:spacing w:after="0" w:line="240" w:lineRule="auto"/>
        <w:jc w:val="both"/>
        <w:rPr>
          <w:rFonts w:ascii="Times New Roman" w:eastAsia="Times New Roman" w:hAnsi="Times New Roman" w:cs="Times New Roman"/>
          <w:iCs/>
          <w:sz w:val="24"/>
          <w:szCs w:val="24"/>
          <w:lang w:eastAsia="sk-SK"/>
        </w:rPr>
      </w:pPr>
    </w:p>
    <w:p w14:paraId="515765D4"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t xml:space="preserve">Príklad č. 1: </w:t>
      </w:r>
    </w:p>
    <w:p w14:paraId="20EA5660"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zavádza dve </w:t>
      </w:r>
      <w:r w:rsidRPr="00FC2B55">
        <w:rPr>
          <w:rFonts w:ascii="Times New Roman" w:eastAsia="Calibri" w:hAnsi="Times New Roman" w:cs="Times New Roman"/>
          <w:b/>
          <w:color w:val="000000"/>
          <w:sz w:val="24"/>
          <w:szCs w:val="24"/>
        </w:rPr>
        <w:t>nové</w:t>
      </w:r>
      <w:r w:rsidRPr="00FC2B55">
        <w:rPr>
          <w:rFonts w:ascii="Times New Roman" w:eastAsia="Calibri" w:hAnsi="Times New Roman" w:cs="Times New Roman"/>
          <w:color w:val="000000"/>
          <w:sz w:val="24"/>
          <w:szCs w:val="24"/>
        </w:rPr>
        <w:t xml:space="preserve"> </w:t>
      </w:r>
      <w:r w:rsidRPr="00FC2B55">
        <w:rPr>
          <w:rFonts w:ascii="Times New Roman" w:eastAsia="Calibri" w:hAnsi="Times New Roman" w:cs="Times New Roman"/>
          <w:b/>
          <w:color w:val="000000"/>
          <w:sz w:val="24"/>
          <w:szCs w:val="24"/>
        </w:rPr>
        <w:t>koncové služby</w:t>
      </w:r>
      <w:r w:rsidRPr="00FC2B55">
        <w:rPr>
          <w:rFonts w:ascii="Times New Roman" w:eastAsia="Calibri" w:hAnsi="Times New Roman" w:cs="Times New Roman"/>
          <w:color w:val="000000"/>
          <w:sz w:val="24"/>
          <w:szCs w:val="24"/>
        </w:rPr>
        <w:t>, a to</w:t>
      </w:r>
    </w:p>
    <w:p w14:paraId="59006AFA"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 „Povoľovanie verejných zbierok“ </w:t>
      </w:r>
    </w:p>
    <w:p w14:paraId="0014EB51"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„Zverejňovanie údajov zapísaných v registri zbierok“.</w:t>
      </w:r>
    </w:p>
    <w:p w14:paraId="3D942485"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Nové koncové služby v zmysle platných predpisov musia byť zaevidované v </w:t>
      </w:r>
      <w:proofErr w:type="spellStart"/>
      <w:r w:rsidRPr="00FC2B55">
        <w:rPr>
          <w:rFonts w:ascii="Times New Roman" w:eastAsia="Calibri" w:hAnsi="Times New Roman" w:cs="Times New Roman"/>
          <w:color w:val="000000"/>
          <w:sz w:val="24"/>
          <w:szCs w:val="24"/>
        </w:rPr>
        <w:t>MetaIS</w:t>
      </w:r>
      <w:proofErr w:type="spellEnd"/>
      <w:r w:rsidRPr="00FC2B55">
        <w:rPr>
          <w:rFonts w:ascii="Times New Roman" w:eastAsia="Calibri" w:hAnsi="Times New Roman" w:cs="Times New Roman"/>
          <w:color w:val="000000"/>
          <w:sz w:val="24"/>
          <w:szCs w:val="24"/>
        </w:rPr>
        <w:t>.</w:t>
      </w:r>
    </w:p>
    <w:p w14:paraId="7749CE97"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6.1. vyplní </w:t>
      </w:r>
      <w:r w:rsidRPr="00FC2B55">
        <w:rPr>
          <w:rFonts w:ascii="Times New Roman" w:eastAsia="Calibri" w:hAnsi="Times New Roman" w:cs="Times New Roman"/>
          <w:color w:val="000000"/>
          <w:sz w:val="24"/>
          <w:szCs w:val="24"/>
        </w:rPr>
        <w:t xml:space="preserve">nasledovne: </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342"/>
        <w:gridCol w:w="1701"/>
        <w:gridCol w:w="1276"/>
        <w:gridCol w:w="1777"/>
        <w:gridCol w:w="1483"/>
      </w:tblGrid>
      <w:tr w:rsidR="00FC2B55" w:rsidRPr="00FC2B55" w14:paraId="45B33055" w14:textId="77777777" w:rsidTr="000800FC">
        <w:trPr>
          <w:trHeight w:val="652"/>
        </w:trPr>
        <w:tc>
          <w:tcPr>
            <w:tcW w:w="3342" w:type="dxa"/>
            <w:shd w:val="clear" w:color="auto" w:fill="C0C0C0"/>
          </w:tcPr>
          <w:p w14:paraId="6587813F"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p>
          <w:p w14:paraId="1A763A9C"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701" w:type="dxa"/>
            <w:shd w:val="clear" w:color="auto" w:fill="C0C0C0"/>
          </w:tcPr>
          <w:p w14:paraId="44B33BA7"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14:paraId="2B044C5D"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služby</w:t>
            </w:r>
          </w:p>
        </w:tc>
        <w:tc>
          <w:tcPr>
            <w:tcW w:w="1276" w:type="dxa"/>
            <w:shd w:val="clear" w:color="auto" w:fill="C0C0C0"/>
          </w:tcPr>
          <w:p w14:paraId="5EF24554"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Kód služby z </w:t>
            </w:r>
            <w:proofErr w:type="spellStart"/>
            <w:r w:rsidRPr="00FC2B55">
              <w:rPr>
                <w:rFonts w:ascii="Times New Roman" w:eastAsia="Times New Roman" w:hAnsi="Times New Roman" w:cs="Times New Roman"/>
                <w:b/>
                <w:sz w:val="20"/>
                <w:szCs w:val="20"/>
                <w:lang w:eastAsia="sk-SK"/>
              </w:rPr>
              <w:t>MetaIS</w:t>
            </w:r>
            <w:proofErr w:type="spellEnd"/>
          </w:p>
        </w:tc>
        <w:tc>
          <w:tcPr>
            <w:tcW w:w="1777" w:type="dxa"/>
            <w:shd w:val="clear" w:color="auto" w:fill="C0C0C0"/>
          </w:tcPr>
          <w:p w14:paraId="0F5A948A"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Názov služby  z </w:t>
            </w:r>
            <w:proofErr w:type="spellStart"/>
            <w:r w:rsidRPr="00FC2B55">
              <w:rPr>
                <w:rFonts w:ascii="Times New Roman" w:eastAsia="Times New Roman" w:hAnsi="Times New Roman" w:cs="Times New Roman"/>
                <w:b/>
                <w:sz w:val="20"/>
                <w:szCs w:val="20"/>
                <w:lang w:eastAsia="sk-SK"/>
              </w:rPr>
              <w:t>MetaIS</w:t>
            </w:r>
            <w:proofErr w:type="spellEnd"/>
          </w:p>
        </w:tc>
        <w:tc>
          <w:tcPr>
            <w:tcW w:w="1483" w:type="dxa"/>
            <w:shd w:val="clear" w:color="auto" w:fill="C0C0C0"/>
          </w:tcPr>
          <w:p w14:paraId="210130A0"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Úroveň elektronizácie z </w:t>
            </w:r>
            <w:proofErr w:type="spellStart"/>
            <w:r w:rsidRPr="00FC2B55">
              <w:rPr>
                <w:rFonts w:ascii="Times New Roman" w:eastAsia="Times New Roman" w:hAnsi="Times New Roman" w:cs="Times New Roman"/>
                <w:b/>
                <w:sz w:val="20"/>
                <w:szCs w:val="20"/>
                <w:lang w:eastAsia="sk-SK"/>
              </w:rPr>
              <w:t>MetaIS</w:t>
            </w:r>
            <w:proofErr w:type="spellEnd"/>
          </w:p>
        </w:tc>
      </w:tr>
      <w:tr w:rsidR="00FC2B55" w:rsidRPr="00FC2B55" w14:paraId="0A5980B6" w14:textId="77777777" w:rsidTr="000800FC">
        <w:trPr>
          <w:trHeight w:val="552"/>
        </w:trPr>
        <w:tc>
          <w:tcPr>
            <w:tcW w:w="3342" w:type="dxa"/>
            <w:vMerge w:val="restart"/>
          </w:tcPr>
          <w:p w14:paraId="06520E4A" w14:textId="77777777" w:rsidR="00FC2B55" w:rsidRPr="00FC2B55" w:rsidRDefault="00FC2B55" w:rsidP="00FC2B55">
            <w:pPr>
              <w:spacing w:after="0" w:line="240" w:lineRule="auto"/>
              <w:jc w:val="both"/>
              <w:rPr>
                <w:rFonts w:ascii="Times New Roman" w:eastAsia="Times New Roman" w:hAnsi="Times New Roman" w:cs="Times New Roman"/>
                <w:b/>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701" w:type="dxa"/>
          </w:tcPr>
          <w:p w14:paraId="14FAE575"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14:paraId="7841724C"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A</w:t>
            </w:r>
          </w:p>
        </w:tc>
        <w:tc>
          <w:tcPr>
            <w:tcW w:w="1276" w:type="dxa"/>
          </w:tcPr>
          <w:p w14:paraId="01CAC1AD"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ks_1134</w:t>
            </w:r>
          </w:p>
        </w:tc>
        <w:tc>
          <w:tcPr>
            <w:tcW w:w="1777" w:type="dxa"/>
          </w:tcPr>
          <w:p w14:paraId="5A74CB42"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Calibri" w:hAnsi="Times New Roman" w:cs="Times New Roman"/>
                <w:color w:val="000000"/>
                <w:sz w:val="20"/>
                <w:szCs w:val="20"/>
              </w:rPr>
              <w:t xml:space="preserve">Povoľovanie verejných zbierok </w:t>
            </w:r>
          </w:p>
        </w:tc>
        <w:tc>
          <w:tcPr>
            <w:tcW w:w="1483" w:type="dxa"/>
          </w:tcPr>
          <w:p w14:paraId="4DA692C5"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4</w:t>
            </w:r>
          </w:p>
        </w:tc>
      </w:tr>
      <w:tr w:rsidR="00FC2B55" w:rsidRPr="00FC2B55" w14:paraId="1FDCD42F" w14:textId="77777777" w:rsidTr="000800FC">
        <w:trPr>
          <w:trHeight w:val="20"/>
        </w:trPr>
        <w:tc>
          <w:tcPr>
            <w:tcW w:w="3342" w:type="dxa"/>
            <w:vMerge/>
          </w:tcPr>
          <w:p w14:paraId="26AB843C" w14:textId="77777777" w:rsidR="00FC2B55" w:rsidRPr="00FC2B55" w:rsidRDefault="00FC2B55" w:rsidP="00FC2B55">
            <w:pPr>
              <w:spacing w:after="0" w:line="240" w:lineRule="auto"/>
              <w:jc w:val="both"/>
              <w:rPr>
                <w:rFonts w:ascii="Times New Roman" w:eastAsia="Times New Roman" w:hAnsi="Times New Roman" w:cs="Times New Roman"/>
                <w:b/>
                <w:lang w:eastAsia="sk-SK"/>
              </w:rPr>
            </w:pPr>
          </w:p>
        </w:tc>
        <w:tc>
          <w:tcPr>
            <w:tcW w:w="1701" w:type="dxa"/>
          </w:tcPr>
          <w:p w14:paraId="1CFCBB87"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14:paraId="26B2F9B2"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A</w:t>
            </w:r>
          </w:p>
        </w:tc>
        <w:tc>
          <w:tcPr>
            <w:tcW w:w="1276" w:type="dxa"/>
          </w:tcPr>
          <w:p w14:paraId="3B21D85D"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14:paraId="1C763231"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ks_1135</w:t>
            </w:r>
          </w:p>
        </w:tc>
        <w:tc>
          <w:tcPr>
            <w:tcW w:w="1777" w:type="dxa"/>
          </w:tcPr>
          <w:p w14:paraId="7D70436F"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Calibri" w:hAnsi="Times New Roman" w:cs="Times New Roman"/>
                <w:color w:val="000000"/>
                <w:sz w:val="20"/>
                <w:szCs w:val="20"/>
              </w:rPr>
              <w:t>Zverejňovanie údajov zapísaných v registri zbierok</w:t>
            </w:r>
          </w:p>
        </w:tc>
        <w:tc>
          <w:tcPr>
            <w:tcW w:w="1483" w:type="dxa"/>
          </w:tcPr>
          <w:p w14:paraId="56D7FE05"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     </w:t>
            </w:r>
          </w:p>
          <w:p w14:paraId="3738FA08"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4</w:t>
            </w:r>
          </w:p>
        </w:tc>
      </w:tr>
    </w:tbl>
    <w:p w14:paraId="75C4C94A"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i/>
          <w:color w:val="000000"/>
          <w:sz w:val="24"/>
          <w:szCs w:val="24"/>
          <w:u w:val="single"/>
        </w:rPr>
      </w:pPr>
    </w:p>
    <w:p w14:paraId="196B2142"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lastRenderedPageBreak/>
        <w:t xml:space="preserve">Príklad č. 2: </w:t>
      </w:r>
    </w:p>
    <w:p w14:paraId="3DE7A0BE"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predpokladá </w:t>
      </w:r>
      <w:r w:rsidRPr="00FC2B55">
        <w:rPr>
          <w:rFonts w:ascii="Times New Roman" w:eastAsia="Calibri" w:hAnsi="Times New Roman" w:cs="Times New Roman"/>
          <w:b/>
          <w:color w:val="000000"/>
          <w:sz w:val="24"/>
          <w:szCs w:val="24"/>
        </w:rPr>
        <w:t>zmenu existujúcej koncovej služby</w:t>
      </w:r>
      <w:r w:rsidRPr="00FC2B55">
        <w:rPr>
          <w:rFonts w:ascii="Times New Roman" w:eastAsia="Calibri" w:hAnsi="Times New Roman" w:cs="Times New Roman"/>
          <w:color w:val="000000"/>
          <w:sz w:val="24"/>
          <w:szCs w:val="24"/>
        </w:rPr>
        <w:t xml:space="preserve">   „Povoľovanie verejných zbierok“:</w:t>
      </w:r>
    </w:p>
    <w:p w14:paraId="7A0E629A"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color w:val="000000"/>
          <w:sz w:val="24"/>
          <w:szCs w:val="24"/>
        </w:rPr>
        <w:t xml:space="preserve">Pôvodná elektronická služba neumožňovala elektronické vyplnenie a podanie žiadosti, ale iba stiahnutie formuláru  žiadosti a jeho vytlačenie, ktorý sa vypĺňal ručne a posielal poštou, t. j. </w:t>
      </w:r>
      <w:r w:rsidRPr="00FC2B55">
        <w:rPr>
          <w:rFonts w:ascii="Times New Roman" w:eastAsia="Calibri" w:hAnsi="Times New Roman" w:cs="Times New Roman"/>
          <w:sz w:val="24"/>
          <w:szCs w:val="24"/>
        </w:rPr>
        <w:t>úroveň elektronizácie služby 2.</w:t>
      </w:r>
    </w:p>
    <w:p w14:paraId="14E99606" w14:textId="77777777" w:rsidR="00FC2B55" w:rsidRPr="00FC2B55" w:rsidRDefault="00FC2B55" w:rsidP="00FC2B55">
      <w:pPr>
        <w:spacing w:after="0" w:line="240" w:lineRule="auto"/>
        <w:jc w:val="both"/>
        <w:rPr>
          <w:rFonts w:ascii="Times New Roman" w:eastAsia="Times New Roman" w:hAnsi="Times New Roman" w:cs="Times New Roman"/>
          <w:sz w:val="20"/>
          <w:szCs w:val="20"/>
          <w:lang w:eastAsia="sk-SK"/>
        </w:rPr>
      </w:pPr>
      <w:r w:rsidRPr="00FC2B55">
        <w:rPr>
          <w:rFonts w:ascii="Times New Roman" w:eastAsia="Calibri" w:hAnsi="Times New Roman" w:cs="Times New Roman"/>
          <w:sz w:val="24"/>
          <w:szCs w:val="24"/>
        </w:rPr>
        <w:t xml:space="preserve">Návrh zákona umožní </w:t>
      </w:r>
      <w:r w:rsidRPr="00FC2B55">
        <w:rPr>
          <w:rFonts w:ascii="Times New Roman" w:eastAsia="Calibri" w:hAnsi="Times New Roman" w:cs="Times New Roman"/>
          <w:color w:val="000000"/>
          <w:sz w:val="24"/>
          <w:szCs w:val="24"/>
        </w:rPr>
        <w:t xml:space="preserve">elektronické podanie žiadosti a elektronické vydanie rozhodnutia o zápise zbierky do registra zbierok, z čoho vyplýva  zmena doterajšej úrovne elektronizácie koncovej služby z úrovne 1 na cieľovú úroveň elektronizácie 4. </w:t>
      </w:r>
    </w:p>
    <w:p w14:paraId="602D2331"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V takom prípade správca vytvorí novú koncovú službu s novým kódom, s rovnakým názvom, s fázou životného cyklu „plánovaná“. Po nasadení novej koncovej služby do prevádzky bude pôvodná koncová služba </w:t>
      </w:r>
      <w:proofErr w:type="spellStart"/>
      <w:r w:rsidRPr="00FC2B55">
        <w:rPr>
          <w:rFonts w:ascii="Times New Roman" w:eastAsia="Calibri" w:hAnsi="Times New Roman" w:cs="Times New Roman"/>
          <w:color w:val="000000"/>
          <w:sz w:val="24"/>
          <w:szCs w:val="24"/>
        </w:rPr>
        <w:t>zneplatnená</w:t>
      </w:r>
      <w:proofErr w:type="spellEnd"/>
      <w:r w:rsidRPr="00FC2B55">
        <w:rPr>
          <w:rFonts w:ascii="Times New Roman" w:eastAsia="Calibri" w:hAnsi="Times New Roman" w:cs="Times New Roman"/>
          <w:color w:val="000000"/>
          <w:sz w:val="24"/>
          <w:szCs w:val="24"/>
        </w:rPr>
        <w:t>.</w:t>
      </w:r>
    </w:p>
    <w:p w14:paraId="3EAC05CA"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14:paraId="6866DAF1"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6.1. vyplní </w:t>
      </w:r>
      <w:r w:rsidRPr="00FC2B55">
        <w:rPr>
          <w:rFonts w:ascii="Times New Roman" w:eastAsia="Calibri" w:hAnsi="Times New Roman" w:cs="Times New Roman"/>
          <w:color w:val="000000"/>
          <w:sz w:val="24"/>
          <w:szCs w:val="24"/>
        </w:rPr>
        <w:t>nasledovne:</w:t>
      </w:r>
    </w:p>
    <w:p w14:paraId="4CEA311B"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484"/>
        <w:gridCol w:w="1776"/>
        <w:gridCol w:w="1276"/>
        <w:gridCol w:w="1559"/>
        <w:gridCol w:w="1626"/>
      </w:tblGrid>
      <w:tr w:rsidR="00FC2B55" w:rsidRPr="00FC2B55" w14:paraId="2D5FA17E" w14:textId="77777777" w:rsidTr="000800FC">
        <w:trPr>
          <w:trHeight w:val="652"/>
        </w:trPr>
        <w:tc>
          <w:tcPr>
            <w:tcW w:w="3484" w:type="dxa"/>
            <w:shd w:val="clear" w:color="auto" w:fill="C0C0C0"/>
          </w:tcPr>
          <w:p w14:paraId="4F6AC5AE"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p>
          <w:p w14:paraId="4E2E7B21"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Biznis vrstva </w:t>
            </w:r>
          </w:p>
        </w:tc>
        <w:tc>
          <w:tcPr>
            <w:tcW w:w="1776" w:type="dxa"/>
            <w:shd w:val="clear" w:color="auto" w:fill="C0C0C0"/>
          </w:tcPr>
          <w:p w14:paraId="68366F70"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14:paraId="0B5DFC59"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služby</w:t>
            </w:r>
          </w:p>
        </w:tc>
        <w:tc>
          <w:tcPr>
            <w:tcW w:w="1276" w:type="dxa"/>
            <w:shd w:val="clear" w:color="auto" w:fill="C0C0C0"/>
          </w:tcPr>
          <w:p w14:paraId="2FA6A1F3"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Kód služby z </w:t>
            </w:r>
            <w:proofErr w:type="spellStart"/>
            <w:r w:rsidRPr="00FC2B55">
              <w:rPr>
                <w:rFonts w:ascii="Times New Roman" w:eastAsia="Times New Roman" w:hAnsi="Times New Roman" w:cs="Times New Roman"/>
                <w:b/>
                <w:sz w:val="20"/>
                <w:szCs w:val="20"/>
                <w:lang w:eastAsia="sk-SK"/>
              </w:rPr>
              <w:t>MetaIS</w:t>
            </w:r>
            <w:proofErr w:type="spellEnd"/>
          </w:p>
        </w:tc>
        <w:tc>
          <w:tcPr>
            <w:tcW w:w="1559" w:type="dxa"/>
            <w:shd w:val="clear" w:color="auto" w:fill="C0C0C0"/>
          </w:tcPr>
          <w:p w14:paraId="269FA2EC"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Názov služby  z </w:t>
            </w:r>
            <w:proofErr w:type="spellStart"/>
            <w:r w:rsidRPr="00FC2B55">
              <w:rPr>
                <w:rFonts w:ascii="Times New Roman" w:eastAsia="Times New Roman" w:hAnsi="Times New Roman" w:cs="Times New Roman"/>
                <w:b/>
                <w:sz w:val="20"/>
                <w:szCs w:val="20"/>
                <w:lang w:eastAsia="sk-SK"/>
              </w:rPr>
              <w:t>MetaIS</w:t>
            </w:r>
            <w:proofErr w:type="spellEnd"/>
          </w:p>
        </w:tc>
        <w:tc>
          <w:tcPr>
            <w:tcW w:w="1626" w:type="dxa"/>
            <w:shd w:val="clear" w:color="auto" w:fill="C0C0C0"/>
          </w:tcPr>
          <w:p w14:paraId="553A01B0"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Úroveň elektronizácie z </w:t>
            </w:r>
            <w:proofErr w:type="spellStart"/>
            <w:r w:rsidRPr="00FC2B55">
              <w:rPr>
                <w:rFonts w:ascii="Times New Roman" w:eastAsia="Times New Roman" w:hAnsi="Times New Roman" w:cs="Times New Roman"/>
                <w:b/>
                <w:sz w:val="20"/>
                <w:szCs w:val="20"/>
                <w:lang w:eastAsia="sk-SK"/>
              </w:rPr>
              <w:t>MetaIS</w:t>
            </w:r>
            <w:proofErr w:type="spellEnd"/>
          </w:p>
        </w:tc>
      </w:tr>
      <w:tr w:rsidR="00FC2B55" w:rsidRPr="00FC2B55" w14:paraId="32F80B11" w14:textId="77777777" w:rsidTr="000800FC">
        <w:trPr>
          <w:trHeight w:val="962"/>
        </w:trPr>
        <w:tc>
          <w:tcPr>
            <w:tcW w:w="3484" w:type="dxa"/>
          </w:tcPr>
          <w:p w14:paraId="48C32F79" w14:textId="77777777" w:rsidR="00FC2B55" w:rsidRPr="00FC2B55" w:rsidRDefault="00FC2B55" w:rsidP="00FC2B55">
            <w:pPr>
              <w:spacing w:after="0" w:line="240" w:lineRule="auto"/>
              <w:jc w:val="both"/>
              <w:rPr>
                <w:rFonts w:ascii="Times New Roman" w:eastAsia="Times New Roman" w:hAnsi="Times New Roman" w:cs="Times New Roman"/>
                <w:b/>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776" w:type="dxa"/>
          </w:tcPr>
          <w:p w14:paraId="0301007D"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14:paraId="587C727B"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B</w:t>
            </w:r>
          </w:p>
        </w:tc>
        <w:tc>
          <w:tcPr>
            <w:tcW w:w="1276" w:type="dxa"/>
          </w:tcPr>
          <w:p w14:paraId="3940C5EF"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ks_1134 bude nahradená službou </w:t>
            </w:r>
          </w:p>
          <w:p w14:paraId="04F625DD"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 ks_337777</w:t>
            </w:r>
          </w:p>
        </w:tc>
        <w:tc>
          <w:tcPr>
            <w:tcW w:w="1559" w:type="dxa"/>
          </w:tcPr>
          <w:p w14:paraId="72174010" w14:textId="77777777" w:rsidR="00FC2B55" w:rsidRPr="00FC2B55" w:rsidRDefault="00FC2B55" w:rsidP="00FC2B55">
            <w:pPr>
              <w:spacing w:after="0" w:line="240" w:lineRule="auto"/>
              <w:jc w:val="both"/>
              <w:rPr>
                <w:rFonts w:ascii="Times New Roman" w:eastAsia="Times New Roman" w:hAnsi="Times New Roman" w:cs="Times New Roman"/>
                <w:sz w:val="20"/>
                <w:szCs w:val="20"/>
                <w:lang w:eastAsia="sk-SK"/>
              </w:rPr>
            </w:pPr>
            <w:r w:rsidRPr="00FC2B55">
              <w:rPr>
                <w:rFonts w:ascii="Times New Roman" w:eastAsia="Calibri" w:hAnsi="Times New Roman" w:cs="Times New Roman"/>
                <w:color w:val="000000"/>
                <w:sz w:val="20"/>
                <w:szCs w:val="20"/>
              </w:rPr>
              <w:t xml:space="preserve">Povoľovanie verejných zbierok </w:t>
            </w:r>
          </w:p>
        </w:tc>
        <w:tc>
          <w:tcPr>
            <w:tcW w:w="1626" w:type="dxa"/>
          </w:tcPr>
          <w:p w14:paraId="0101892C"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z 1 na  4</w:t>
            </w:r>
          </w:p>
        </w:tc>
      </w:tr>
    </w:tbl>
    <w:p w14:paraId="70CD59D9"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14:paraId="10FCDAE6"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14:paraId="4F666B91"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r w:rsidRPr="00FC2B55">
        <w:rPr>
          <w:rFonts w:ascii="Times New Roman" w:eastAsia="Calibri" w:hAnsi="Times New Roman" w:cs="Times New Roman"/>
          <w:b/>
          <w:bCs/>
          <w:color w:val="000000"/>
          <w:sz w:val="24"/>
          <w:szCs w:val="24"/>
          <w:u w:val="single"/>
        </w:rPr>
        <w:t>Pilier II.: Aplikačná a technologická vrstva</w:t>
      </w:r>
    </w:p>
    <w:p w14:paraId="2739747E"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rámci tohto piliera sa hodnotí, či predmetný návrh má vplyv na  rozširovanie, inovácie, vytvorenie a zavádzanie nových informačných systémov verejnej správy.</w:t>
      </w:r>
    </w:p>
    <w:p w14:paraId="6236BEF1"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color w:val="000000"/>
          <w:sz w:val="24"/>
          <w:szCs w:val="24"/>
        </w:rPr>
        <w:t xml:space="preserve">Informačným systémom sa podľa zákona o informačných technológiách verejnej správy rozumie funkčný celok zabezpečujúci cieľavedomú a systematickú informačnú činnosť prostredníctvom technických a programových prostriedkov. </w:t>
      </w:r>
      <w:r w:rsidRPr="00FC2B55">
        <w:rPr>
          <w:rFonts w:ascii="Times New Roman" w:eastAsia="Calibri" w:hAnsi="Times New Roman" w:cs="Times New Roman"/>
          <w:sz w:val="24"/>
          <w:szCs w:val="24"/>
        </w:rPr>
        <w:t>Informačným systémom verejnej správy je informačný systém v pôsobnosti správcu podporujúci služby verejnej správy, služby vo verejnom záujme alebo verejné služby.</w:t>
      </w:r>
    </w:p>
    <w:p w14:paraId="69481417" w14:textId="2E754F83"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Podľa </w:t>
      </w:r>
      <w:r w:rsidRPr="00FC2B55">
        <w:rPr>
          <w:rFonts w:ascii="Times New Roman" w:eastAsia="Times New Roman" w:hAnsi="Times New Roman" w:cs="Times New Roman"/>
          <w:sz w:val="24"/>
          <w:szCs w:val="24"/>
          <w:lang w:eastAsia="sk-SK"/>
        </w:rPr>
        <w:t>§ 12 ods. 1 písm. b)</w:t>
      </w:r>
      <w:r w:rsidRPr="00FC2B55">
        <w:rPr>
          <w:rFonts w:ascii="Times New Roman" w:eastAsia="Times New Roman" w:hAnsi="Times New Roman" w:cs="Times New Roman"/>
          <w:sz w:val="20"/>
          <w:szCs w:val="24"/>
          <w:lang w:eastAsia="sk-SK"/>
        </w:rPr>
        <w:t xml:space="preserve"> </w:t>
      </w:r>
      <w:r w:rsidRPr="00FC2B55">
        <w:rPr>
          <w:rFonts w:ascii="Times New Roman" w:eastAsia="Calibri" w:hAnsi="Times New Roman" w:cs="Times New Roman"/>
          <w:color w:val="000000"/>
          <w:sz w:val="24"/>
          <w:szCs w:val="24"/>
        </w:rPr>
        <w:t xml:space="preserve">zákona č. 95/2019 Z. z. o informačných technológiách vo verejnej správe a o zmene a doplnení niektorých zákonov v znení neskorších predpisov sú správcovia informačných technológií verejnej správy povinní bezodkladne sprístupňovať informácie o informačných technológiách verejnej správy, ktoré prevádzkujú, prostredníctvom </w:t>
      </w:r>
      <w:proofErr w:type="spellStart"/>
      <w:r w:rsidRPr="00FC2B55">
        <w:rPr>
          <w:rFonts w:ascii="Times New Roman" w:eastAsia="Calibri" w:hAnsi="Times New Roman" w:cs="Times New Roman"/>
          <w:color w:val="000000"/>
          <w:sz w:val="24"/>
          <w:szCs w:val="24"/>
        </w:rPr>
        <w:t>MetaIS</w:t>
      </w:r>
      <w:proofErr w:type="spellEnd"/>
      <w:r w:rsidRPr="00FC2B55">
        <w:rPr>
          <w:rFonts w:ascii="Times New Roman" w:eastAsia="Calibri" w:hAnsi="Times New Roman" w:cs="Times New Roman"/>
          <w:color w:val="000000"/>
          <w:sz w:val="24"/>
          <w:szCs w:val="24"/>
        </w:rPr>
        <w:t>. Do tohto systému sa zapisujú nielen prevádzkované, ale aj plánované informačné technológie verejnej správy. Potrebné informácie je možné nájsť na webovej stránke MIRRI SR.</w:t>
      </w:r>
      <w:r w:rsidRPr="00FC2B55">
        <w:rPr>
          <w:rFonts w:ascii="Times New Roman" w:eastAsia="Calibri" w:hAnsi="Times New Roman" w:cs="Times New Roman"/>
          <w:color w:val="000000"/>
          <w:sz w:val="24"/>
          <w:szCs w:val="24"/>
          <w:vertAlign w:val="superscript"/>
        </w:rPr>
        <w:fldChar w:fldCharType="begin"/>
      </w:r>
      <w:r w:rsidRPr="00FC2B55">
        <w:rPr>
          <w:rFonts w:ascii="Times New Roman" w:eastAsia="Calibri" w:hAnsi="Times New Roman" w:cs="Times New Roman"/>
          <w:color w:val="000000"/>
          <w:sz w:val="24"/>
          <w:szCs w:val="24"/>
          <w:vertAlign w:val="superscript"/>
        </w:rPr>
        <w:instrText xml:space="preserve"> NOTEREF _Ref12973993 \h  \* MERGEFORMAT </w:instrText>
      </w:r>
      <w:r w:rsidRPr="00FC2B55">
        <w:rPr>
          <w:rFonts w:ascii="Times New Roman" w:eastAsia="Calibri" w:hAnsi="Times New Roman" w:cs="Times New Roman"/>
          <w:color w:val="000000"/>
          <w:sz w:val="24"/>
          <w:szCs w:val="24"/>
          <w:vertAlign w:val="superscript"/>
        </w:rPr>
      </w:r>
      <w:r w:rsidRPr="00FC2B55">
        <w:rPr>
          <w:rFonts w:ascii="Times New Roman" w:eastAsia="Calibri" w:hAnsi="Times New Roman" w:cs="Times New Roman"/>
          <w:color w:val="000000"/>
          <w:sz w:val="24"/>
          <w:szCs w:val="24"/>
          <w:vertAlign w:val="superscript"/>
        </w:rPr>
        <w:fldChar w:fldCharType="separate"/>
      </w:r>
      <w:r w:rsidR="00815884">
        <w:rPr>
          <w:rFonts w:ascii="Times New Roman" w:eastAsia="Calibri" w:hAnsi="Times New Roman" w:cs="Times New Roman"/>
          <w:color w:val="000000"/>
          <w:sz w:val="24"/>
          <w:szCs w:val="24"/>
          <w:vertAlign w:val="superscript"/>
        </w:rPr>
        <w:t>1</w:t>
      </w:r>
      <w:r w:rsidRPr="00FC2B55">
        <w:rPr>
          <w:rFonts w:ascii="Times New Roman" w:eastAsia="Calibri" w:hAnsi="Times New Roman" w:cs="Times New Roman"/>
          <w:color w:val="000000"/>
          <w:sz w:val="24"/>
          <w:szCs w:val="24"/>
          <w:vertAlign w:val="superscript"/>
        </w:rPr>
        <w:fldChar w:fldCharType="end"/>
      </w:r>
      <w:r w:rsidRPr="00FC2B55">
        <w:rPr>
          <w:rFonts w:ascii="Times New Roman" w:eastAsia="Calibri" w:hAnsi="Times New Roman" w:cs="Times New Roman"/>
          <w:color w:val="000000"/>
          <w:sz w:val="24"/>
          <w:szCs w:val="24"/>
          <w:vertAlign w:val="superscript"/>
        </w:rPr>
        <w:t xml:space="preserve"> </w:t>
      </w:r>
    </w:p>
    <w:p w14:paraId="0D37AFD1"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Pod rozvojom informačného systému sa chápe jeho inovácia chápaná ako proces obnovy, zmeny vizuálneho stavu (</w:t>
      </w:r>
      <w:proofErr w:type="spellStart"/>
      <w:r w:rsidRPr="00FC2B55">
        <w:rPr>
          <w:rFonts w:ascii="Times New Roman" w:eastAsia="Calibri" w:hAnsi="Times New Roman" w:cs="Times New Roman"/>
          <w:color w:val="000000"/>
          <w:sz w:val="24"/>
          <w:szCs w:val="24"/>
        </w:rPr>
        <w:t>redizajnu</w:t>
      </w:r>
      <w:proofErr w:type="spellEnd"/>
      <w:r w:rsidRPr="00FC2B55">
        <w:rPr>
          <w:rFonts w:ascii="Times New Roman" w:eastAsia="Calibri" w:hAnsi="Times New Roman" w:cs="Times New Roman"/>
          <w:color w:val="000000"/>
          <w:sz w:val="24"/>
          <w:szCs w:val="24"/>
        </w:rPr>
        <w:t xml:space="preserve">), optimalizácie vytvoreného informačného systému, technickej  zmeny, alebo rozšírenie, pridanie dátových modulov, využitie vládnych cloudových služieb typu Infraštruktúra ako služba - </w:t>
      </w:r>
      <w:proofErr w:type="spellStart"/>
      <w:r w:rsidRPr="00FC2B55">
        <w:rPr>
          <w:rFonts w:ascii="Times New Roman" w:eastAsia="Calibri" w:hAnsi="Times New Roman" w:cs="Times New Roman"/>
          <w:color w:val="000000"/>
          <w:sz w:val="24"/>
          <w:szCs w:val="24"/>
        </w:rPr>
        <w:t>IaaS</w:t>
      </w:r>
      <w:proofErr w:type="spellEnd"/>
      <w:r w:rsidRPr="00FC2B55">
        <w:rPr>
          <w:rFonts w:ascii="Times New Roman" w:eastAsia="Calibri" w:hAnsi="Times New Roman" w:cs="Times New Roman"/>
          <w:color w:val="000000"/>
          <w:sz w:val="24"/>
          <w:szCs w:val="24"/>
        </w:rPr>
        <w:t xml:space="preserve">, platforma ako služba - </w:t>
      </w:r>
      <w:proofErr w:type="spellStart"/>
      <w:r w:rsidRPr="00FC2B55">
        <w:rPr>
          <w:rFonts w:ascii="Times New Roman" w:eastAsia="Calibri" w:hAnsi="Times New Roman" w:cs="Times New Roman"/>
          <w:color w:val="000000"/>
          <w:sz w:val="24"/>
          <w:szCs w:val="24"/>
        </w:rPr>
        <w:t>PaaS</w:t>
      </w:r>
      <w:proofErr w:type="spellEnd"/>
      <w:r w:rsidRPr="00FC2B55">
        <w:rPr>
          <w:rFonts w:ascii="Times New Roman" w:eastAsia="Calibri" w:hAnsi="Times New Roman" w:cs="Times New Roman"/>
          <w:color w:val="000000"/>
          <w:sz w:val="24"/>
          <w:szCs w:val="24"/>
        </w:rPr>
        <w:t xml:space="preserve">, Softvér ako služba – </w:t>
      </w:r>
      <w:proofErr w:type="spellStart"/>
      <w:r w:rsidRPr="00FC2B55">
        <w:rPr>
          <w:rFonts w:ascii="Times New Roman" w:eastAsia="Calibri" w:hAnsi="Times New Roman" w:cs="Times New Roman"/>
          <w:color w:val="000000"/>
          <w:sz w:val="24"/>
          <w:szCs w:val="24"/>
        </w:rPr>
        <w:t>SaaS</w:t>
      </w:r>
      <w:proofErr w:type="spellEnd"/>
      <w:r w:rsidRPr="00FC2B55">
        <w:rPr>
          <w:rFonts w:ascii="Times New Roman" w:eastAsia="Calibri" w:hAnsi="Times New Roman" w:cs="Times New Roman"/>
          <w:color w:val="000000"/>
          <w:sz w:val="24"/>
          <w:szCs w:val="24"/>
        </w:rPr>
        <w:t xml:space="preserve">, využitie  otvoreného softvéru, zavedenie </w:t>
      </w:r>
      <w:proofErr w:type="spellStart"/>
      <w:r w:rsidRPr="00FC2B55">
        <w:rPr>
          <w:rFonts w:ascii="Times New Roman" w:eastAsia="Calibri" w:hAnsi="Times New Roman" w:cs="Times New Roman"/>
          <w:color w:val="000000"/>
          <w:sz w:val="24"/>
          <w:szCs w:val="24"/>
        </w:rPr>
        <w:t>open</w:t>
      </w:r>
      <w:proofErr w:type="spellEnd"/>
      <w:r w:rsidRPr="00FC2B55">
        <w:rPr>
          <w:rFonts w:ascii="Times New Roman" w:eastAsia="Calibri" w:hAnsi="Times New Roman" w:cs="Times New Roman"/>
          <w:color w:val="000000"/>
          <w:sz w:val="24"/>
          <w:szCs w:val="24"/>
        </w:rPr>
        <w:t xml:space="preserve"> API, novej funkčnosti a vzájomné prepájanie informačných systémov na základe štandardov so zabezpečením </w:t>
      </w:r>
      <w:proofErr w:type="spellStart"/>
      <w:r w:rsidRPr="00FC2B55">
        <w:rPr>
          <w:rFonts w:ascii="Times New Roman" w:eastAsia="Calibri" w:hAnsi="Times New Roman" w:cs="Times New Roman"/>
          <w:color w:val="000000"/>
          <w:sz w:val="24"/>
          <w:szCs w:val="24"/>
        </w:rPr>
        <w:t>interoperability</w:t>
      </w:r>
      <w:proofErr w:type="spellEnd"/>
      <w:r w:rsidRPr="00FC2B55">
        <w:rPr>
          <w:rFonts w:ascii="Times New Roman" w:eastAsia="Calibri" w:hAnsi="Times New Roman" w:cs="Times New Roman"/>
          <w:color w:val="000000"/>
          <w:sz w:val="24"/>
          <w:szCs w:val="24"/>
        </w:rPr>
        <w:t xml:space="preserve">. V rámci analýzy vplyvov na informatizáciu nie je potrebné posudzovať rozvoj, ktorého cieľom budú drobné zmeny a modifikácie funkcionalít. </w:t>
      </w:r>
    </w:p>
    <w:p w14:paraId="2C60A943"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lastRenderedPageBreak/>
        <w:t>Pre nový informačný systém je charakteristická jeho jedinečnosť, systémovosť, pričom tento je svojou podstatou unikátnym a jedinečným súborom</w:t>
      </w:r>
      <w:r w:rsidRPr="00FC2B55">
        <w:rPr>
          <w:rFonts w:ascii="Times New Roman" w:eastAsia="Calibri" w:hAnsi="Times New Roman" w:cs="Times New Roman"/>
          <w:i/>
          <w:color w:val="000000"/>
          <w:sz w:val="24"/>
          <w:szCs w:val="24"/>
        </w:rPr>
        <w:t xml:space="preserve"> </w:t>
      </w:r>
      <w:r w:rsidRPr="00FC2B55">
        <w:rPr>
          <w:rFonts w:ascii="Times New Roman" w:eastAsia="Calibri" w:hAnsi="Times New Roman" w:cs="Times New Roman"/>
          <w:color w:val="000000"/>
          <w:sz w:val="24"/>
          <w:szCs w:val="24"/>
        </w:rPr>
        <w:t xml:space="preserve">svojich činností, ktoré sa odlišujú od činností rutinných nielen svojím obsahom, ale aj cieľovým zameraním. </w:t>
      </w:r>
    </w:p>
    <w:p w14:paraId="134A3BFF"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V prípade, ak návrh materiálu obsahuje zmenu existujúceho alebo vytvorenie nového informačného systému verejnej správy, predkladateľ uvedie v analýze použitím písmen „A“ alebo „B“ vrátane kódu a názvu systému podľa </w:t>
      </w:r>
      <w:proofErr w:type="spellStart"/>
      <w:r w:rsidRPr="00FC2B55">
        <w:rPr>
          <w:rFonts w:ascii="Times New Roman" w:eastAsia="Calibri" w:hAnsi="Times New Roman" w:cs="Times New Roman"/>
          <w:color w:val="000000"/>
          <w:sz w:val="24"/>
          <w:szCs w:val="24"/>
        </w:rPr>
        <w:t>MetaIS</w:t>
      </w:r>
      <w:proofErr w:type="spellEnd"/>
      <w:r w:rsidRPr="00FC2B55">
        <w:rPr>
          <w:rFonts w:ascii="Times New Roman" w:eastAsia="Calibri" w:hAnsi="Times New Roman" w:cs="Times New Roman"/>
          <w:color w:val="000000"/>
          <w:sz w:val="24"/>
          <w:szCs w:val="24"/>
        </w:rPr>
        <w:t xml:space="preserve">. </w:t>
      </w:r>
    </w:p>
    <w:p w14:paraId="21EC5225"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Pod integrovanou infraštruktúrou sa rozumie koordinovane budovaná a prevádzkovaná infraštruktúra, zabezpečujúca prevádzku informačných systémov verejnej správy v centralizovanej architektúre. Infraštruktúra musí byť dostupná a technologicky </w:t>
      </w:r>
      <w:proofErr w:type="spellStart"/>
      <w:r w:rsidRPr="00FC2B55">
        <w:rPr>
          <w:rFonts w:ascii="Times New Roman" w:eastAsia="Calibri" w:hAnsi="Times New Roman" w:cs="Times New Roman"/>
          <w:color w:val="000000"/>
          <w:sz w:val="24"/>
          <w:szCs w:val="24"/>
        </w:rPr>
        <w:t>interoperabilná</w:t>
      </w:r>
      <w:proofErr w:type="spellEnd"/>
      <w:r w:rsidRPr="00FC2B55">
        <w:rPr>
          <w:rFonts w:ascii="Times New Roman" w:eastAsia="Calibri" w:hAnsi="Times New Roman" w:cs="Times New Roman"/>
          <w:color w:val="000000"/>
          <w:sz w:val="24"/>
          <w:szCs w:val="24"/>
        </w:rPr>
        <w:t>.</w:t>
      </w:r>
    </w:p>
    <w:p w14:paraId="02182B3D"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V rámci analýzy vplyvov na informatizáciu sa preto hodnotí, či </w:t>
      </w:r>
    </w:p>
    <w:p w14:paraId="743F75CF" w14:textId="77777777" w:rsidR="00FC2B55" w:rsidRPr="00FC2B55" w:rsidRDefault="00FC2B55" w:rsidP="00FC2B55">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budovaný informačný systém verejnej správy bude vyvíjaný a prevádzkovaný vo vládnom </w:t>
      </w:r>
      <w:proofErr w:type="spellStart"/>
      <w:r w:rsidRPr="00FC2B55">
        <w:rPr>
          <w:rFonts w:ascii="Times New Roman" w:eastAsia="Calibri" w:hAnsi="Times New Roman" w:cs="Times New Roman"/>
          <w:color w:val="000000"/>
          <w:sz w:val="24"/>
          <w:szCs w:val="24"/>
        </w:rPr>
        <w:t>cloude</w:t>
      </w:r>
      <w:proofErr w:type="spellEnd"/>
      <w:r w:rsidRPr="00FC2B55">
        <w:rPr>
          <w:rFonts w:ascii="Times New Roman" w:eastAsia="Calibri" w:hAnsi="Times New Roman" w:cs="Times New Roman"/>
          <w:color w:val="000000"/>
          <w:sz w:val="24"/>
          <w:szCs w:val="24"/>
        </w:rPr>
        <w:t xml:space="preserve"> alebo </w:t>
      </w:r>
    </w:p>
    <w:p w14:paraId="41977E50" w14:textId="77777777" w:rsidR="00FC2B55" w:rsidRPr="00FC2B55" w:rsidRDefault="00FC2B55" w:rsidP="00FC2B55">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inovovaný informačný systém je prevádzkovaný vo vládnom </w:t>
      </w:r>
      <w:proofErr w:type="spellStart"/>
      <w:r w:rsidRPr="00FC2B55">
        <w:rPr>
          <w:rFonts w:ascii="Times New Roman" w:eastAsia="Calibri" w:hAnsi="Times New Roman" w:cs="Times New Roman"/>
          <w:color w:val="000000"/>
          <w:sz w:val="24"/>
          <w:szCs w:val="24"/>
        </w:rPr>
        <w:t>cloude</w:t>
      </w:r>
      <w:proofErr w:type="spellEnd"/>
      <w:r w:rsidRPr="00FC2B55">
        <w:rPr>
          <w:rFonts w:ascii="Times New Roman" w:eastAsia="Calibri" w:hAnsi="Times New Roman" w:cs="Times New Roman"/>
          <w:color w:val="000000"/>
          <w:sz w:val="24"/>
          <w:szCs w:val="24"/>
        </w:rPr>
        <w:t xml:space="preserve">, a ak nie, či bude migrovaný do vládneho </w:t>
      </w:r>
      <w:proofErr w:type="spellStart"/>
      <w:r w:rsidRPr="00FC2B55">
        <w:rPr>
          <w:rFonts w:ascii="Times New Roman" w:eastAsia="Calibri" w:hAnsi="Times New Roman" w:cs="Times New Roman"/>
          <w:color w:val="000000"/>
          <w:sz w:val="24"/>
          <w:szCs w:val="24"/>
        </w:rPr>
        <w:t>cloudu</w:t>
      </w:r>
      <w:proofErr w:type="spellEnd"/>
      <w:r w:rsidRPr="00FC2B55">
        <w:rPr>
          <w:rFonts w:ascii="Times New Roman" w:eastAsia="Calibri" w:hAnsi="Times New Roman" w:cs="Times New Roman"/>
          <w:color w:val="000000"/>
          <w:sz w:val="24"/>
          <w:szCs w:val="24"/>
        </w:rPr>
        <w:t>.</w:t>
      </w:r>
    </w:p>
    <w:p w14:paraId="6BD5940F"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B9DEAD9"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4477A25"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t>Príklad č. 1:</w:t>
      </w:r>
    </w:p>
    <w:p w14:paraId="7525CC42"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predpokladá zavedenie </w:t>
      </w:r>
      <w:r w:rsidRPr="00FC2B55">
        <w:rPr>
          <w:rFonts w:ascii="Times New Roman" w:eastAsia="Calibri" w:hAnsi="Times New Roman" w:cs="Times New Roman"/>
          <w:b/>
          <w:color w:val="000000"/>
          <w:sz w:val="24"/>
          <w:szCs w:val="24"/>
        </w:rPr>
        <w:t>nového</w:t>
      </w:r>
      <w:r w:rsidRPr="00FC2B55">
        <w:rPr>
          <w:rFonts w:ascii="Times New Roman" w:eastAsia="Calibri" w:hAnsi="Times New Roman" w:cs="Times New Roman"/>
          <w:color w:val="000000"/>
          <w:sz w:val="24"/>
          <w:szCs w:val="24"/>
        </w:rPr>
        <w:t xml:space="preserve"> </w:t>
      </w:r>
      <w:r w:rsidRPr="00FC2B55">
        <w:rPr>
          <w:rFonts w:ascii="Times New Roman" w:eastAsia="Calibri" w:hAnsi="Times New Roman" w:cs="Times New Roman"/>
          <w:b/>
          <w:color w:val="000000"/>
          <w:sz w:val="24"/>
          <w:szCs w:val="24"/>
        </w:rPr>
        <w:t>informačného systému</w:t>
      </w:r>
      <w:r w:rsidRPr="00FC2B55">
        <w:rPr>
          <w:rFonts w:ascii="Times New Roman" w:eastAsia="Calibri" w:hAnsi="Times New Roman" w:cs="Times New Roman"/>
          <w:color w:val="000000"/>
          <w:sz w:val="24"/>
          <w:szCs w:val="24"/>
        </w:rPr>
        <w:t xml:space="preserve"> verejnej správy, ktorým je „Register zbierok“. Nový informačný systém bude vyvíjaný a prevádzkovaný vo vládnom </w:t>
      </w:r>
      <w:proofErr w:type="spellStart"/>
      <w:r w:rsidRPr="00FC2B55">
        <w:rPr>
          <w:rFonts w:ascii="Times New Roman" w:eastAsia="Calibri" w:hAnsi="Times New Roman" w:cs="Times New Roman"/>
          <w:color w:val="000000"/>
          <w:sz w:val="24"/>
          <w:szCs w:val="24"/>
        </w:rPr>
        <w:t>cloude</w:t>
      </w:r>
      <w:proofErr w:type="spellEnd"/>
      <w:r w:rsidRPr="00FC2B55">
        <w:rPr>
          <w:rFonts w:ascii="Times New Roman" w:eastAsia="Calibri" w:hAnsi="Times New Roman" w:cs="Times New Roman"/>
          <w:color w:val="000000"/>
          <w:sz w:val="24"/>
          <w:szCs w:val="24"/>
        </w:rPr>
        <w:t>. Nový informačný systém musí byť zaevidovaný v </w:t>
      </w:r>
      <w:proofErr w:type="spellStart"/>
      <w:r w:rsidRPr="00FC2B55">
        <w:rPr>
          <w:rFonts w:ascii="Times New Roman" w:eastAsia="Calibri" w:hAnsi="Times New Roman" w:cs="Times New Roman"/>
          <w:color w:val="000000"/>
          <w:sz w:val="24"/>
          <w:szCs w:val="24"/>
        </w:rPr>
        <w:t>MetaIS</w:t>
      </w:r>
      <w:proofErr w:type="spellEnd"/>
      <w:r w:rsidRPr="00FC2B55">
        <w:rPr>
          <w:rFonts w:ascii="Times New Roman" w:eastAsia="Calibri" w:hAnsi="Times New Roman" w:cs="Times New Roman"/>
          <w:color w:val="000000"/>
          <w:sz w:val="24"/>
          <w:szCs w:val="24"/>
        </w:rPr>
        <w:t>.</w:t>
      </w:r>
    </w:p>
    <w:p w14:paraId="4619F2B1"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14:paraId="6C804DBC"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6.2. vyplní </w:t>
      </w:r>
      <w:r w:rsidRPr="00FC2B55">
        <w:rPr>
          <w:rFonts w:ascii="Times New Roman" w:eastAsia="Calibri" w:hAnsi="Times New Roman" w:cs="Times New Roman"/>
          <w:color w:val="000000"/>
          <w:sz w:val="24"/>
          <w:szCs w:val="24"/>
        </w:rPr>
        <w:t>nasledovne: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5245"/>
        <w:gridCol w:w="1134"/>
        <w:gridCol w:w="1134"/>
        <w:gridCol w:w="851"/>
        <w:gridCol w:w="1559"/>
      </w:tblGrid>
      <w:tr w:rsidR="00FC2B55" w:rsidRPr="00FC2B55" w14:paraId="57ACF0E3" w14:textId="77777777" w:rsidTr="000800FC">
        <w:trPr>
          <w:trHeight w:val="20"/>
        </w:trPr>
        <w:tc>
          <w:tcPr>
            <w:tcW w:w="5245" w:type="dxa"/>
            <w:shd w:val="clear" w:color="auto" w:fill="C0C0C0"/>
            <w:vAlign w:val="center"/>
          </w:tcPr>
          <w:p w14:paraId="1133128C"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134" w:type="dxa"/>
            <w:shd w:val="clear" w:color="auto" w:fill="C0C0C0"/>
            <w:vAlign w:val="center"/>
          </w:tcPr>
          <w:p w14:paraId="6F5B320A"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14:paraId="189B97C8"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14:paraId="241A87BC"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851" w:type="dxa"/>
            <w:shd w:val="clear" w:color="auto" w:fill="C0C0C0"/>
            <w:vAlign w:val="center"/>
          </w:tcPr>
          <w:p w14:paraId="28D5F3FE"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tcPr>
          <w:p w14:paraId="32FE0FB2"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vo vládnom </w:t>
            </w:r>
            <w:proofErr w:type="spellStart"/>
            <w:r w:rsidRPr="00FC2B55">
              <w:rPr>
                <w:rFonts w:ascii="Times New Roman" w:eastAsia="Times New Roman" w:hAnsi="Times New Roman" w:cs="Times New Roman"/>
                <w:b/>
                <w:sz w:val="20"/>
                <w:szCs w:val="20"/>
                <w:lang w:eastAsia="sk-SK"/>
              </w:rPr>
              <w:t>cloude</w:t>
            </w:r>
            <w:proofErr w:type="spellEnd"/>
            <w:r w:rsidRPr="00FC2B55">
              <w:rPr>
                <w:rFonts w:ascii="Times New Roman" w:eastAsia="Times New Roman" w:hAnsi="Times New Roman" w:cs="Times New Roman"/>
                <w:b/>
                <w:sz w:val="20"/>
                <w:szCs w:val="20"/>
                <w:lang w:eastAsia="sk-SK"/>
              </w:rPr>
              <w:t xml:space="preserve"> – áno / nie</w:t>
            </w:r>
          </w:p>
        </w:tc>
      </w:tr>
      <w:tr w:rsidR="00FC2B55" w:rsidRPr="00FC2B55" w14:paraId="6822E414" w14:textId="77777777" w:rsidTr="000800FC">
        <w:trPr>
          <w:trHeight w:val="20"/>
        </w:trPr>
        <w:tc>
          <w:tcPr>
            <w:tcW w:w="5245" w:type="dxa"/>
          </w:tcPr>
          <w:p w14:paraId="20A20A69"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w:t>
            </w:r>
            <w:proofErr w:type="spellStart"/>
            <w:r w:rsidRPr="00FC2B55">
              <w:rPr>
                <w:rFonts w:ascii="Times New Roman" w:eastAsia="Times New Roman" w:hAnsi="Times New Roman" w:cs="Times New Roman"/>
                <w:sz w:val="20"/>
                <w:szCs w:val="20"/>
                <w:lang w:eastAsia="sk-SK"/>
              </w:rPr>
              <w:t>cloude</w:t>
            </w:r>
            <w:proofErr w:type="spellEnd"/>
            <w:r w:rsidRPr="00FC2B55">
              <w:rPr>
                <w:rFonts w:ascii="Times New Roman" w:eastAsia="Times New Roman" w:hAnsi="Times New Roman" w:cs="Times New Roman"/>
                <w:sz w:val="20"/>
                <w:szCs w:val="20"/>
                <w:lang w:eastAsia="sk-SK"/>
              </w:rPr>
              <w:t>?</w:t>
            </w:r>
          </w:p>
        </w:tc>
        <w:tc>
          <w:tcPr>
            <w:tcW w:w="1134" w:type="dxa"/>
          </w:tcPr>
          <w:p w14:paraId="03761EBD"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A</w:t>
            </w:r>
          </w:p>
        </w:tc>
        <w:tc>
          <w:tcPr>
            <w:tcW w:w="1134" w:type="dxa"/>
          </w:tcPr>
          <w:p w14:paraId="6585DBCD"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isvs_5836</w:t>
            </w:r>
          </w:p>
        </w:tc>
        <w:tc>
          <w:tcPr>
            <w:tcW w:w="851" w:type="dxa"/>
          </w:tcPr>
          <w:p w14:paraId="5B4E2894"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Register zbierok   </w:t>
            </w:r>
          </w:p>
        </w:tc>
        <w:tc>
          <w:tcPr>
            <w:tcW w:w="1559" w:type="dxa"/>
          </w:tcPr>
          <w:p w14:paraId="60779F30"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áno</w:t>
            </w:r>
          </w:p>
        </w:tc>
      </w:tr>
    </w:tbl>
    <w:p w14:paraId="1D94C5D5"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14:paraId="6F764BCD"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i/>
          <w:color w:val="000000"/>
          <w:sz w:val="24"/>
          <w:szCs w:val="24"/>
          <w:u w:val="single"/>
        </w:rPr>
      </w:pPr>
    </w:p>
    <w:p w14:paraId="2846E5FE"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t>Príklad č. 2:</w:t>
      </w:r>
    </w:p>
    <w:p w14:paraId="42F2181E"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mení informačný systém verejnej správy, ktorým je „Register zbierok“. </w:t>
      </w:r>
    </w:p>
    <w:p w14:paraId="5C93FE61"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Plánovaná zmena informačného systému musí byť zaevidovaná v „popise cieľového stavu“ predmetného informačného systému, s výstižným popisom kľúčových vlastností, v </w:t>
      </w:r>
      <w:proofErr w:type="spellStart"/>
      <w:r w:rsidRPr="00FC2B55">
        <w:rPr>
          <w:rFonts w:ascii="Times New Roman" w:eastAsia="Calibri" w:hAnsi="Times New Roman" w:cs="Times New Roman"/>
          <w:color w:val="000000"/>
          <w:sz w:val="24"/>
          <w:szCs w:val="24"/>
        </w:rPr>
        <w:t>MetaIS</w:t>
      </w:r>
      <w:proofErr w:type="spellEnd"/>
      <w:r w:rsidRPr="00FC2B55">
        <w:rPr>
          <w:rFonts w:ascii="Times New Roman" w:eastAsia="Calibri" w:hAnsi="Times New Roman" w:cs="Times New Roman"/>
          <w:color w:val="000000"/>
          <w:sz w:val="24"/>
          <w:szCs w:val="24"/>
        </w:rPr>
        <w:t xml:space="preserve">. Ďalej musí byť uvedené, či bude systém prevádzkovaný vo vládnom </w:t>
      </w:r>
      <w:proofErr w:type="spellStart"/>
      <w:r w:rsidRPr="00FC2B55">
        <w:rPr>
          <w:rFonts w:ascii="Times New Roman" w:eastAsia="Calibri" w:hAnsi="Times New Roman" w:cs="Times New Roman"/>
          <w:color w:val="000000"/>
          <w:sz w:val="24"/>
          <w:szCs w:val="24"/>
        </w:rPr>
        <w:t>cloude</w:t>
      </w:r>
      <w:proofErr w:type="spellEnd"/>
      <w:r w:rsidRPr="00FC2B55">
        <w:rPr>
          <w:rFonts w:ascii="Times New Roman" w:eastAsia="Calibri" w:hAnsi="Times New Roman" w:cs="Times New Roman"/>
          <w:color w:val="000000"/>
          <w:sz w:val="24"/>
          <w:szCs w:val="24"/>
        </w:rPr>
        <w:t xml:space="preserve">: </w:t>
      </w:r>
    </w:p>
    <w:p w14:paraId="3492B405" w14:textId="77777777" w:rsidR="00FC2B55" w:rsidRPr="00FC2B55" w:rsidRDefault="00FC2B55" w:rsidP="00FC2B55">
      <w:pPr>
        <w:spacing w:after="0" w:line="240" w:lineRule="auto"/>
        <w:ind w:firstLine="708"/>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Alt. 1: Existujúci informačný systém bude migrovaný a následne prevádzkovaný vo vládnom </w:t>
      </w:r>
      <w:proofErr w:type="spellStart"/>
      <w:r w:rsidRPr="00FC2B55">
        <w:rPr>
          <w:rFonts w:ascii="Times New Roman" w:eastAsia="Calibri" w:hAnsi="Times New Roman" w:cs="Times New Roman"/>
          <w:color w:val="000000"/>
          <w:sz w:val="24"/>
          <w:szCs w:val="24"/>
        </w:rPr>
        <w:t>cloude</w:t>
      </w:r>
      <w:proofErr w:type="spellEnd"/>
      <w:r w:rsidRPr="00FC2B55">
        <w:rPr>
          <w:rFonts w:ascii="Times New Roman" w:eastAsia="Calibri" w:hAnsi="Times New Roman" w:cs="Times New Roman"/>
          <w:color w:val="000000"/>
          <w:sz w:val="24"/>
          <w:szCs w:val="24"/>
        </w:rPr>
        <w:t xml:space="preserve">. </w:t>
      </w:r>
    </w:p>
    <w:p w14:paraId="7B10E30D" w14:textId="77777777" w:rsidR="00FC2B55" w:rsidRPr="00FC2B55" w:rsidRDefault="00FC2B55" w:rsidP="00FC2B55">
      <w:pPr>
        <w:spacing w:after="0" w:line="240" w:lineRule="auto"/>
        <w:ind w:firstLine="708"/>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Alt. 2: Existujúci informačný systém je od roku 2017 prevádzkovaný vo vládnom </w:t>
      </w:r>
      <w:proofErr w:type="spellStart"/>
      <w:r w:rsidRPr="00FC2B55">
        <w:rPr>
          <w:rFonts w:ascii="Times New Roman" w:eastAsia="Calibri" w:hAnsi="Times New Roman" w:cs="Times New Roman"/>
          <w:color w:val="000000"/>
          <w:sz w:val="24"/>
          <w:szCs w:val="24"/>
        </w:rPr>
        <w:t>cloude</w:t>
      </w:r>
      <w:proofErr w:type="spellEnd"/>
      <w:r w:rsidRPr="00FC2B55">
        <w:rPr>
          <w:rFonts w:ascii="Times New Roman" w:eastAsia="Calibri" w:hAnsi="Times New Roman" w:cs="Times New Roman"/>
          <w:color w:val="000000"/>
          <w:sz w:val="24"/>
          <w:szCs w:val="24"/>
        </w:rPr>
        <w:t>.</w:t>
      </w:r>
    </w:p>
    <w:p w14:paraId="51E3759D" w14:textId="77777777" w:rsidR="00FC2B55" w:rsidRPr="00FC2B55" w:rsidRDefault="00FC2B55" w:rsidP="00FC2B55">
      <w:pPr>
        <w:spacing w:after="0" w:line="240" w:lineRule="auto"/>
        <w:ind w:firstLine="708"/>
        <w:jc w:val="both"/>
        <w:rPr>
          <w:rFonts w:ascii="Times New Roman" w:eastAsia="Calibri" w:hAnsi="Times New Roman" w:cs="Times New Roman"/>
          <w:color w:val="000000"/>
          <w:sz w:val="24"/>
          <w:szCs w:val="24"/>
        </w:rPr>
      </w:pPr>
    </w:p>
    <w:p w14:paraId="1E23E6AC"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6.2. vyplní </w:t>
      </w:r>
      <w:r w:rsidRPr="00FC2B55">
        <w:rPr>
          <w:rFonts w:ascii="Times New Roman" w:eastAsia="Calibri" w:hAnsi="Times New Roman" w:cs="Times New Roman"/>
          <w:color w:val="000000"/>
          <w:sz w:val="24"/>
          <w:szCs w:val="24"/>
        </w:rPr>
        <w:t>nasledovne: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536"/>
        <w:gridCol w:w="1134"/>
        <w:gridCol w:w="1134"/>
        <w:gridCol w:w="851"/>
        <w:gridCol w:w="2268"/>
      </w:tblGrid>
      <w:tr w:rsidR="00FC2B55" w:rsidRPr="00FC2B55" w14:paraId="67CA599E" w14:textId="77777777" w:rsidTr="000800FC">
        <w:trPr>
          <w:trHeight w:val="20"/>
        </w:trPr>
        <w:tc>
          <w:tcPr>
            <w:tcW w:w="4536" w:type="dxa"/>
            <w:shd w:val="clear" w:color="auto" w:fill="C0C0C0"/>
            <w:vAlign w:val="center"/>
          </w:tcPr>
          <w:p w14:paraId="625517C5"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134" w:type="dxa"/>
            <w:shd w:val="clear" w:color="auto" w:fill="C0C0C0"/>
            <w:vAlign w:val="center"/>
          </w:tcPr>
          <w:p w14:paraId="757DBEC0"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14:paraId="740BB1F3"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14:paraId="7FB6AE2F"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851" w:type="dxa"/>
            <w:shd w:val="clear" w:color="auto" w:fill="C0C0C0"/>
            <w:vAlign w:val="center"/>
          </w:tcPr>
          <w:p w14:paraId="1E454B78"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2268" w:type="dxa"/>
            <w:shd w:val="clear" w:color="auto" w:fill="C0C0C0"/>
          </w:tcPr>
          <w:p w14:paraId="636D00F3"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vo vládnom </w:t>
            </w:r>
            <w:proofErr w:type="spellStart"/>
            <w:r w:rsidRPr="00FC2B55">
              <w:rPr>
                <w:rFonts w:ascii="Times New Roman" w:eastAsia="Times New Roman" w:hAnsi="Times New Roman" w:cs="Times New Roman"/>
                <w:b/>
                <w:sz w:val="20"/>
                <w:szCs w:val="20"/>
                <w:lang w:eastAsia="sk-SK"/>
              </w:rPr>
              <w:t>cloude</w:t>
            </w:r>
            <w:proofErr w:type="spellEnd"/>
            <w:r w:rsidRPr="00FC2B55">
              <w:rPr>
                <w:rFonts w:ascii="Times New Roman" w:eastAsia="Times New Roman" w:hAnsi="Times New Roman" w:cs="Times New Roman"/>
                <w:b/>
                <w:sz w:val="20"/>
                <w:szCs w:val="20"/>
                <w:lang w:eastAsia="sk-SK"/>
              </w:rPr>
              <w:t xml:space="preserve"> – áno / nie</w:t>
            </w:r>
          </w:p>
        </w:tc>
      </w:tr>
      <w:tr w:rsidR="00FC2B55" w:rsidRPr="00FC2B55" w14:paraId="6DC57B81" w14:textId="77777777" w:rsidTr="000800FC">
        <w:trPr>
          <w:trHeight w:val="445"/>
        </w:trPr>
        <w:tc>
          <w:tcPr>
            <w:tcW w:w="4536" w:type="dxa"/>
          </w:tcPr>
          <w:p w14:paraId="58DCFF74"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lastRenderedPageBreak/>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w:t>
            </w:r>
            <w:proofErr w:type="spellStart"/>
            <w:r w:rsidRPr="00FC2B55">
              <w:rPr>
                <w:rFonts w:ascii="Times New Roman" w:eastAsia="Times New Roman" w:hAnsi="Times New Roman" w:cs="Times New Roman"/>
                <w:sz w:val="20"/>
                <w:szCs w:val="20"/>
                <w:lang w:eastAsia="sk-SK"/>
              </w:rPr>
              <w:t>cloude</w:t>
            </w:r>
            <w:proofErr w:type="spellEnd"/>
            <w:r w:rsidRPr="00FC2B55">
              <w:rPr>
                <w:rFonts w:ascii="Times New Roman" w:eastAsia="Times New Roman" w:hAnsi="Times New Roman" w:cs="Times New Roman"/>
                <w:sz w:val="20"/>
                <w:szCs w:val="20"/>
                <w:lang w:eastAsia="sk-SK"/>
              </w:rPr>
              <w:t>?</w:t>
            </w:r>
          </w:p>
        </w:tc>
        <w:tc>
          <w:tcPr>
            <w:tcW w:w="1134" w:type="dxa"/>
          </w:tcPr>
          <w:p w14:paraId="3140E50D"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B</w:t>
            </w:r>
          </w:p>
        </w:tc>
        <w:tc>
          <w:tcPr>
            <w:tcW w:w="1134" w:type="dxa"/>
          </w:tcPr>
          <w:p w14:paraId="219FEA62"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isvs_5836</w:t>
            </w:r>
          </w:p>
        </w:tc>
        <w:tc>
          <w:tcPr>
            <w:tcW w:w="851" w:type="dxa"/>
          </w:tcPr>
          <w:p w14:paraId="0EEF7018"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Register zbierok   </w:t>
            </w:r>
          </w:p>
        </w:tc>
        <w:tc>
          <w:tcPr>
            <w:tcW w:w="2268" w:type="dxa"/>
          </w:tcPr>
          <w:p w14:paraId="12AC0EEE"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Alt. 1: Áno v roku 2019                Alt. 2: Áno od roku 2017                </w:t>
            </w:r>
          </w:p>
        </w:tc>
      </w:tr>
    </w:tbl>
    <w:p w14:paraId="4C1FE2CC"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14:paraId="7E4C8B57"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r w:rsidRPr="00FC2B55">
        <w:rPr>
          <w:rFonts w:ascii="Times New Roman" w:eastAsia="Calibri" w:hAnsi="Times New Roman" w:cs="Times New Roman"/>
          <w:b/>
          <w:bCs/>
          <w:color w:val="000000"/>
          <w:sz w:val="24"/>
          <w:szCs w:val="24"/>
          <w:u w:val="single"/>
        </w:rPr>
        <w:t>Financovanie informatizácie spolo</w:t>
      </w:r>
      <w:r w:rsidRPr="00FC2B55">
        <w:rPr>
          <w:rFonts w:ascii="Times New Roman" w:eastAsia="Calibri" w:hAnsi="Times New Roman" w:cs="Times New Roman"/>
          <w:color w:val="000000"/>
          <w:sz w:val="24"/>
          <w:szCs w:val="24"/>
          <w:u w:val="single"/>
        </w:rPr>
        <w:t>č</w:t>
      </w:r>
      <w:r w:rsidRPr="00FC2B55">
        <w:rPr>
          <w:rFonts w:ascii="Times New Roman" w:eastAsia="Calibri" w:hAnsi="Times New Roman" w:cs="Times New Roman"/>
          <w:b/>
          <w:bCs/>
          <w:color w:val="000000"/>
          <w:sz w:val="24"/>
          <w:szCs w:val="24"/>
          <w:u w:val="single"/>
        </w:rPr>
        <w:t>nosti</w:t>
      </w:r>
    </w:p>
    <w:p w14:paraId="598A83A3" w14:textId="77777777" w:rsidR="00FC2B55" w:rsidRPr="00FC2B55" w:rsidRDefault="00FC2B55" w:rsidP="00FC2B55">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Proces informatizácie spoločnosti je investične náročný a vyžaduje finančné investície zo strany všetkých subjektov zapojených do tohto procesu. V oblasti financovania procesu informatizácie je nezastupiteľná úloha štátu, ako aj komerčnej sféry. Štát je však v tejto oblasti dôležitý nielen ako subjekt priamo financujúci proces informatizácie, ale taktiež ako subjekt vytvárajúci motivačný a regulačný rámec pre finančnú participáciu komerčnej sféry.</w:t>
      </w:r>
    </w:p>
    <w:p w14:paraId="31E8E7F2" w14:textId="77777777" w:rsidR="00FC2B55" w:rsidRPr="00FC2B55" w:rsidRDefault="00FC2B55" w:rsidP="00FC2B55">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Financovanie procesu informatizácie v súčasnosti prebieha na nasledovných úrovniach:</w:t>
      </w:r>
    </w:p>
    <w:p w14:paraId="4F16FFB0" w14:textId="77777777"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rezortná úroveň</w:t>
      </w:r>
      <w:r w:rsidRPr="00FC2B55">
        <w:rPr>
          <w:rFonts w:ascii="Times New Roman" w:eastAsia="Calibri" w:hAnsi="Times New Roman" w:cs="Times New Roman"/>
          <w:color w:val="000000"/>
          <w:sz w:val="24"/>
          <w:szCs w:val="24"/>
        </w:rPr>
        <w:t xml:space="preserve"> – financovanie projektov realizovaných v rámci jednotlivých rezortov a v rámci jednotlivých rozpočtových kapitol,</w:t>
      </w:r>
    </w:p>
    <w:p w14:paraId="405BD56F" w14:textId="77777777"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nadrezortná úroveň</w:t>
      </w:r>
      <w:r w:rsidRPr="00FC2B55">
        <w:rPr>
          <w:rFonts w:ascii="Times New Roman" w:eastAsia="Calibri" w:hAnsi="Times New Roman" w:cs="Times New Roman"/>
          <w:color w:val="000000"/>
          <w:sz w:val="24"/>
          <w:szCs w:val="24"/>
        </w:rPr>
        <w:t xml:space="preserve"> – financovanie projektov s nadrezortnou pôsobnosťou. Finančné prostriedky budú rozpočtované v rámci kapitoly ministerstva financií. </w:t>
      </w:r>
    </w:p>
    <w:p w14:paraId="1E17DCA4" w14:textId="77777777" w:rsidR="00FC2B55" w:rsidRPr="00FC2B55" w:rsidRDefault="00FC2B55" w:rsidP="00FC2B55">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rámci rezortnej a nadrezortnej úrovne je možné financovanie:</w:t>
      </w:r>
    </w:p>
    <w:p w14:paraId="147846D7" w14:textId="77777777"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z prostriedkov Európskej únie</w:t>
      </w:r>
      <w:r w:rsidRPr="00FC2B55">
        <w:rPr>
          <w:rFonts w:ascii="Times New Roman" w:eastAsia="Calibri" w:hAnsi="Times New Roman" w:cs="Times New Roman"/>
          <w:color w:val="000000"/>
          <w:sz w:val="24"/>
          <w:szCs w:val="24"/>
        </w:rPr>
        <w:t xml:space="preserve"> – prostredníctvom čerpania štrukturálnych fondov Európskej únie, ako aj prostredníctvom komunitárnych programov (v oblasti vedy a výskumu napr. 7. rámcový program a komunitárne programy v oblasti vzdelávania).</w:t>
      </w:r>
    </w:p>
    <w:p w14:paraId="65424F9D" w14:textId="77777777"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z ďalších zdrojov financovania</w:t>
      </w:r>
      <w:r w:rsidRPr="00FC2B55">
        <w:rPr>
          <w:rFonts w:ascii="Times New Roman" w:eastAsia="Calibri" w:hAnsi="Times New Roman" w:cs="Times New Roman"/>
          <w:color w:val="000000"/>
          <w:sz w:val="24"/>
          <w:szCs w:val="24"/>
        </w:rPr>
        <w:t xml:space="preserve"> – z prostriedkov Európskej investičnej banky, Svetovej banky a pod..</w:t>
      </w:r>
    </w:p>
    <w:p w14:paraId="3BF52C00"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prípade požiadaviek na čerpanie finančných prostriedkov z uvedených zdrojov na účely informatizácie spoločnosti predkladateľ uvedie v analýze príslušnú úroveň financovania označením kolónky pri rezortnej a nadrezortnej úrovni znakom „x“ a pri ďalších zdrojov financovania použitím písmen „A“ alebo „B“. Kvantifikáciu predpokladaných finančných dôsledkov na účely informatizácie spoločnosti predkladateľ uvedie v analýze vplyvov na rozpočet verejnej správy.</w:t>
      </w:r>
    </w:p>
    <w:p w14:paraId="47A5E067" w14:textId="77777777" w:rsidR="00FC2B55" w:rsidRPr="00FC2B55" w:rsidRDefault="00FC2B55" w:rsidP="00FC2B55">
      <w:pPr>
        <w:autoSpaceDE w:val="0"/>
        <w:autoSpaceDN w:val="0"/>
        <w:adjustRightInd w:val="0"/>
        <w:spacing w:before="240" w:after="200" w:line="240" w:lineRule="auto"/>
        <w:jc w:val="both"/>
        <w:rPr>
          <w:rFonts w:ascii="Times New Roman" w:eastAsia="Calibri" w:hAnsi="Times New Roman" w:cs="Times New Roman"/>
          <w:i/>
          <w:color w:val="000000"/>
          <w:sz w:val="24"/>
          <w:szCs w:val="24"/>
        </w:rPr>
      </w:pPr>
      <w:r w:rsidRPr="00FC2B55">
        <w:rPr>
          <w:rFonts w:ascii="Times New Roman" w:eastAsia="Calibri" w:hAnsi="Times New Roman" w:cs="Times New Roman"/>
          <w:i/>
          <w:color w:val="000000"/>
          <w:sz w:val="24"/>
          <w:szCs w:val="24"/>
        </w:rPr>
        <w:t>Príklad č.1:</w:t>
      </w:r>
    </w:p>
    <w:p w14:paraId="419EB88B"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zavádza nový informačný systém verejnej správy, ktorý bude financovaný zo štátneho rozpočtu. </w:t>
      </w:r>
    </w:p>
    <w:p w14:paraId="011A8045"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bode 6.3. vyplní nasledovne</w:t>
      </w:r>
      <w:r w:rsidRPr="00FC2B55">
        <w:rPr>
          <w:rFonts w:ascii="Times New Roman" w:eastAsia="Calibri" w:hAnsi="Times New Roman" w:cs="Times New Roman"/>
          <w:color w:val="000000"/>
          <w:sz w:val="24"/>
          <w:szCs w:val="24"/>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FC2B55" w:rsidRPr="00FC2B55" w14:paraId="4CB80341" w14:textId="77777777" w:rsidTr="000800FC">
        <w:trPr>
          <w:trHeight w:val="20"/>
        </w:trPr>
        <w:tc>
          <w:tcPr>
            <w:tcW w:w="9087" w:type="dxa"/>
            <w:gridSpan w:val="4"/>
            <w:tcBorders>
              <w:bottom w:val="single" w:sz="4" w:space="0" w:color="auto"/>
            </w:tcBorders>
            <w:shd w:val="clear" w:color="auto" w:fill="BFBFBF"/>
          </w:tcPr>
          <w:p w14:paraId="70B78D63" w14:textId="77777777"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Financovanie procesu informatizácie</w:t>
            </w:r>
          </w:p>
        </w:tc>
      </w:tr>
      <w:tr w:rsidR="00FC2B55" w:rsidRPr="00FC2B55" w14:paraId="771D1A37" w14:textId="77777777" w:rsidTr="000800FC">
        <w:trPr>
          <w:trHeight w:val="20"/>
        </w:trPr>
        <w:tc>
          <w:tcPr>
            <w:tcW w:w="3956" w:type="dxa"/>
            <w:shd w:val="clear" w:color="auto" w:fill="BFBFBF"/>
          </w:tcPr>
          <w:p w14:paraId="4A61B665" w14:textId="77777777" w:rsidR="00FC2B55" w:rsidRPr="00FC2B55" w:rsidRDefault="00FC2B55" w:rsidP="00FC2B55">
            <w:pPr>
              <w:spacing w:after="0" w:line="20" w:lineRule="atLeast"/>
              <w:rPr>
                <w:rFonts w:ascii="Times New Roman" w:eastAsia="Times New Roman" w:hAnsi="Times New Roman" w:cs="Times New Roman"/>
                <w:b/>
                <w:sz w:val="24"/>
                <w:szCs w:val="24"/>
                <w:lang w:eastAsia="sk-SK"/>
              </w:rPr>
            </w:pPr>
          </w:p>
        </w:tc>
        <w:tc>
          <w:tcPr>
            <w:tcW w:w="1162" w:type="dxa"/>
            <w:shd w:val="clear" w:color="auto" w:fill="BFBFBF"/>
          </w:tcPr>
          <w:p w14:paraId="219F1C1B" w14:textId="77777777"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Rezortná úroveň</w:t>
            </w:r>
          </w:p>
        </w:tc>
        <w:tc>
          <w:tcPr>
            <w:tcW w:w="1560" w:type="dxa"/>
            <w:shd w:val="clear" w:color="auto" w:fill="BFBFBF"/>
          </w:tcPr>
          <w:p w14:paraId="7006025C" w14:textId="77777777"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Nadrezortná úroveň</w:t>
            </w:r>
          </w:p>
        </w:tc>
        <w:tc>
          <w:tcPr>
            <w:tcW w:w="2409" w:type="dxa"/>
            <w:shd w:val="clear" w:color="auto" w:fill="BFBFBF"/>
          </w:tcPr>
          <w:p w14:paraId="3195795C" w14:textId="77777777" w:rsidR="00FC2B55" w:rsidRPr="00FC2B55" w:rsidRDefault="00FC2B55" w:rsidP="00FC2B55">
            <w:pPr>
              <w:spacing w:after="0" w:line="240" w:lineRule="auto"/>
              <w:rPr>
                <w:rFonts w:ascii="Times New Roman" w:eastAsia="Times New Roman" w:hAnsi="Times New Roman" w:cs="Times New Roman"/>
                <w:b/>
                <w:sz w:val="24"/>
                <w:szCs w:val="24"/>
                <w:lang w:eastAsia="sk-SK"/>
              </w:rPr>
            </w:pPr>
            <w:r w:rsidRPr="00FC2B55">
              <w:rPr>
                <w:rFonts w:ascii="Times New Roman" w:eastAsia="Times New Roman" w:hAnsi="Times New Roman" w:cs="Times New Roman"/>
                <w:b/>
                <w:sz w:val="24"/>
                <w:szCs w:val="24"/>
                <w:lang w:eastAsia="sk-SK"/>
              </w:rPr>
              <w:t>A - z prostriedkov EÚ</w:t>
            </w:r>
          </w:p>
          <w:p w14:paraId="4E5D94AA" w14:textId="77777777"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B - z ďalších zdrojov financovania</w:t>
            </w:r>
          </w:p>
        </w:tc>
      </w:tr>
      <w:tr w:rsidR="00FC2B55" w:rsidRPr="00FC2B55" w14:paraId="76706FE7" w14:textId="77777777" w:rsidTr="000800FC">
        <w:trPr>
          <w:trHeight w:val="20"/>
        </w:trPr>
        <w:tc>
          <w:tcPr>
            <w:tcW w:w="3956" w:type="dxa"/>
          </w:tcPr>
          <w:p w14:paraId="3283B5BB"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4"/>
                <w:szCs w:val="24"/>
                <w:lang w:eastAsia="sk-SK"/>
              </w:rPr>
              <w:t>6.3.</w:t>
            </w:r>
            <w:r w:rsidRPr="00FC2B55">
              <w:rPr>
                <w:rFonts w:ascii="Times New Roman" w:eastAsia="Times New Roman" w:hAnsi="Times New Roman" w:cs="Times New Roman"/>
                <w:sz w:val="24"/>
                <w:szCs w:val="24"/>
                <w:lang w:eastAsia="sk-SK"/>
              </w:rPr>
              <w:t xml:space="preserve"> Vyžaduje si proces informatizácie  finančné investície?</w:t>
            </w:r>
          </w:p>
          <w:p w14:paraId="01DF8341" w14:textId="77777777" w:rsidR="00FC2B55" w:rsidRPr="00FC2B55" w:rsidRDefault="00FC2B55" w:rsidP="00FC2B55">
            <w:pPr>
              <w:spacing w:after="0" w:line="20" w:lineRule="atLeast"/>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4"/>
                <w:szCs w:val="24"/>
                <w:lang w:eastAsia="sk-SK"/>
              </w:rPr>
              <w:lastRenderedPageBreak/>
              <w:t>(Uveďte príslušnú úroveň financovania a kvantifikáciu finančných výdavkov uveďte  v analýze vplyvov na rozpočet verejnej správy.)</w:t>
            </w:r>
          </w:p>
        </w:tc>
        <w:tc>
          <w:tcPr>
            <w:tcW w:w="1162" w:type="dxa"/>
          </w:tcPr>
          <w:p w14:paraId="76BB108E"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0176FD6C"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4CE4B694" w14:textId="77777777"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r w:rsidRPr="00FC2B55">
              <w:rPr>
                <w:rFonts w:ascii="Times New Roman" w:eastAsia="Times New Roman" w:hAnsi="Times New Roman" w:cs="Times New Roman"/>
                <w:b/>
                <w:iCs/>
                <w:sz w:val="24"/>
                <w:szCs w:val="24"/>
                <w:lang w:eastAsia="sk-SK"/>
              </w:rPr>
              <w:t>X</w:t>
            </w:r>
          </w:p>
        </w:tc>
        <w:tc>
          <w:tcPr>
            <w:tcW w:w="1560" w:type="dxa"/>
          </w:tcPr>
          <w:p w14:paraId="7D3D3B42"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2409" w:type="dxa"/>
          </w:tcPr>
          <w:p w14:paraId="31174312"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6474D930"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71BCE37F" w14:textId="77777777"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p>
        </w:tc>
      </w:tr>
    </w:tbl>
    <w:p w14:paraId="5281D8FE" w14:textId="77777777" w:rsidR="00FC2B55" w:rsidRPr="00FC2B55" w:rsidRDefault="00FC2B55" w:rsidP="00FC2B55">
      <w:pPr>
        <w:autoSpaceDE w:val="0"/>
        <w:autoSpaceDN w:val="0"/>
        <w:adjustRightInd w:val="0"/>
        <w:spacing w:before="240" w:after="200" w:line="240" w:lineRule="auto"/>
        <w:jc w:val="both"/>
        <w:rPr>
          <w:rFonts w:ascii="Times New Roman" w:eastAsia="Calibri" w:hAnsi="Times New Roman" w:cs="Times New Roman"/>
          <w:i/>
          <w:color w:val="000000"/>
          <w:sz w:val="24"/>
          <w:szCs w:val="24"/>
        </w:rPr>
      </w:pPr>
      <w:r w:rsidRPr="00FC2B55">
        <w:rPr>
          <w:rFonts w:ascii="Times New Roman" w:eastAsia="Calibri" w:hAnsi="Times New Roman" w:cs="Times New Roman"/>
          <w:i/>
          <w:color w:val="000000"/>
          <w:sz w:val="24"/>
          <w:szCs w:val="24"/>
        </w:rPr>
        <w:t>Príklad č.2:</w:t>
      </w:r>
    </w:p>
    <w:p w14:paraId="5A6E6DA6"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zavádza nový informačný systém verejnej správy, ktorý bude financovaný čiastočne zo štátneho rozpočtu a čiastočne prostredníctvom čerpania štrukturálnych fondov. </w:t>
      </w:r>
    </w:p>
    <w:p w14:paraId="5971704A" w14:textId="77777777" w:rsidR="00FC2B55" w:rsidRPr="00FC2B55" w:rsidRDefault="00FC2B55" w:rsidP="00FC2B55">
      <w:pPr>
        <w:spacing w:after="200" w:line="276" w:lineRule="auto"/>
        <w:jc w:val="both"/>
        <w:rPr>
          <w:rFonts w:ascii="Times New Roman" w:eastAsia="Calibri" w:hAnsi="Times New Roman" w:cs="Times New Roman"/>
          <w:sz w:val="24"/>
          <w:szCs w:val="24"/>
        </w:rPr>
      </w:pPr>
      <w:r w:rsidRPr="00FC2B55">
        <w:rPr>
          <w:rFonts w:ascii="Times New Roman" w:eastAsia="Calibri" w:hAnsi="Times New Roman" w:cs="Times New Roman"/>
          <w:color w:val="000000"/>
          <w:sz w:val="24"/>
          <w:szCs w:val="24"/>
        </w:rPr>
        <w:t xml:space="preserve">Analýza vplyvov sa </w:t>
      </w:r>
      <w:r w:rsidRPr="00FC2B55">
        <w:rPr>
          <w:rFonts w:ascii="Times New Roman" w:eastAsia="Calibri" w:hAnsi="Times New Roman" w:cs="Times New Roman"/>
          <w:sz w:val="24"/>
          <w:szCs w:val="24"/>
        </w:rPr>
        <w:t>v bode 6.3. vyplní 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FC2B55" w:rsidRPr="00FC2B55" w14:paraId="0CCB0D65" w14:textId="77777777" w:rsidTr="000800FC">
        <w:trPr>
          <w:trHeight w:val="20"/>
        </w:trPr>
        <w:tc>
          <w:tcPr>
            <w:tcW w:w="9087" w:type="dxa"/>
            <w:gridSpan w:val="4"/>
            <w:tcBorders>
              <w:bottom w:val="single" w:sz="4" w:space="0" w:color="auto"/>
            </w:tcBorders>
            <w:shd w:val="clear" w:color="auto" w:fill="BFBFBF"/>
          </w:tcPr>
          <w:p w14:paraId="6FEDB1CE" w14:textId="77777777"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Financovanie procesu informatizácie</w:t>
            </w:r>
          </w:p>
        </w:tc>
      </w:tr>
      <w:tr w:rsidR="00FC2B55" w:rsidRPr="00FC2B55" w14:paraId="4549FBDD" w14:textId="77777777" w:rsidTr="000800FC">
        <w:trPr>
          <w:trHeight w:val="20"/>
        </w:trPr>
        <w:tc>
          <w:tcPr>
            <w:tcW w:w="3956" w:type="dxa"/>
            <w:shd w:val="clear" w:color="auto" w:fill="BFBFBF"/>
          </w:tcPr>
          <w:p w14:paraId="64CDA259" w14:textId="77777777" w:rsidR="00FC2B55" w:rsidRPr="00FC2B55" w:rsidRDefault="00FC2B55" w:rsidP="00FC2B55">
            <w:pPr>
              <w:spacing w:after="0" w:line="20" w:lineRule="atLeast"/>
              <w:rPr>
                <w:rFonts w:ascii="Times New Roman" w:eastAsia="Times New Roman" w:hAnsi="Times New Roman" w:cs="Times New Roman"/>
                <w:b/>
                <w:sz w:val="24"/>
                <w:szCs w:val="24"/>
                <w:lang w:eastAsia="sk-SK"/>
              </w:rPr>
            </w:pPr>
          </w:p>
        </w:tc>
        <w:tc>
          <w:tcPr>
            <w:tcW w:w="1162" w:type="dxa"/>
            <w:shd w:val="clear" w:color="auto" w:fill="BFBFBF"/>
          </w:tcPr>
          <w:p w14:paraId="3FDA1530" w14:textId="77777777"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Rezortná úroveň</w:t>
            </w:r>
          </w:p>
        </w:tc>
        <w:tc>
          <w:tcPr>
            <w:tcW w:w="1560" w:type="dxa"/>
            <w:shd w:val="clear" w:color="auto" w:fill="BFBFBF"/>
          </w:tcPr>
          <w:p w14:paraId="2C6B98A6" w14:textId="77777777"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Nadrezortná úroveň</w:t>
            </w:r>
          </w:p>
        </w:tc>
        <w:tc>
          <w:tcPr>
            <w:tcW w:w="2409" w:type="dxa"/>
            <w:shd w:val="clear" w:color="auto" w:fill="BFBFBF"/>
          </w:tcPr>
          <w:p w14:paraId="36CBD359" w14:textId="77777777" w:rsidR="00FC2B55" w:rsidRPr="00FC2B55" w:rsidRDefault="00FC2B55" w:rsidP="00FC2B55">
            <w:pPr>
              <w:spacing w:after="0" w:line="240" w:lineRule="auto"/>
              <w:rPr>
                <w:rFonts w:ascii="Times New Roman" w:eastAsia="Times New Roman" w:hAnsi="Times New Roman" w:cs="Times New Roman"/>
                <w:b/>
                <w:sz w:val="24"/>
                <w:szCs w:val="24"/>
                <w:lang w:eastAsia="sk-SK"/>
              </w:rPr>
            </w:pPr>
            <w:r w:rsidRPr="00FC2B55">
              <w:rPr>
                <w:rFonts w:ascii="Times New Roman" w:eastAsia="Times New Roman" w:hAnsi="Times New Roman" w:cs="Times New Roman"/>
                <w:b/>
                <w:sz w:val="24"/>
                <w:szCs w:val="24"/>
                <w:lang w:eastAsia="sk-SK"/>
              </w:rPr>
              <w:t>A - z prostriedkov EÚ</w:t>
            </w:r>
          </w:p>
          <w:p w14:paraId="4477DC44" w14:textId="77777777"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B - z ďalších zdrojov financovania</w:t>
            </w:r>
          </w:p>
        </w:tc>
      </w:tr>
      <w:tr w:rsidR="00FC2B55" w:rsidRPr="00FC2B55" w14:paraId="1BC50A49" w14:textId="77777777" w:rsidTr="000800FC">
        <w:trPr>
          <w:trHeight w:val="20"/>
        </w:trPr>
        <w:tc>
          <w:tcPr>
            <w:tcW w:w="3956" w:type="dxa"/>
          </w:tcPr>
          <w:p w14:paraId="42501AFC"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4"/>
                <w:szCs w:val="24"/>
                <w:lang w:eastAsia="sk-SK"/>
              </w:rPr>
              <w:t>6.3.</w:t>
            </w:r>
            <w:r w:rsidRPr="00FC2B55">
              <w:rPr>
                <w:rFonts w:ascii="Times New Roman" w:eastAsia="Times New Roman" w:hAnsi="Times New Roman" w:cs="Times New Roman"/>
                <w:sz w:val="24"/>
                <w:szCs w:val="24"/>
                <w:lang w:eastAsia="sk-SK"/>
              </w:rPr>
              <w:t xml:space="preserve"> Vyžaduje si proces informatizácie  finančné investície?</w:t>
            </w:r>
          </w:p>
          <w:p w14:paraId="16281D40" w14:textId="77777777" w:rsidR="00FC2B55" w:rsidRPr="00FC2B55" w:rsidRDefault="00FC2B55" w:rsidP="00FC2B55">
            <w:pPr>
              <w:spacing w:after="0" w:line="20" w:lineRule="atLeast"/>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4"/>
                <w:szCs w:val="24"/>
                <w:lang w:eastAsia="sk-SK"/>
              </w:rPr>
              <w:t>(Uveďte príslušnú úroveň financovania a kvantifikáciu finančných výdavkov uveďte  v analýze vplyvov na rozpočet verejnej správy.)</w:t>
            </w:r>
          </w:p>
        </w:tc>
        <w:tc>
          <w:tcPr>
            <w:tcW w:w="1162" w:type="dxa"/>
          </w:tcPr>
          <w:p w14:paraId="1BF6E2B7"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69643E60"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45B9D60C" w14:textId="77777777"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r w:rsidRPr="00FC2B55">
              <w:rPr>
                <w:rFonts w:ascii="Times New Roman" w:eastAsia="Times New Roman" w:hAnsi="Times New Roman" w:cs="Times New Roman"/>
                <w:b/>
                <w:iCs/>
                <w:sz w:val="24"/>
                <w:szCs w:val="24"/>
                <w:lang w:eastAsia="sk-SK"/>
              </w:rPr>
              <w:t>X</w:t>
            </w:r>
          </w:p>
        </w:tc>
        <w:tc>
          <w:tcPr>
            <w:tcW w:w="1560" w:type="dxa"/>
          </w:tcPr>
          <w:p w14:paraId="055556CA"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2409" w:type="dxa"/>
          </w:tcPr>
          <w:p w14:paraId="35EF4159"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36AAD57D"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52CCF44D" w14:textId="77777777"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r w:rsidRPr="00FC2B55">
              <w:rPr>
                <w:rFonts w:ascii="Times New Roman" w:eastAsia="Times New Roman" w:hAnsi="Times New Roman" w:cs="Times New Roman"/>
                <w:b/>
                <w:iCs/>
                <w:sz w:val="24"/>
                <w:szCs w:val="24"/>
                <w:lang w:eastAsia="sk-SK"/>
              </w:rPr>
              <w:t>A</w:t>
            </w:r>
          </w:p>
        </w:tc>
      </w:tr>
    </w:tbl>
    <w:p w14:paraId="712863F7" w14:textId="77777777" w:rsidR="00FC2B55" w:rsidRPr="00FC2B55" w:rsidRDefault="00FC2B55" w:rsidP="00FC2B55">
      <w:pPr>
        <w:spacing w:after="0" w:line="240" w:lineRule="auto"/>
        <w:rPr>
          <w:rFonts w:ascii="Times New Roman" w:eastAsia="Times New Roman" w:hAnsi="Times New Roman" w:cs="Times New Roman"/>
          <w:b/>
          <w:bCs/>
          <w:sz w:val="24"/>
          <w:szCs w:val="24"/>
          <w:lang w:eastAsia="sk-SK"/>
        </w:rPr>
      </w:pPr>
    </w:p>
    <w:p w14:paraId="358FE594"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    </w:t>
      </w:r>
    </w:p>
    <w:p w14:paraId="6C673980"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color w:val="000000"/>
          <w:sz w:val="26"/>
          <w:szCs w:val="26"/>
        </w:rPr>
      </w:pPr>
      <w:r w:rsidRPr="00FC2B55">
        <w:rPr>
          <w:rFonts w:ascii="Times New Roman" w:eastAsia="Calibri" w:hAnsi="Times New Roman" w:cs="Times New Roman"/>
          <w:b/>
          <w:color w:val="000000"/>
          <w:sz w:val="26"/>
          <w:szCs w:val="26"/>
        </w:rPr>
        <w:t>Zjednodušenie prístupu ku konaniu a odstraňovanie byrokracie</w:t>
      </w:r>
    </w:p>
    <w:p w14:paraId="4F15E26E"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color w:val="000000"/>
          <w:sz w:val="24"/>
          <w:szCs w:val="24"/>
        </w:rPr>
      </w:pPr>
    </w:p>
    <w:p w14:paraId="159C646A" w14:textId="77777777"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Elektronické konanie</w:t>
      </w:r>
    </w:p>
    <w:p w14:paraId="2BC4F0CE"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Povinnosť vykonávať verejnú moc elektronicky vo všeobecnosti platí od 1. novembra 2013, resp. po uplynutí prechodného obdobia od 1. novembra 2016, s výnimkami podľa § 17 ods. 1 písm. a) až c) zákona o e-</w:t>
      </w:r>
      <w:proofErr w:type="spellStart"/>
      <w:r w:rsidRPr="00FC2B55">
        <w:rPr>
          <w:rFonts w:ascii="Times New Roman" w:eastAsia="Calibri" w:hAnsi="Times New Roman" w:cs="Times New Roman"/>
          <w:color w:val="000000"/>
          <w:sz w:val="24"/>
          <w:szCs w:val="24"/>
        </w:rPr>
        <w:t>Governmente</w:t>
      </w:r>
      <w:proofErr w:type="spellEnd"/>
      <w:r w:rsidRPr="00FC2B55">
        <w:rPr>
          <w:rFonts w:ascii="Times New Roman" w:eastAsia="Calibri" w:hAnsi="Times New Roman" w:cs="Times New Roman"/>
          <w:color w:val="000000"/>
          <w:sz w:val="24"/>
          <w:szCs w:val="24"/>
        </w:rPr>
        <w:t>.</w:t>
      </w:r>
    </w:p>
    <w:p w14:paraId="3D56CE73"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 vecnej pôsobnosti zákona o e-</w:t>
      </w:r>
      <w:proofErr w:type="spellStart"/>
      <w:r w:rsidRPr="00FC2B55">
        <w:rPr>
          <w:rFonts w:ascii="Times New Roman" w:eastAsia="Calibri" w:hAnsi="Times New Roman" w:cs="Times New Roman"/>
          <w:color w:val="000000"/>
          <w:sz w:val="24"/>
          <w:szCs w:val="24"/>
        </w:rPr>
        <w:t>Governmente</w:t>
      </w:r>
      <w:proofErr w:type="spellEnd"/>
      <w:r w:rsidRPr="00FC2B55">
        <w:rPr>
          <w:rFonts w:ascii="Times New Roman" w:eastAsia="Calibri" w:hAnsi="Times New Roman" w:cs="Times New Roman"/>
          <w:color w:val="000000"/>
          <w:sz w:val="24"/>
          <w:szCs w:val="24"/>
        </w:rPr>
        <w:t xml:space="preserve"> vyplýva, že sa vzťahuje na výkon verejnej moci, teda na prípady, kedy sa rozhoduje o, zjednodušene, konkrétnych právach a povinnostiach fyzických osôb alebo právnických osôb. Inými slovami, je obmedzená na konania, ktorých výsledkom je rozhodnutie ako individuálny právny akt a nevzťahuje sa na akýkoľvek výkon právomocí orgánov verejnej moci podľa osobitných zákonov. Na ilustráciu tohto rozdielu je možné použiť napríklad konania podľa Stavebného zákona, v ktorých obec vystupuje ako stavebný úrad. V rámci územného plánovania obec vykonáva rôzne činnosti a konania, ktorých výsledkom sú územnoplánovacie podklady a územnoplánovacia dokumentácia (napr. urbanistická štúdia či územný plán obce), avšak vzhľadom na typ týchto konaní a povahu ich výsledku nejde o konanie o právach, či povinnostiach konkrétnych osôb. Naopak, ak ide napríklad o výsledky územného konania, povedzme rozhodnutie o umiestnení stavby či rozhodnutie o stavebnej uzávere, tu ide o také konanie, ktorého výsledkom je individuálny právny akt, ktorý priamo zakladá práva, či ukladá povinnosti konkrétnej osobe.</w:t>
      </w:r>
    </w:p>
    <w:p w14:paraId="463AF3C9"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Z pohľadu podporovania informatizácie je dôležité, aby najmä v prípadoch, kedy štát koná a ukladá občanom a podnikateľom povinnosti, resp. občania a podnikatelia si uplatňujú svoje </w:t>
      </w:r>
      <w:r w:rsidRPr="00FC2B55">
        <w:rPr>
          <w:rFonts w:ascii="Times New Roman" w:eastAsia="Calibri" w:hAnsi="Times New Roman" w:cs="Times New Roman"/>
          <w:color w:val="000000"/>
          <w:sz w:val="24"/>
          <w:szCs w:val="24"/>
        </w:rPr>
        <w:lastRenderedPageBreak/>
        <w:t>práva, bolo občanom a podnikateľom umožnené začať a dokončiť celé konanie elektronicky, prostredníctvom elektronického podania, elektronickej komunikácie a prijatím elektronického rozhodnutia vo veci samej.</w:t>
      </w:r>
    </w:p>
    <w:p w14:paraId="5EA72FF9"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Zákon o e-</w:t>
      </w:r>
      <w:proofErr w:type="spellStart"/>
      <w:r w:rsidRPr="00FC2B55">
        <w:rPr>
          <w:rFonts w:ascii="Times New Roman" w:eastAsia="Calibri" w:hAnsi="Times New Roman" w:cs="Times New Roman"/>
          <w:color w:val="000000"/>
          <w:sz w:val="24"/>
          <w:szCs w:val="24"/>
        </w:rPr>
        <w:t>Governmente</w:t>
      </w:r>
      <w:proofErr w:type="spellEnd"/>
      <w:r w:rsidRPr="00FC2B55">
        <w:rPr>
          <w:rFonts w:ascii="Times New Roman" w:eastAsia="Calibri" w:hAnsi="Times New Roman" w:cs="Times New Roman"/>
          <w:color w:val="000000"/>
          <w:sz w:val="24"/>
          <w:szCs w:val="24"/>
        </w:rPr>
        <w:t xml:space="preserve"> upravuje základné inštitúty, ktoré sú v konaniach použiteľné na to, aby mohlo konanie prebehnúť elektronicky. Sú nimi prístupové miesta, elektronické podanie a elektronický úradný dokument, na realizáciu elektronickej komunikácie, elektronická schránka na doručovanie, nástroje na autentifikáciu a autorizáciu, spoločné moduly na zabezpečenie súvisiacich činností, ako aj zaručená konverzia na zabezpečenie možnosti transformácie dokumentu do elektronickej podoby a referenčné registre na získavanie relevantných údajov. Využitie týchto inštitútov slúži nielen na zabezpečenie elektronickej podoby konania, ale aj na zjednotenie jeho priebehu. Inými slovami, je dôležitá nielen dostupnosť nástrojov pre občana a podnikateľa, ale aj dobrá orientácia v nich a zabezpečenie toho, aby v komunikácii so štátom vždy vedel, ktorý nástroj, resp. inštitút môže použiť a kde je mu dostupný.</w:t>
      </w:r>
    </w:p>
    <w:p w14:paraId="4EE84803"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rozsah elektronizácie konania (celé konanie, niektoré časti) a jednotlivé inštitúty a postupy, ktoré sa na elektronické konanie využívajú. Pozitívnym vplyvom na informatizáciu sa v prípadoch elektronických konaní rozumie v prvom rade stav, kedy je konanie možné začať a dokončiť elektronicky. Nahradenie inštitútov a postupov podľa zákona o e-</w:t>
      </w:r>
      <w:proofErr w:type="spellStart"/>
      <w:r w:rsidRPr="00FC2B55">
        <w:rPr>
          <w:rFonts w:ascii="Times New Roman" w:eastAsia="Calibri" w:hAnsi="Times New Roman" w:cs="Times New Roman"/>
          <w:color w:val="000000"/>
          <w:sz w:val="24"/>
          <w:szCs w:val="24"/>
        </w:rPr>
        <w:t>Governmente</w:t>
      </w:r>
      <w:proofErr w:type="spellEnd"/>
      <w:r w:rsidRPr="00FC2B55">
        <w:rPr>
          <w:rFonts w:ascii="Times New Roman" w:eastAsia="Calibri" w:hAnsi="Times New Roman" w:cs="Times New Roman"/>
          <w:color w:val="000000"/>
          <w:sz w:val="24"/>
          <w:szCs w:val="24"/>
        </w:rPr>
        <w:t xml:space="preserve"> inými inštitútmi a postupmi je možné akceptovať len ak to zákon pripúšťa, neznižuje sa tým úroveň dostupnosti a kvality pre občana a podnikateľa a existuje na to relevantný dôvod, spočívajúci v osobitosti daného konania.</w:t>
      </w:r>
    </w:p>
    <w:p w14:paraId="401F6BCA"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p>
    <w:p w14:paraId="1076EFEA"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1</w:t>
      </w:r>
      <w:r w:rsidRPr="00FC2B55">
        <w:rPr>
          <w:rFonts w:ascii="Times New Roman" w:eastAsia="Calibri" w:hAnsi="Times New Roman" w:cs="Times New Roman"/>
          <w:color w:val="000000"/>
          <w:sz w:val="24"/>
          <w:szCs w:val="24"/>
        </w:rPr>
        <w:t>:</w:t>
      </w:r>
    </w:p>
    <w:p w14:paraId="3DDE9B15"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Novela Správneho poriadku (zákon č. 238/2017 </w:t>
      </w:r>
      <w:proofErr w:type="spellStart"/>
      <w:r w:rsidRPr="00FC2B55">
        <w:rPr>
          <w:rFonts w:ascii="Times New Roman" w:eastAsia="Calibri" w:hAnsi="Times New Roman" w:cs="Times New Roman"/>
          <w:color w:val="000000"/>
          <w:sz w:val="24"/>
          <w:szCs w:val="24"/>
        </w:rPr>
        <w:t>Z.z</w:t>
      </w:r>
      <w:proofErr w:type="spellEnd"/>
      <w:r w:rsidRPr="00FC2B55">
        <w:rPr>
          <w:rFonts w:ascii="Times New Roman" w:eastAsia="Calibri" w:hAnsi="Times New Roman" w:cs="Times New Roman"/>
          <w:color w:val="000000"/>
          <w:sz w:val="24"/>
          <w:szCs w:val="24"/>
        </w:rPr>
        <w:t xml:space="preserve">.) zaviedla niektoré zmeny v podaní, rozhodnutí a doručovaní. Vo vzťahu k podaniu </w:t>
      </w:r>
      <w:proofErr w:type="spellStart"/>
      <w:r w:rsidRPr="00FC2B55">
        <w:rPr>
          <w:rFonts w:ascii="Times New Roman" w:eastAsia="Calibri" w:hAnsi="Times New Roman" w:cs="Times New Roman"/>
          <w:color w:val="000000"/>
          <w:sz w:val="24"/>
          <w:szCs w:val="24"/>
        </w:rPr>
        <w:t>o.i</w:t>
      </w:r>
      <w:proofErr w:type="spellEnd"/>
      <w:r w:rsidRPr="00FC2B55">
        <w:rPr>
          <w:rFonts w:ascii="Times New Roman" w:eastAsia="Calibri" w:hAnsi="Times New Roman" w:cs="Times New Roman"/>
          <w:color w:val="000000"/>
          <w:sz w:val="24"/>
          <w:szCs w:val="24"/>
        </w:rPr>
        <w:t>. zjednotila pojmy podľa Správneho poriadku s pojmami podľa zákona o e-</w:t>
      </w:r>
      <w:proofErr w:type="spellStart"/>
      <w:r w:rsidRPr="00FC2B55">
        <w:rPr>
          <w:rFonts w:ascii="Times New Roman" w:eastAsia="Calibri" w:hAnsi="Times New Roman" w:cs="Times New Roman"/>
          <w:color w:val="000000"/>
          <w:sz w:val="24"/>
          <w:szCs w:val="24"/>
        </w:rPr>
        <w:t>Governmente</w:t>
      </w:r>
      <w:proofErr w:type="spellEnd"/>
      <w:r w:rsidRPr="00FC2B55">
        <w:rPr>
          <w:rFonts w:ascii="Times New Roman" w:eastAsia="Calibri" w:hAnsi="Times New Roman" w:cs="Times New Roman"/>
          <w:color w:val="000000"/>
          <w:sz w:val="24"/>
          <w:szCs w:val="24"/>
        </w:rPr>
        <w:t>, v elektronickej podobe podania a rozhodnutia zaviedla inštitút autorizácie podľa tohto zákona a v elektronickom doručovaní v plnej miere odkázala na zákon o e-</w:t>
      </w:r>
      <w:proofErr w:type="spellStart"/>
      <w:r w:rsidRPr="00FC2B55">
        <w:rPr>
          <w:rFonts w:ascii="Times New Roman" w:eastAsia="Calibri" w:hAnsi="Times New Roman" w:cs="Times New Roman"/>
          <w:color w:val="000000"/>
          <w:sz w:val="24"/>
          <w:szCs w:val="24"/>
        </w:rPr>
        <w:t>Governmente</w:t>
      </w:r>
      <w:proofErr w:type="spellEnd"/>
      <w:r w:rsidRPr="00FC2B55">
        <w:rPr>
          <w:rFonts w:ascii="Times New Roman" w:eastAsia="Calibri" w:hAnsi="Times New Roman" w:cs="Times New Roman"/>
          <w:color w:val="000000"/>
          <w:sz w:val="24"/>
          <w:szCs w:val="24"/>
        </w:rPr>
        <w:t>. Vykonané zmeny teda viedli k zjednoteniu inštitútov Správneho poriadku so zákonom o e-</w:t>
      </w:r>
      <w:proofErr w:type="spellStart"/>
      <w:r w:rsidRPr="00FC2B55">
        <w:rPr>
          <w:rFonts w:ascii="Times New Roman" w:eastAsia="Calibri" w:hAnsi="Times New Roman" w:cs="Times New Roman"/>
          <w:color w:val="000000"/>
          <w:sz w:val="24"/>
          <w:szCs w:val="24"/>
        </w:rPr>
        <w:t>Governmente</w:t>
      </w:r>
      <w:proofErr w:type="spellEnd"/>
      <w:r w:rsidRPr="00FC2B55">
        <w:rPr>
          <w:rFonts w:ascii="Times New Roman" w:eastAsia="Calibri" w:hAnsi="Times New Roman" w:cs="Times New Roman"/>
          <w:color w:val="000000"/>
          <w:sz w:val="24"/>
          <w:szCs w:val="24"/>
        </w:rPr>
        <w:t xml:space="preserve"> pri zachovaní možnosti vykonania konania v celku elektronicky. </w:t>
      </w:r>
    </w:p>
    <w:p w14:paraId="1FF03B83"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v časti 6.4 sa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3B621AC1" w14:textId="77777777" w:rsidTr="000800FC">
        <w:trPr>
          <w:trHeight w:val="20"/>
        </w:trPr>
        <w:tc>
          <w:tcPr>
            <w:tcW w:w="9371" w:type="dxa"/>
            <w:gridSpan w:val="3"/>
            <w:shd w:val="pct25" w:color="auto" w:fill="auto"/>
          </w:tcPr>
          <w:p w14:paraId="5E27E3FC" w14:textId="77777777"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FC2B55" w:rsidRPr="00FC2B55" w14:paraId="38818622" w14:textId="77777777" w:rsidTr="000800FC">
        <w:trPr>
          <w:trHeight w:val="20"/>
        </w:trPr>
        <w:tc>
          <w:tcPr>
            <w:tcW w:w="3956" w:type="dxa"/>
          </w:tcPr>
          <w:p w14:paraId="3DA940A5"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AE24AE3" w14:textId="77777777" w:rsidTr="000800FC">
              <w:sdt>
                <w:sdtPr>
                  <w:rPr>
                    <w:rFonts w:ascii="Times New Roman" w:eastAsia="Times New Roman" w:hAnsi="Times New Roman" w:cs="Times New Roman"/>
                    <w:sz w:val="20"/>
                    <w:szCs w:val="20"/>
                    <w:lang w:eastAsia="sk-SK"/>
                  </w:rPr>
                  <w:id w:val="-250587391"/>
                  <w14:checkbox>
                    <w14:checked w14:val="1"/>
                    <w14:checkedState w14:val="2612" w14:font="MS Gothic"/>
                    <w14:uncheckedState w14:val="2610" w14:font="MS Gothic"/>
                  </w14:checkbox>
                </w:sdtPr>
                <w:sdtContent>
                  <w:tc>
                    <w:tcPr>
                      <w:tcW w:w="436" w:type="dxa"/>
                    </w:tcPr>
                    <w:p w14:paraId="2121CE50"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8F49AC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75FAD0FD" w14:textId="77777777" w:rsidTr="000800FC">
              <w:sdt>
                <w:sdtPr>
                  <w:rPr>
                    <w:rFonts w:ascii="Times New Roman" w:eastAsia="Times New Roman" w:hAnsi="Times New Roman" w:cs="Times New Roman"/>
                    <w:sz w:val="20"/>
                    <w:szCs w:val="20"/>
                    <w:lang w:eastAsia="sk-SK"/>
                  </w:rPr>
                  <w:id w:val="711622071"/>
                  <w14:checkbox>
                    <w14:checked w14:val="0"/>
                    <w14:checkedState w14:val="2612" w14:font="MS Gothic"/>
                    <w14:uncheckedState w14:val="2610" w14:font="MS Gothic"/>
                  </w14:checkbox>
                </w:sdtPr>
                <w:sdtContent>
                  <w:tc>
                    <w:tcPr>
                      <w:tcW w:w="436" w:type="dxa"/>
                    </w:tcPr>
                    <w:p w14:paraId="665FBFB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24A430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32306B81"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06990C82" w14:textId="77777777" w:rsidR="00FC2B55" w:rsidRPr="00FC2B55" w:rsidRDefault="00FC2B55" w:rsidP="00FC2B55">
            <w:pPr>
              <w:spacing w:after="0" w:line="240" w:lineRule="auto"/>
              <w:rPr>
                <w:rFonts w:ascii="Times New Roman" w:eastAsia="Times New Roman" w:hAnsi="Times New Roman" w:cs="Times New Roman"/>
                <w:sz w:val="20"/>
                <w:szCs w:val="20"/>
              </w:rPr>
            </w:pPr>
            <w:r w:rsidRPr="00FC2B55">
              <w:rPr>
                <w:rFonts w:ascii="Times New Roman" w:eastAsia="Times New Roman" w:hAnsi="Times New Roman" w:cs="Times New Roman"/>
                <w:sz w:val="20"/>
                <w:lang w:eastAsia="sk-SK"/>
              </w:rPr>
              <w:t>Kódexový procesný predpis, upravujúci pravidlá pre konanie, v ktorom v oblasti verejnej správy správne orgány rozhodujú o právach, právom chránených záujmoch alebo povinnostiach fyzických osôb a právnických osôb.</w:t>
            </w:r>
          </w:p>
        </w:tc>
      </w:tr>
      <w:tr w:rsidR="00FC2B55" w:rsidRPr="00FC2B55" w14:paraId="3011D55E" w14:textId="77777777" w:rsidTr="000800FC">
        <w:trPr>
          <w:trHeight w:val="20"/>
        </w:trPr>
        <w:tc>
          <w:tcPr>
            <w:tcW w:w="3956" w:type="dxa"/>
          </w:tcPr>
          <w:p w14:paraId="5C0394F3"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5D11A624" w14:textId="77777777" w:rsidTr="000800FC">
              <w:sdt>
                <w:sdtPr>
                  <w:rPr>
                    <w:rFonts w:ascii="Times New Roman" w:eastAsia="Times New Roman" w:hAnsi="Times New Roman" w:cs="Times New Roman"/>
                    <w:sz w:val="20"/>
                    <w:szCs w:val="20"/>
                    <w:lang w:eastAsia="sk-SK"/>
                  </w:rPr>
                  <w:id w:val="1152794370"/>
                  <w14:checkbox>
                    <w14:checked w14:val="1"/>
                    <w14:checkedState w14:val="2612" w14:font="MS Gothic"/>
                    <w14:uncheckedState w14:val="2610" w14:font="MS Gothic"/>
                  </w14:checkbox>
                </w:sdtPr>
                <w:sdtContent>
                  <w:tc>
                    <w:tcPr>
                      <w:tcW w:w="436" w:type="dxa"/>
                    </w:tcPr>
                    <w:p w14:paraId="10761CE0"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E3E74C0"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41A1E5DD" w14:textId="77777777" w:rsidTr="000800FC">
              <w:sdt>
                <w:sdtPr>
                  <w:rPr>
                    <w:rFonts w:ascii="Times New Roman" w:eastAsia="Times New Roman" w:hAnsi="Times New Roman" w:cs="Times New Roman"/>
                    <w:sz w:val="20"/>
                    <w:szCs w:val="20"/>
                    <w:lang w:eastAsia="sk-SK"/>
                  </w:rPr>
                  <w:id w:val="1952202372"/>
                  <w14:checkbox>
                    <w14:checked w14:val="0"/>
                    <w14:checkedState w14:val="2612" w14:font="MS Gothic"/>
                    <w14:uncheckedState w14:val="2610" w14:font="MS Gothic"/>
                  </w14:checkbox>
                </w:sdtPr>
                <w:sdtContent>
                  <w:tc>
                    <w:tcPr>
                      <w:tcW w:w="436" w:type="dxa"/>
                    </w:tcPr>
                    <w:p w14:paraId="091F9C5B"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CBE0A6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AFC1DF5"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35163591"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14:paraId="590BF043" w14:textId="77777777" w:rsidTr="000800FC">
        <w:trPr>
          <w:trHeight w:val="20"/>
        </w:trPr>
        <w:tc>
          <w:tcPr>
            <w:tcW w:w="3956" w:type="dxa"/>
          </w:tcPr>
          <w:p w14:paraId="37333AE2"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a je na dané konanie zákon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510A0CBA" w14:textId="77777777" w:rsidTr="000800FC">
              <w:sdt>
                <w:sdtPr>
                  <w:rPr>
                    <w:rFonts w:ascii="Times New Roman" w:eastAsia="Times New Roman" w:hAnsi="Times New Roman" w:cs="Times New Roman"/>
                    <w:sz w:val="20"/>
                    <w:szCs w:val="20"/>
                    <w:lang w:eastAsia="sk-SK"/>
                  </w:rPr>
                  <w:id w:val="-1880773441"/>
                  <w14:checkbox>
                    <w14:checked w14:val="1"/>
                    <w14:checkedState w14:val="2612" w14:font="MS Gothic"/>
                    <w14:uncheckedState w14:val="2610" w14:font="MS Gothic"/>
                  </w14:checkbox>
                </w:sdtPr>
                <w:sdtContent>
                  <w:tc>
                    <w:tcPr>
                      <w:tcW w:w="436" w:type="dxa"/>
                    </w:tcPr>
                    <w:p w14:paraId="4366D1BC"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A88E6C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C2B1364" w14:textId="77777777" w:rsidTr="000800FC">
              <w:sdt>
                <w:sdtPr>
                  <w:rPr>
                    <w:rFonts w:ascii="Times New Roman" w:eastAsia="Times New Roman" w:hAnsi="Times New Roman" w:cs="Times New Roman"/>
                    <w:sz w:val="20"/>
                    <w:szCs w:val="20"/>
                    <w:lang w:eastAsia="sk-SK"/>
                  </w:rPr>
                  <w:id w:val="1987507970"/>
                  <w14:checkbox>
                    <w14:checked w14:val="0"/>
                    <w14:checkedState w14:val="2612" w14:font="MS Gothic"/>
                    <w14:uncheckedState w14:val="2610" w14:font="MS Gothic"/>
                  </w14:checkbox>
                </w:sdtPr>
                <w:sdtContent>
                  <w:tc>
                    <w:tcPr>
                      <w:tcW w:w="436" w:type="dxa"/>
                    </w:tcPr>
                    <w:p w14:paraId="09970A66"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276A1D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3B93A0D9"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298E742F"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bl>
    <w:p w14:paraId="3A0D153B"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22F43893"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lastRenderedPageBreak/>
        <w:t>Príklad č. 2</w:t>
      </w:r>
      <w:r w:rsidRPr="00FC2B55">
        <w:rPr>
          <w:rFonts w:ascii="Times New Roman" w:eastAsia="Calibri" w:hAnsi="Times New Roman" w:cs="Times New Roman"/>
          <w:color w:val="000000"/>
          <w:sz w:val="24"/>
          <w:szCs w:val="24"/>
        </w:rPr>
        <w:t>:</w:t>
      </w:r>
    </w:p>
    <w:p w14:paraId="0E2B2577"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Novela Daňového poriadku (zákon č. 267/2017 Z. z.) zaviedla o. i. osobitnú úpravu pre podávanie podaní, ktoré má zákonom predpísanú štruktúrovanú formu (§ 13 ods. 5). Pre tieto podania sa upravuje len možnosť podať ich prostredníctvom elektronickej podateľne podľa </w:t>
      </w:r>
      <w:hyperlink r:id="rId8" w:anchor="paragraf-33.odsek-2" w:tooltip="Odkaz na predpis alebo ustanovenie" w:history="1">
        <w:r w:rsidRPr="00FC2B55">
          <w:rPr>
            <w:rFonts w:ascii="Times New Roman" w:eastAsia="Calibri" w:hAnsi="Times New Roman" w:cs="Times New Roman"/>
            <w:color w:val="000000"/>
            <w:sz w:val="24"/>
            <w:szCs w:val="24"/>
          </w:rPr>
          <w:t>§ 33 ods. 2</w:t>
        </w:r>
      </w:hyperlink>
      <w:r w:rsidRPr="00FC2B55">
        <w:rPr>
          <w:rFonts w:ascii="Times New Roman" w:eastAsia="Calibri" w:hAnsi="Times New Roman" w:cs="Times New Roman"/>
          <w:color w:val="000000"/>
          <w:sz w:val="24"/>
          <w:szCs w:val="24"/>
        </w:rPr>
        <w:t> Daňového poriadku cez určené dátové rozhranie a v súlade s podmienkami  a podrobnosťami o elektronickej komunikácii zverejnenými na webovom sídle finančného riaditeľstva – teda nie aj cez ústredný portál verejnej správy.</w:t>
      </w:r>
    </w:p>
    <w:p w14:paraId="2848F357"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Ak posudzujeme len túto zmenu, tak platí, že dané konanie je možné uskutočniť v celku elektronicky, avšak niektoré inštitúty zákona o e-</w:t>
      </w:r>
      <w:proofErr w:type="spellStart"/>
      <w:r w:rsidRPr="00FC2B55">
        <w:rPr>
          <w:rFonts w:ascii="Times New Roman" w:eastAsia="Calibri" w:hAnsi="Times New Roman" w:cs="Times New Roman"/>
          <w:color w:val="000000"/>
          <w:sz w:val="24"/>
          <w:szCs w:val="24"/>
        </w:rPr>
        <w:t>Governmente</w:t>
      </w:r>
      <w:proofErr w:type="spellEnd"/>
      <w:r w:rsidRPr="00FC2B55">
        <w:rPr>
          <w:rFonts w:ascii="Times New Roman" w:eastAsia="Calibri" w:hAnsi="Times New Roman" w:cs="Times New Roman"/>
          <w:color w:val="000000"/>
          <w:sz w:val="24"/>
          <w:szCs w:val="24"/>
        </w:rPr>
        <w:t xml:space="preserve"> (ústredný portál verejnej správy ako prístupové miesto) sú na účely podania vylúčené. </w:t>
      </w:r>
    </w:p>
    <w:p w14:paraId="11AC116C"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v časti 6.4 sa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5687E2E6" w14:textId="77777777" w:rsidTr="000800FC">
        <w:trPr>
          <w:trHeight w:val="20"/>
        </w:trPr>
        <w:tc>
          <w:tcPr>
            <w:tcW w:w="9371" w:type="dxa"/>
            <w:gridSpan w:val="3"/>
            <w:shd w:val="pct25" w:color="auto" w:fill="auto"/>
          </w:tcPr>
          <w:p w14:paraId="11251449" w14:textId="77777777"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FC2B55" w:rsidRPr="00FC2B55" w14:paraId="495BBE52" w14:textId="77777777" w:rsidTr="000800FC">
        <w:trPr>
          <w:trHeight w:val="20"/>
        </w:trPr>
        <w:tc>
          <w:tcPr>
            <w:tcW w:w="3956" w:type="dxa"/>
          </w:tcPr>
          <w:p w14:paraId="36187C1B"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184719CB" w14:textId="77777777" w:rsidTr="000800FC">
              <w:sdt>
                <w:sdtPr>
                  <w:rPr>
                    <w:rFonts w:ascii="Times New Roman" w:eastAsia="Times New Roman" w:hAnsi="Times New Roman" w:cs="Times New Roman"/>
                    <w:sz w:val="20"/>
                    <w:szCs w:val="20"/>
                    <w:lang w:eastAsia="sk-SK"/>
                  </w:rPr>
                  <w:id w:val="-1228608138"/>
                  <w14:checkbox>
                    <w14:checked w14:val="1"/>
                    <w14:checkedState w14:val="2612" w14:font="MS Gothic"/>
                    <w14:uncheckedState w14:val="2610" w14:font="MS Gothic"/>
                  </w14:checkbox>
                </w:sdtPr>
                <w:sdtContent>
                  <w:tc>
                    <w:tcPr>
                      <w:tcW w:w="436" w:type="dxa"/>
                    </w:tcPr>
                    <w:p w14:paraId="645DD686"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EFBADCA"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384A6198" w14:textId="77777777" w:rsidTr="000800FC">
              <w:sdt>
                <w:sdtPr>
                  <w:rPr>
                    <w:rFonts w:ascii="Times New Roman" w:eastAsia="Times New Roman" w:hAnsi="Times New Roman" w:cs="Times New Roman"/>
                    <w:sz w:val="20"/>
                    <w:szCs w:val="20"/>
                    <w:lang w:eastAsia="sk-SK"/>
                  </w:rPr>
                  <w:id w:val="1134523144"/>
                  <w14:checkbox>
                    <w14:checked w14:val="0"/>
                    <w14:checkedState w14:val="2612" w14:font="MS Gothic"/>
                    <w14:uncheckedState w14:val="2610" w14:font="MS Gothic"/>
                  </w14:checkbox>
                </w:sdtPr>
                <w:sdtContent>
                  <w:tc>
                    <w:tcPr>
                      <w:tcW w:w="436" w:type="dxa"/>
                    </w:tcPr>
                    <w:p w14:paraId="7AB53A83"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592B58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88ED97D"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3B3A5F03" w14:textId="77777777" w:rsidR="00FC2B55" w:rsidRPr="00FC2B55" w:rsidRDefault="00FC2B55" w:rsidP="00FC2B55">
            <w:pPr>
              <w:spacing w:after="0" w:line="240" w:lineRule="auto"/>
              <w:rPr>
                <w:rFonts w:ascii="Times New Roman" w:eastAsia="Times New Roman" w:hAnsi="Times New Roman" w:cs="Times New Roman"/>
                <w:sz w:val="20"/>
                <w:szCs w:val="20"/>
              </w:rPr>
            </w:pPr>
            <w:r w:rsidRPr="00FC2B55">
              <w:rPr>
                <w:rFonts w:ascii="Times New Roman" w:eastAsia="Times New Roman" w:hAnsi="Times New Roman" w:cs="Times New Roman"/>
                <w:sz w:val="20"/>
                <w:lang w:eastAsia="sk-SK"/>
              </w:rPr>
              <w:t>Procesný predpis, upravujúci pravidlá pre konanie v oblasti správy daní.</w:t>
            </w:r>
          </w:p>
        </w:tc>
      </w:tr>
      <w:tr w:rsidR="00FC2B55" w:rsidRPr="00FC2B55" w14:paraId="6FEF1440" w14:textId="77777777" w:rsidTr="000800FC">
        <w:trPr>
          <w:trHeight w:val="20"/>
        </w:trPr>
        <w:tc>
          <w:tcPr>
            <w:tcW w:w="3956" w:type="dxa"/>
          </w:tcPr>
          <w:p w14:paraId="5FA12D86"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240C1E4A" w14:textId="77777777" w:rsidTr="000800FC">
              <w:sdt>
                <w:sdtPr>
                  <w:rPr>
                    <w:rFonts w:ascii="Times New Roman" w:eastAsia="Times New Roman" w:hAnsi="Times New Roman" w:cs="Times New Roman"/>
                    <w:sz w:val="20"/>
                    <w:szCs w:val="20"/>
                    <w:lang w:eastAsia="sk-SK"/>
                  </w:rPr>
                  <w:id w:val="1730189445"/>
                  <w14:checkbox>
                    <w14:checked w14:val="1"/>
                    <w14:checkedState w14:val="2612" w14:font="MS Gothic"/>
                    <w14:uncheckedState w14:val="2610" w14:font="MS Gothic"/>
                  </w14:checkbox>
                </w:sdtPr>
                <w:sdtContent>
                  <w:tc>
                    <w:tcPr>
                      <w:tcW w:w="436" w:type="dxa"/>
                    </w:tcPr>
                    <w:p w14:paraId="455C506F"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1869B9A"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62F82D2F" w14:textId="77777777" w:rsidTr="000800FC">
              <w:sdt>
                <w:sdtPr>
                  <w:rPr>
                    <w:rFonts w:ascii="Times New Roman" w:eastAsia="Times New Roman" w:hAnsi="Times New Roman" w:cs="Times New Roman"/>
                    <w:sz w:val="20"/>
                    <w:szCs w:val="20"/>
                    <w:lang w:eastAsia="sk-SK"/>
                  </w:rPr>
                  <w:id w:val="2008401201"/>
                  <w14:checkbox>
                    <w14:checked w14:val="0"/>
                    <w14:checkedState w14:val="2612" w14:font="MS Gothic"/>
                    <w14:uncheckedState w14:val="2610" w14:font="MS Gothic"/>
                  </w14:checkbox>
                </w:sdtPr>
                <w:sdtContent>
                  <w:tc>
                    <w:tcPr>
                      <w:tcW w:w="436" w:type="dxa"/>
                    </w:tcPr>
                    <w:p w14:paraId="7FF2D153"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1555DB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5EA54C4"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69C2C43C"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14:paraId="1856EE1B" w14:textId="77777777" w:rsidTr="000800FC">
        <w:trPr>
          <w:trHeight w:val="20"/>
        </w:trPr>
        <w:tc>
          <w:tcPr>
            <w:tcW w:w="3956" w:type="dxa"/>
          </w:tcPr>
          <w:p w14:paraId="41E8CF04"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a je na dané konanie zákon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26928D19" w14:textId="77777777" w:rsidTr="000800FC">
              <w:sdt>
                <w:sdtPr>
                  <w:rPr>
                    <w:rFonts w:ascii="Times New Roman" w:eastAsia="Times New Roman" w:hAnsi="Times New Roman" w:cs="Times New Roman"/>
                    <w:sz w:val="20"/>
                    <w:szCs w:val="20"/>
                    <w:lang w:eastAsia="sk-SK"/>
                  </w:rPr>
                  <w:id w:val="1044723407"/>
                  <w14:checkbox>
                    <w14:checked w14:val="0"/>
                    <w14:checkedState w14:val="2612" w14:font="MS Gothic"/>
                    <w14:uncheckedState w14:val="2610" w14:font="MS Gothic"/>
                  </w14:checkbox>
                </w:sdtPr>
                <w:sdtContent>
                  <w:tc>
                    <w:tcPr>
                      <w:tcW w:w="436" w:type="dxa"/>
                    </w:tcPr>
                    <w:p w14:paraId="1B5A985C"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D93B4F8"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285AC9BC" w14:textId="77777777" w:rsidTr="000800FC">
              <w:sdt>
                <w:sdtPr>
                  <w:rPr>
                    <w:rFonts w:ascii="Times New Roman" w:eastAsia="Times New Roman" w:hAnsi="Times New Roman" w:cs="Times New Roman"/>
                    <w:sz w:val="20"/>
                    <w:szCs w:val="20"/>
                    <w:lang w:eastAsia="sk-SK"/>
                  </w:rPr>
                  <w:id w:val="77805005"/>
                  <w14:checkbox>
                    <w14:checked w14:val="1"/>
                    <w14:checkedState w14:val="2612" w14:font="MS Gothic"/>
                    <w14:uncheckedState w14:val="2610" w14:font="MS Gothic"/>
                  </w14:checkbox>
                </w:sdtPr>
                <w:sdtContent>
                  <w:tc>
                    <w:tcPr>
                      <w:tcW w:w="436" w:type="dxa"/>
                    </w:tcPr>
                    <w:p w14:paraId="5F3BCD6C"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444A42B"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3DF9E90B"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376E2A3B"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Štruktúrované podania podľa § 13 ods. 5 je možné podať len prostredníctvom prístupového miesta prevádzkovaného finančným riaditeľstvom z dôvodu ...</w:t>
            </w:r>
          </w:p>
        </w:tc>
      </w:tr>
    </w:tbl>
    <w:p w14:paraId="59F93F06"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49F3B261" w14:textId="77777777"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Zásada „jedenkrát a dosť“</w:t>
      </w:r>
    </w:p>
    <w:p w14:paraId="250F0DFA"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Jedným z primárnych prínosov informatizácie by malo byť zjednodušenie v komunikácii občana a podnikateľa so štátom, pričom podstatným zjednodušením je najmä využívanie údajov, ktoré sú na konanie potrebné a ktorými už štát disponuje. Ide o princíp, ktorý je na zákonnej úrovni zakotvený nielen v § 17 ods. 5 až 7 zákona o e-</w:t>
      </w:r>
      <w:proofErr w:type="spellStart"/>
      <w:r w:rsidRPr="00FC2B55">
        <w:rPr>
          <w:rFonts w:ascii="Times New Roman" w:eastAsia="Calibri" w:hAnsi="Times New Roman" w:cs="Times New Roman"/>
          <w:color w:val="000000"/>
          <w:sz w:val="24"/>
          <w:szCs w:val="24"/>
        </w:rPr>
        <w:t>Governmente</w:t>
      </w:r>
      <w:proofErr w:type="spellEnd"/>
      <w:r w:rsidRPr="00FC2B55">
        <w:rPr>
          <w:rFonts w:ascii="Times New Roman" w:eastAsia="Calibri" w:hAnsi="Times New Roman" w:cs="Times New Roman"/>
          <w:color w:val="000000"/>
          <w:sz w:val="24"/>
          <w:szCs w:val="24"/>
        </w:rPr>
        <w:t xml:space="preserve"> ale najmä v zákone č. 177/2018 Z. z. v znení neskorších predpisov, ktorý tento princíp ukladá ako povinnosť voči tam ustanoveným registrom a zákonným evidenciám. </w:t>
      </w:r>
    </w:p>
    <w:p w14:paraId="4D980863"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Pokiaľ ide o pojem „zákonom ustanovená evidencia“, myslí sa tým najvšeobecnejšie vyjadrenie, zahŕňajúce nielen registre a zoznamy, ale akékoľvek evidencie a databázy údajov, ktorými orgány verejnej moci disponujú, ktoré vytvárajú pri plnení svojich úloh, bez ohľadu na to, či sú formálne zriadené zákonom alebo ich vedenie zo zákona „len“ vyplýva.</w:t>
      </w:r>
    </w:p>
    <w:p w14:paraId="5C868C43"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Pod pojmom „údaje“ sa myslia v najvšeobecnejšom vyjadrení všetky dokumenty, informácie, preukazovanie skutočností a iné veci, ktoré sa v konaní predkladajú alebo preukazujú orgánu verejnej moci a na základe ktorých sa rozhoduje.</w:t>
      </w:r>
    </w:p>
    <w:p w14:paraId="30BFDF6D"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Žiaducim stavom je, aby v prípade zavádzania nových konaní bol tento princíp v plnej miere rešpektovaný a nové konania s ním už počítali ako s bežnou praxou – teda aby občania a podnikatelia neboli povinní predkladať orgánu údaje, ktorými štát disponuje. V prípade existujúcich konaní je žiaducim stavom, aby bol tento princíp zavedený v čo najkratšom možnom čase.</w:t>
      </w:r>
    </w:p>
    <w:p w14:paraId="4BEB2074"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lastRenderedPageBreak/>
        <w:t xml:space="preserve">Z povahy niektorých konaní vyplýva, že tento princíp nie je možné zaviesť – nie preto, že by to nebolo objektívne možné, ale preto, že by to poprelo zmysel alebo charakter daného konania, resp. predkladania údajov. Ako typický príklad je možné uviesť predkladanie dôkazov v konaniach pred civilným súdom. Podľa § 185 ods. 2 CSP súd má za určitých podmienok možnosť (avšak nie povinnosť) aj bez návrhu (teda z vlastnej iniciatívy) vykonať dôkaz, ktorý vyplýva z verejných registrov a zoznamov. Zmyslom takto formulovaného ustanovenia pritom nie je „udržanie byrokratickej prekážky“, ale charakter civilného sporového konania samotného. V inom príklade, v konaní o udelení oprávnenia na oboznamovanie sa s utajovanými skutočnosťami podľa zákona č. 215/2004 Z. z. v znení neskorších predpisov je ustanovená </w:t>
      </w:r>
      <w:proofErr w:type="spellStart"/>
      <w:r w:rsidRPr="00FC2B55">
        <w:rPr>
          <w:rFonts w:ascii="Times New Roman" w:eastAsia="Calibri" w:hAnsi="Times New Roman" w:cs="Times New Roman"/>
          <w:color w:val="000000"/>
          <w:sz w:val="24"/>
          <w:szCs w:val="24"/>
        </w:rPr>
        <w:t>o.i</w:t>
      </w:r>
      <w:proofErr w:type="spellEnd"/>
      <w:r w:rsidRPr="00FC2B55">
        <w:rPr>
          <w:rFonts w:ascii="Times New Roman" w:eastAsia="Calibri" w:hAnsi="Times New Roman" w:cs="Times New Roman"/>
          <w:color w:val="000000"/>
          <w:sz w:val="24"/>
          <w:szCs w:val="24"/>
        </w:rPr>
        <w:t>. povinnosť predkladať dokumenty a údaje v tzv. bezpečnostnom dotazníku, pričom v danom prípade je dôležitá nielen hodnota údaja (teda obsah toho, čo sa predkladá a preukazuje) ale aj samotný fakt, či a s akým obsahom sám účastník konania dokument či údaj predloží. Inými slovami, posudzuje sa (aj) konanie účastníka pri predkladaní a nielen samotný skutočný stav danej veci.</w:t>
      </w:r>
    </w:p>
    <w:p w14:paraId="1648E367"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miera používania údajov z existujúcich zákonných evidencií z úradnej moci a odbremenenie občanov a podnikateľov od preukazovania a predkladania údajov, ktorými štát disponuje. Pozitívnym vplyvom na informatizáciu sa v prípade posudzovania zásady „jedenkrát a dosť“ rozumie stav, kedy účastník konania nemusí predkladať orgánu žiadne údaje, ktoré sú vedené v zákonných evidenciách a tieto údaje si orgán získava sám – či už od účinnosti predkladaného návrhu zákona alebo po uplynutí primeraného prechodného obdobia pri existujúcich konaniach. Nedodržanie tohto princípu je možné akceptovať výlučne v prípade, ak je to nevyhnutné z dôvodu povahy samotného konania, resp. ak je predkladanie zo strany účastníka pre dané konanie nevyhnutné.</w:t>
      </w:r>
    </w:p>
    <w:p w14:paraId="0548910E"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1</w:t>
      </w:r>
      <w:r w:rsidRPr="00FC2B55">
        <w:rPr>
          <w:rFonts w:ascii="Times New Roman" w:eastAsia="Calibri" w:hAnsi="Times New Roman" w:cs="Times New Roman"/>
          <w:color w:val="000000"/>
          <w:sz w:val="24"/>
          <w:szCs w:val="24"/>
        </w:rPr>
        <w:t>:</w:t>
      </w:r>
    </w:p>
    <w:p w14:paraId="4BF18720"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Zákonom č. 215/2019 Z. z. sa zavádza o. i. registrácia v informačnom systéme elektronickej fakturácie (ďalej len „fakturačný systém“). Na účely tejto registrácie je potrebné získať údaje o samotnom subjekte, ako aj o osobách, ktoré sú v jeho mene zo zákona oprávnené konať. Podľa § 6 ods. 3 a 10 sa údaje na účely registrácie získajú z iných evidencií štátu.</w:t>
      </w:r>
    </w:p>
    <w:p w14:paraId="0BD9A394"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v časti 6.5 sa pre tento prípad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3F81D01D" w14:textId="77777777" w:rsidTr="000800FC">
        <w:trPr>
          <w:trHeight w:val="20"/>
        </w:trPr>
        <w:tc>
          <w:tcPr>
            <w:tcW w:w="9371" w:type="dxa"/>
            <w:gridSpan w:val="3"/>
            <w:shd w:val="clear" w:color="auto" w:fill="BFBFBF"/>
          </w:tcPr>
          <w:p w14:paraId="37652D26"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FC2B55" w:rsidRPr="00FC2B55" w14:paraId="222C7B58" w14:textId="77777777" w:rsidTr="000800FC">
        <w:trPr>
          <w:trHeight w:val="20"/>
        </w:trPr>
        <w:tc>
          <w:tcPr>
            <w:tcW w:w="3956" w:type="dxa"/>
          </w:tcPr>
          <w:p w14:paraId="7219C30C"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035AB92D" w14:textId="77777777" w:rsidTr="000800FC">
              <w:sdt>
                <w:sdtPr>
                  <w:rPr>
                    <w:rFonts w:ascii="Times New Roman" w:eastAsia="Times New Roman" w:hAnsi="Times New Roman" w:cs="Times New Roman"/>
                    <w:sz w:val="20"/>
                    <w:szCs w:val="20"/>
                    <w:lang w:eastAsia="sk-SK"/>
                  </w:rPr>
                  <w:id w:val="245465158"/>
                  <w14:checkbox>
                    <w14:checked w14:val="1"/>
                    <w14:checkedState w14:val="2612" w14:font="MS Gothic"/>
                    <w14:uncheckedState w14:val="2610" w14:font="MS Gothic"/>
                  </w14:checkbox>
                </w:sdtPr>
                <w:sdtContent>
                  <w:tc>
                    <w:tcPr>
                      <w:tcW w:w="436" w:type="dxa"/>
                    </w:tcPr>
                    <w:p w14:paraId="615C8D62"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6A8C35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4809C62" w14:textId="77777777" w:rsidTr="000800FC">
              <w:sdt>
                <w:sdtPr>
                  <w:rPr>
                    <w:rFonts w:ascii="Times New Roman" w:eastAsia="Times New Roman" w:hAnsi="Times New Roman" w:cs="Times New Roman"/>
                    <w:sz w:val="20"/>
                    <w:szCs w:val="20"/>
                    <w:lang w:eastAsia="sk-SK"/>
                  </w:rPr>
                  <w:id w:val="1677997795"/>
                  <w14:checkbox>
                    <w14:checked w14:val="0"/>
                    <w14:checkedState w14:val="2612" w14:font="MS Gothic"/>
                    <w14:uncheckedState w14:val="2610" w14:font="MS Gothic"/>
                  </w14:checkbox>
                </w:sdtPr>
                <w:sdtContent>
                  <w:tc>
                    <w:tcPr>
                      <w:tcW w:w="436" w:type="dxa"/>
                    </w:tcPr>
                    <w:p w14:paraId="4A7E9B4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618123D"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4FC1692"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75FAB700" w14:textId="77777777" w:rsidR="00FC2B55" w:rsidRPr="00FC2B55" w:rsidRDefault="00FC2B55" w:rsidP="00FC2B55">
            <w:pPr>
              <w:spacing w:after="0" w:line="20" w:lineRule="atLeast"/>
              <w:jc w:val="both"/>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Konanie o registrácii vo fakturačnom systéme podľa § 6 zákona.</w:t>
            </w:r>
          </w:p>
          <w:p w14:paraId="2E4B84A5" w14:textId="77777777" w:rsidR="00FC2B55" w:rsidRPr="00FC2B55" w:rsidRDefault="00FC2B55" w:rsidP="00FC2B55">
            <w:pPr>
              <w:spacing w:after="0" w:line="20" w:lineRule="atLeast"/>
              <w:jc w:val="both"/>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Získavajú sa údaje v rozsahu identifikačných údajov registrovanej osoby, konkrétne .... a údaje o osobách oprávnených konať v jej mene v rozsahu ...</w:t>
            </w:r>
          </w:p>
        </w:tc>
      </w:tr>
      <w:tr w:rsidR="00FC2B55" w:rsidRPr="00FC2B55" w14:paraId="51FA50BE" w14:textId="77777777" w:rsidTr="000800FC">
        <w:trPr>
          <w:trHeight w:val="20"/>
        </w:trPr>
        <w:tc>
          <w:tcPr>
            <w:tcW w:w="3956" w:type="dxa"/>
          </w:tcPr>
          <w:p w14:paraId="1F84AACC"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204F9BA" w14:textId="77777777" w:rsidTr="000800FC">
              <w:sdt>
                <w:sdtPr>
                  <w:rPr>
                    <w:rFonts w:ascii="Times New Roman" w:eastAsia="Times New Roman" w:hAnsi="Times New Roman" w:cs="Times New Roman"/>
                    <w:sz w:val="20"/>
                    <w:szCs w:val="20"/>
                    <w:lang w:eastAsia="sk-SK"/>
                  </w:rPr>
                  <w:id w:val="-467203900"/>
                  <w14:checkbox>
                    <w14:checked w14:val="1"/>
                    <w14:checkedState w14:val="2612" w14:font="MS Gothic"/>
                    <w14:uncheckedState w14:val="2610" w14:font="MS Gothic"/>
                  </w14:checkbox>
                </w:sdtPr>
                <w:sdtContent>
                  <w:tc>
                    <w:tcPr>
                      <w:tcW w:w="436" w:type="dxa"/>
                    </w:tcPr>
                    <w:p w14:paraId="3F99270E"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17C20D8"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39A5178" w14:textId="77777777" w:rsidTr="000800FC">
              <w:sdt>
                <w:sdtPr>
                  <w:rPr>
                    <w:rFonts w:ascii="Times New Roman" w:eastAsia="Times New Roman" w:hAnsi="Times New Roman" w:cs="Times New Roman"/>
                    <w:sz w:val="20"/>
                    <w:szCs w:val="20"/>
                    <w:lang w:eastAsia="sk-SK"/>
                  </w:rPr>
                  <w:id w:val="-1747638628"/>
                  <w14:checkbox>
                    <w14:checked w14:val="0"/>
                    <w14:checkedState w14:val="2612" w14:font="MS Gothic"/>
                    <w14:uncheckedState w14:val="2610" w14:font="MS Gothic"/>
                  </w14:checkbox>
                </w:sdtPr>
                <w:sdtContent>
                  <w:tc>
                    <w:tcPr>
                      <w:tcW w:w="436" w:type="dxa"/>
                    </w:tcPr>
                    <w:p w14:paraId="53ED26C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BF5110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23436F9"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482DA1C8"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 xml:space="preserve">Register právnických osôb, podnikateľov a orgánov verejnej moci podľa zákona č. 272/2015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v znení neskorších predpisov.</w:t>
            </w:r>
          </w:p>
          <w:p w14:paraId="19A45FC2" w14:textId="77777777" w:rsidR="00FC2B55" w:rsidRP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sz w:val="20"/>
                <w:lang w:eastAsia="sk-SK"/>
              </w:rPr>
              <w:t xml:space="preserve">Zoznam hospodárskych subjektov podľa zákona č. 343/2015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v znení neskorších predpisov.</w:t>
            </w:r>
          </w:p>
        </w:tc>
      </w:tr>
      <w:tr w:rsidR="00FC2B55" w:rsidRPr="00FC2B55" w14:paraId="04F9A6BB" w14:textId="77777777" w:rsidTr="000800FC">
        <w:trPr>
          <w:trHeight w:val="20"/>
        </w:trPr>
        <w:tc>
          <w:tcPr>
            <w:tcW w:w="3956" w:type="dxa"/>
          </w:tcPr>
          <w:p w14:paraId="0AF87CDE"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6.5.3. </w:t>
            </w:r>
            <w:r w:rsidRPr="00FC2B55">
              <w:rPr>
                <w:rFonts w:ascii="Times New Roman" w:eastAsia="Times New Roman" w:hAnsi="Times New Roman" w:cs="Times New Roman"/>
                <w:sz w:val="20"/>
                <w:lang w:eastAsia="sk-SK"/>
              </w:rPr>
              <w:t xml:space="preserve">Budú údaje poskytované režimom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xml:space="preserve">.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ADB8846" w14:textId="77777777" w:rsidTr="000800FC">
              <w:sdt>
                <w:sdtPr>
                  <w:rPr>
                    <w:rFonts w:ascii="Times New Roman" w:eastAsia="Times New Roman" w:hAnsi="Times New Roman" w:cs="Times New Roman"/>
                    <w:sz w:val="20"/>
                    <w:szCs w:val="20"/>
                    <w:lang w:eastAsia="sk-SK"/>
                  </w:rPr>
                  <w:id w:val="-1898890797"/>
                  <w14:checkbox>
                    <w14:checked w14:val="1"/>
                    <w14:checkedState w14:val="2612" w14:font="MS Gothic"/>
                    <w14:uncheckedState w14:val="2610" w14:font="MS Gothic"/>
                  </w14:checkbox>
                </w:sdtPr>
                <w:sdtContent>
                  <w:tc>
                    <w:tcPr>
                      <w:tcW w:w="436" w:type="dxa"/>
                    </w:tcPr>
                    <w:p w14:paraId="79DAFD1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12BDD74"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5C5F752B" w14:textId="77777777" w:rsidTr="000800FC">
              <w:sdt>
                <w:sdtPr>
                  <w:rPr>
                    <w:rFonts w:ascii="Times New Roman" w:eastAsia="Times New Roman" w:hAnsi="Times New Roman" w:cs="Times New Roman"/>
                    <w:sz w:val="20"/>
                    <w:szCs w:val="20"/>
                    <w:lang w:eastAsia="sk-SK"/>
                  </w:rPr>
                  <w:id w:val="-1605727521"/>
                  <w14:checkbox>
                    <w14:checked w14:val="0"/>
                    <w14:checkedState w14:val="2612" w14:font="MS Gothic"/>
                    <w14:uncheckedState w14:val="2610" w14:font="MS Gothic"/>
                  </w14:checkbox>
                </w:sdtPr>
                <w:sdtContent>
                  <w:tc>
                    <w:tcPr>
                      <w:tcW w:w="436" w:type="dxa"/>
                    </w:tcPr>
                    <w:p w14:paraId="0307DD2B"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FBC7849"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51ECBA3"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1976FDF7"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Údaje bude podľa § 6 ods. 3 získavať MF SR priamo z vyššie uvedených evidencií a podľa § 6 ods. 10 ich správcovia evidencií budú povinní poskytovať MF SR spôsobom podľa § 17 ods. 6 zákona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r>
      <w:tr w:rsidR="00FC2B55" w:rsidRPr="00FC2B55" w14:paraId="35A4667B" w14:textId="77777777" w:rsidTr="000800FC">
        <w:trPr>
          <w:trHeight w:val="20"/>
        </w:trPr>
        <w:tc>
          <w:tcPr>
            <w:tcW w:w="3956" w:type="dxa"/>
            <w:tcBorders>
              <w:bottom w:val="single" w:sz="4" w:space="0" w:color="auto"/>
            </w:tcBorders>
          </w:tcPr>
          <w:p w14:paraId="787DF7AC"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795E9E11" w14:textId="77777777" w:rsidTr="000800FC">
              <w:sdt>
                <w:sdtPr>
                  <w:rPr>
                    <w:rFonts w:ascii="Times New Roman" w:eastAsia="Times New Roman" w:hAnsi="Times New Roman" w:cs="Times New Roman"/>
                    <w:sz w:val="20"/>
                    <w:szCs w:val="20"/>
                    <w:lang w:eastAsia="sk-SK"/>
                  </w:rPr>
                  <w:id w:val="-626382874"/>
                  <w14:checkbox>
                    <w14:checked w14:val="0"/>
                    <w14:checkedState w14:val="2612" w14:font="MS Gothic"/>
                    <w14:uncheckedState w14:val="2610" w14:font="MS Gothic"/>
                  </w14:checkbox>
                </w:sdtPr>
                <w:sdtContent>
                  <w:tc>
                    <w:tcPr>
                      <w:tcW w:w="436" w:type="dxa"/>
                    </w:tcPr>
                    <w:p w14:paraId="139373FA"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AD5064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64B150EF" w14:textId="77777777" w:rsidTr="000800FC">
              <w:sdt>
                <w:sdtPr>
                  <w:rPr>
                    <w:rFonts w:ascii="Times New Roman" w:eastAsia="Times New Roman" w:hAnsi="Times New Roman" w:cs="Times New Roman"/>
                    <w:sz w:val="20"/>
                    <w:szCs w:val="20"/>
                    <w:lang w:eastAsia="sk-SK"/>
                  </w:rPr>
                  <w:id w:val="-306867552"/>
                  <w14:checkbox>
                    <w14:checked w14:val="1"/>
                    <w14:checkedState w14:val="2612" w14:font="MS Gothic"/>
                    <w14:uncheckedState w14:val="2610" w14:font="MS Gothic"/>
                  </w14:checkbox>
                </w:sdtPr>
                <w:sdtContent>
                  <w:tc>
                    <w:tcPr>
                      <w:tcW w:w="436" w:type="dxa"/>
                    </w:tcPr>
                    <w:p w14:paraId="3DE2EEEF"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5F50AE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17AC010"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Borders>
              <w:bottom w:val="single" w:sz="4" w:space="0" w:color="auto"/>
            </w:tcBorders>
          </w:tcPr>
          <w:p w14:paraId="5D26D41E"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Údaje budú získavané z úradnej moci od začiatku aplikácie daného ustanovenia o registračnom konaní.</w:t>
            </w:r>
          </w:p>
        </w:tc>
      </w:tr>
    </w:tbl>
    <w:p w14:paraId="7EFC4AFB"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2FD57845"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2</w:t>
      </w:r>
      <w:r w:rsidRPr="00FC2B55">
        <w:rPr>
          <w:rFonts w:ascii="Times New Roman" w:eastAsia="Calibri" w:hAnsi="Times New Roman" w:cs="Times New Roman"/>
          <w:color w:val="000000"/>
          <w:sz w:val="24"/>
          <w:szCs w:val="24"/>
        </w:rPr>
        <w:t>:</w:t>
      </w:r>
    </w:p>
    <w:p w14:paraId="2B73B6ED"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Na vyššie spomenutom konaní o udelení oprávnenia na oboznamovanie sa s utajovanými skutočnosťami je možné ilustrovať príklad, kedy zákon zachováva povinnosť predkladania údajov v konaní orgánu verejnej moci. Odmyslíme predkladanie iných dokumentov a na účely príkladu budeme brať do úvahy len povinnosť predkladať osobný dotazník a bezpečnostný dotazník podľa § 16 ods. 1 písm. a) prvý a piaty bod zákona č. 215/2004 Z. z., tak analýza vplyvov v časti 6.5 sa pre tento prípad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7A254D45" w14:textId="77777777" w:rsidTr="000800FC">
        <w:trPr>
          <w:trHeight w:val="20"/>
        </w:trPr>
        <w:tc>
          <w:tcPr>
            <w:tcW w:w="9371" w:type="dxa"/>
            <w:gridSpan w:val="3"/>
            <w:shd w:val="clear" w:color="auto" w:fill="BFBFBF"/>
          </w:tcPr>
          <w:p w14:paraId="113D5CFF"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FC2B55" w:rsidRPr="00FC2B55" w14:paraId="7A231266" w14:textId="77777777" w:rsidTr="000800FC">
        <w:trPr>
          <w:trHeight w:val="20"/>
        </w:trPr>
        <w:tc>
          <w:tcPr>
            <w:tcW w:w="3956" w:type="dxa"/>
          </w:tcPr>
          <w:p w14:paraId="04123779"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5A7201D5" w14:textId="77777777" w:rsidTr="000800FC">
              <w:sdt>
                <w:sdtPr>
                  <w:rPr>
                    <w:rFonts w:ascii="Times New Roman" w:eastAsia="Times New Roman" w:hAnsi="Times New Roman" w:cs="Times New Roman"/>
                    <w:sz w:val="20"/>
                    <w:szCs w:val="20"/>
                    <w:lang w:eastAsia="sk-SK"/>
                  </w:rPr>
                  <w:id w:val="1881670661"/>
                  <w14:checkbox>
                    <w14:checked w14:val="1"/>
                    <w14:checkedState w14:val="2612" w14:font="MS Gothic"/>
                    <w14:uncheckedState w14:val="2610" w14:font="MS Gothic"/>
                  </w14:checkbox>
                </w:sdtPr>
                <w:sdtContent>
                  <w:tc>
                    <w:tcPr>
                      <w:tcW w:w="436" w:type="dxa"/>
                    </w:tcPr>
                    <w:p w14:paraId="49E6C38B"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4E89A3E"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7ED97BDB" w14:textId="77777777" w:rsidTr="000800FC">
              <w:sdt>
                <w:sdtPr>
                  <w:rPr>
                    <w:rFonts w:ascii="Times New Roman" w:eastAsia="Times New Roman" w:hAnsi="Times New Roman" w:cs="Times New Roman"/>
                    <w:sz w:val="20"/>
                    <w:szCs w:val="20"/>
                    <w:lang w:eastAsia="sk-SK"/>
                  </w:rPr>
                  <w:id w:val="1782068759"/>
                  <w14:checkbox>
                    <w14:checked w14:val="0"/>
                    <w14:checkedState w14:val="2612" w14:font="MS Gothic"/>
                    <w14:uncheckedState w14:val="2610" w14:font="MS Gothic"/>
                  </w14:checkbox>
                </w:sdtPr>
                <w:sdtContent>
                  <w:tc>
                    <w:tcPr>
                      <w:tcW w:w="436" w:type="dxa"/>
                    </w:tcPr>
                    <w:p w14:paraId="62BD22E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CF06EDB"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8717884"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342958D0" w14:textId="77777777" w:rsidR="00FC2B55" w:rsidRPr="00FC2B55" w:rsidRDefault="00FC2B55" w:rsidP="00FC2B55">
            <w:pPr>
              <w:spacing w:after="0" w:line="20" w:lineRule="atLeast"/>
              <w:jc w:val="both"/>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 xml:space="preserve">Predkladanie materiálov na bezpečnostnú previerku podľa § 16 ods. 1. </w:t>
            </w:r>
          </w:p>
          <w:p w14:paraId="3140FCF4" w14:textId="77777777" w:rsidR="00FC2B55" w:rsidRPr="00FC2B55" w:rsidRDefault="00FC2B55" w:rsidP="00FC2B55">
            <w:pPr>
              <w:spacing w:after="0" w:line="20" w:lineRule="atLeast"/>
              <w:jc w:val="both"/>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Predkladajú sa osobný dotazník a bezpečnostný dotazník.</w:t>
            </w:r>
          </w:p>
          <w:p w14:paraId="2534EADE" w14:textId="77777777" w:rsidR="00FC2B55" w:rsidRPr="00FC2B55" w:rsidRDefault="00FC2B55" w:rsidP="00FC2B55">
            <w:pPr>
              <w:spacing w:after="0" w:line="20" w:lineRule="atLeast"/>
              <w:jc w:val="both"/>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Osobný dotazník obsahuje údaje podľa prílohy č. 2 zákona a bezpečnostný dotazník podľa prílohy č. 3 zákona.</w:t>
            </w:r>
          </w:p>
        </w:tc>
      </w:tr>
      <w:tr w:rsidR="00FC2B55" w:rsidRPr="00FC2B55" w14:paraId="31D85E77" w14:textId="77777777" w:rsidTr="000800FC">
        <w:trPr>
          <w:trHeight w:val="20"/>
        </w:trPr>
        <w:tc>
          <w:tcPr>
            <w:tcW w:w="3956" w:type="dxa"/>
          </w:tcPr>
          <w:p w14:paraId="2E85C566"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7DA2CA28" w14:textId="77777777" w:rsidTr="000800FC">
              <w:sdt>
                <w:sdtPr>
                  <w:rPr>
                    <w:rFonts w:ascii="Times New Roman" w:eastAsia="Times New Roman" w:hAnsi="Times New Roman" w:cs="Times New Roman"/>
                    <w:sz w:val="20"/>
                    <w:szCs w:val="20"/>
                    <w:lang w:eastAsia="sk-SK"/>
                  </w:rPr>
                  <w:id w:val="1861387007"/>
                  <w14:checkbox>
                    <w14:checked w14:val="1"/>
                    <w14:checkedState w14:val="2612" w14:font="MS Gothic"/>
                    <w14:uncheckedState w14:val="2610" w14:font="MS Gothic"/>
                  </w14:checkbox>
                </w:sdtPr>
                <w:sdtContent>
                  <w:tc>
                    <w:tcPr>
                      <w:tcW w:w="436" w:type="dxa"/>
                    </w:tcPr>
                    <w:p w14:paraId="5CF294B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1405FA9"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6AA1F2ED" w14:textId="77777777" w:rsidTr="000800FC">
              <w:sdt>
                <w:sdtPr>
                  <w:rPr>
                    <w:rFonts w:ascii="Times New Roman" w:eastAsia="Times New Roman" w:hAnsi="Times New Roman" w:cs="Times New Roman"/>
                    <w:sz w:val="20"/>
                    <w:szCs w:val="20"/>
                    <w:lang w:eastAsia="sk-SK"/>
                  </w:rPr>
                  <w:id w:val="-898898829"/>
                  <w14:checkbox>
                    <w14:checked w14:val="0"/>
                    <w14:checkedState w14:val="2612" w14:font="MS Gothic"/>
                    <w14:uncheckedState w14:val="2610" w14:font="MS Gothic"/>
                  </w14:checkbox>
                </w:sdtPr>
                <w:sdtContent>
                  <w:tc>
                    <w:tcPr>
                      <w:tcW w:w="436" w:type="dxa"/>
                    </w:tcPr>
                    <w:p w14:paraId="693252B8"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A9C562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1F1695A"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05639A2F"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 xml:space="preserve">Register fyzických osôb podľa zákona č. 253/1998 Z. z. v znení neskorších predpisov. </w:t>
            </w:r>
          </w:p>
          <w:p w14:paraId="591EB38C"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Register právnických osôb, podnikateľov a orgánov verejnej moci podľa zákona č. 272/2015 Z. z. v znení neskorších predpisov.</w:t>
            </w:r>
          </w:p>
          <w:p w14:paraId="09DADDBA"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Register trestov podľa zákona č. 330/2007 Z. z. v znení neskorších predpisov.</w:t>
            </w:r>
          </w:p>
          <w:p w14:paraId="2C78D035" w14:textId="77777777" w:rsidR="00FC2B55" w:rsidRP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sz w:val="20"/>
                <w:lang w:eastAsia="sk-SK"/>
              </w:rPr>
              <w:t>Evidencie orgánov finančnej správy podľa ...</w:t>
            </w:r>
          </w:p>
        </w:tc>
      </w:tr>
      <w:tr w:rsidR="00FC2B55" w:rsidRPr="00FC2B55" w14:paraId="4F1F14F5" w14:textId="77777777" w:rsidTr="000800FC">
        <w:trPr>
          <w:trHeight w:val="20"/>
        </w:trPr>
        <w:tc>
          <w:tcPr>
            <w:tcW w:w="3956" w:type="dxa"/>
          </w:tcPr>
          <w:p w14:paraId="54ACD392"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Z .z.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7E330E6" w14:textId="77777777" w:rsidTr="000800FC">
              <w:sdt>
                <w:sdtPr>
                  <w:rPr>
                    <w:rFonts w:ascii="Times New Roman" w:eastAsia="Times New Roman" w:hAnsi="Times New Roman" w:cs="Times New Roman"/>
                    <w:sz w:val="20"/>
                    <w:szCs w:val="20"/>
                    <w:lang w:eastAsia="sk-SK"/>
                  </w:rPr>
                  <w:id w:val="1782845182"/>
                  <w14:checkbox>
                    <w14:checked w14:val="0"/>
                    <w14:checkedState w14:val="2612" w14:font="MS Gothic"/>
                    <w14:uncheckedState w14:val="2610" w14:font="MS Gothic"/>
                  </w14:checkbox>
                </w:sdtPr>
                <w:sdtContent>
                  <w:tc>
                    <w:tcPr>
                      <w:tcW w:w="436" w:type="dxa"/>
                    </w:tcPr>
                    <w:p w14:paraId="053D67CD"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FC3DC3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4A8D73EA" w14:textId="77777777" w:rsidTr="000800FC">
              <w:sdt>
                <w:sdtPr>
                  <w:rPr>
                    <w:rFonts w:ascii="Times New Roman" w:eastAsia="Times New Roman" w:hAnsi="Times New Roman" w:cs="Times New Roman"/>
                    <w:sz w:val="20"/>
                    <w:szCs w:val="20"/>
                    <w:lang w:eastAsia="sk-SK"/>
                  </w:rPr>
                  <w:id w:val="1782682442"/>
                  <w14:checkbox>
                    <w14:checked w14:val="1"/>
                    <w14:checkedState w14:val="2612" w14:font="MS Gothic"/>
                    <w14:uncheckedState w14:val="2610" w14:font="MS Gothic"/>
                  </w14:checkbox>
                </w:sdtPr>
                <w:sdtContent>
                  <w:tc>
                    <w:tcPr>
                      <w:tcW w:w="436" w:type="dxa"/>
                    </w:tcPr>
                    <w:p w14:paraId="21D7AD0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A15348A"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FA4B36C"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5C8400C9"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Údaje musí predkladať žiadateľ z dôvodu nevyhnutnosti posudzovať bezpečnostnú spoľahlivosť podľa § 14 ods. 1 zákona.</w:t>
            </w:r>
          </w:p>
        </w:tc>
      </w:tr>
      <w:tr w:rsidR="00FC2B55" w:rsidRPr="00FC2B55" w14:paraId="17ADFC44" w14:textId="77777777" w:rsidTr="000800FC">
        <w:trPr>
          <w:trHeight w:val="20"/>
        </w:trPr>
        <w:tc>
          <w:tcPr>
            <w:tcW w:w="3956" w:type="dxa"/>
            <w:tcBorders>
              <w:bottom w:val="single" w:sz="4" w:space="0" w:color="auto"/>
            </w:tcBorders>
          </w:tcPr>
          <w:p w14:paraId="7673D118"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 xml:space="preserve">Ak si orgán, ktorý konanie vedie, údaje nebude získavať z úradnej moci ale mu budú predkladané účastníkom konania, je v návrhu upravené prechodné obdobie, po ktorého </w:t>
            </w:r>
            <w:r w:rsidRPr="00FC2B55">
              <w:rPr>
                <w:rFonts w:ascii="Times New Roman" w:eastAsia="Times New Roman" w:hAnsi="Times New Roman" w:cs="Times New Roman"/>
                <w:sz w:val="20"/>
                <w:lang w:eastAsia="sk-SK"/>
              </w:rPr>
              <w:lastRenderedPageBreak/>
              <w:t>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0DD979AF" w14:textId="77777777" w:rsidTr="000800FC">
              <w:sdt>
                <w:sdtPr>
                  <w:rPr>
                    <w:rFonts w:ascii="Times New Roman" w:eastAsia="Times New Roman" w:hAnsi="Times New Roman" w:cs="Times New Roman"/>
                    <w:sz w:val="20"/>
                    <w:szCs w:val="20"/>
                    <w:lang w:eastAsia="sk-SK"/>
                  </w:rPr>
                  <w:id w:val="-513603272"/>
                  <w14:checkbox>
                    <w14:checked w14:val="0"/>
                    <w14:checkedState w14:val="2612" w14:font="MS Gothic"/>
                    <w14:uncheckedState w14:val="2610" w14:font="MS Gothic"/>
                  </w14:checkbox>
                </w:sdtPr>
                <w:sdtContent>
                  <w:tc>
                    <w:tcPr>
                      <w:tcW w:w="436" w:type="dxa"/>
                    </w:tcPr>
                    <w:p w14:paraId="54297A9B"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65173E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43CC99F" w14:textId="77777777" w:rsidTr="000800FC">
              <w:sdt>
                <w:sdtPr>
                  <w:rPr>
                    <w:rFonts w:ascii="Times New Roman" w:eastAsia="Times New Roman" w:hAnsi="Times New Roman" w:cs="Times New Roman"/>
                    <w:sz w:val="20"/>
                    <w:szCs w:val="20"/>
                    <w:lang w:eastAsia="sk-SK"/>
                  </w:rPr>
                  <w:id w:val="-323591493"/>
                  <w14:checkbox>
                    <w14:checked w14:val="1"/>
                    <w14:checkedState w14:val="2612" w14:font="MS Gothic"/>
                    <w14:uncheckedState w14:val="2610" w14:font="MS Gothic"/>
                  </w14:checkbox>
                </w:sdtPr>
                <w:sdtContent>
                  <w:tc>
                    <w:tcPr>
                      <w:tcW w:w="436" w:type="dxa"/>
                    </w:tcPr>
                    <w:p w14:paraId="6B1DEA97"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5BD8FA6"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B0F850C"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Borders>
              <w:bottom w:val="single" w:sz="4" w:space="0" w:color="auto"/>
            </w:tcBorders>
          </w:tcPr>
          <w:p w14:paraId="0D6FDE40"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Údaje musí predkladať žiadateľ z dôvodu nevyhnutnosti posudzovať bezpečnostnú spoľahlivosť podľa § 14 ods. 1 zákona.</w:t>
            </w:r>
          </w:p>
        </w:tc>
      </w:tr>
    </w:tbl>
    <w:p w14:paraId="08B38D54"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6B419413"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4DDA7E75" w14:textId="77777777"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Výmena údajov medzi orgánmi verejnej moci</w:t>
      </w:r>
    </w:p>
    <w:p w14:paraId="52323B86"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Pendantom povinnosti orgánov verejnej moci používať údaje v konaniach z úradnej moci a nežiadať si ich predkladanie účastníkmi konania je povinnosť tých orgánov, ktoré údajmi disponujú, poskytnúť ich orgánu, ktorý ich na plnenie úloh potrebuje. Ďalším rozmerom výmeny údajov je aj ich používanie v prípadoch, kedy sa nejedná o konanie o právach, právom chránených záujmoch a povinnostiach, ale výmena údajov je potrebná na riadne plnenie zákonom ustanovených povinností.</w:t>
      </w:r>
    </w:p>
    <w:p w14:paraId="6C226888"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Keďže orgán verejnej moci môže robiť len to, čo mu zákon dovoľuje, musí mať aj poskytovanie údajov zákonnú oporu. V tomto smere je referenčnou úprava zákona č. 177/2018 Z. z., ktorá nielen výslovne ustanovuje evidencie, z ktorých sa údaje povinne poskytujú, ale pri rozširovaní zoznamu týchto evidencií zároveň v osobitných predpisoch ruší povinnosť predkladania údajov účastníkmi konaní, resp. zavádza povinnosť ich získavania z úradnej moci. </w:t>
      </w:r>
    </w:p>
    <w:p w14:paraId="7F1115F9"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V praxi právnych úprav mimo zákona č. 177/2018 Z. z. sa vyskytujú v zásade dva spôsoby úpravy poskytovania údajov. Prvým je taxatívne vymenovanie údajov a/alebo subjektov, ktorým je možné z konkrétnej evidencie údaje poskytnúť, prípadne na aký konkrétny účel. Druhým je všeobecné vyjadrenie možnosti poskytnúť údaje druhovo určenej skupine subjektov na plnenie zákonom ustanovených úloh vo všeobecnosti. </w:t>
      </w:r>
    </w:p>
    <w:p w14:paraId="4D84F94D"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miera dostupnosti údajov pre orgány verejnej moci na plnenie ich zákonných úloh a spôsob ich poskytovania. Žiadaným stavom je taká právna úprava, ktorá nielen umožňuje zdieľanie a využívanie údajov orgánmi verejnej moci, ale zároveň je dostatočne všeobecná, aby sa vzťahovala na všetky prípady plnenia zákonom ustanovených úloh a súčasne ukladala povinnosť orgánom verejnej moci údaje si navzájom poskytovať, bezodplatne a automatizovaným spôsobom. Z hľadiska spôsobu poskytovania údajov a vychádzajúc aj z princípu využívania existujúcich centrálnych riešení v informačných technológiách je vhodným riešením využitie modulu procesnej integrácie a integrácie údajov podľa § 10 ods. 11 zákona o e-</w:t>
      </w:r>
      <w:proofErr w:type="spellStart"/>
      <w:r w:rsidRPr="00FC2B55">
        <w:rPr>
          <w:rFonts w:ascii="Times New Roman" w:eastAsia="Calibri" w:hAnsi="Times New Roman" w:cs="Times New Roman"/>
          <w:color w:val="000000"/>
          <w:sz w:val="24"/>
          <w:szCs w:val="24"/>
        </w:rPr>
        <w:t>Governmente</w:t>
      </w:r>
      <w:proofErr w:type="spellEnd"/>
      <w:r w:rsidRPr="00FC2B55">
        <w:rPr>
          <w:rFonts w:ascii="Times New Roman" w:eastAsia="Calibri" w:hAnsi="Times New Roman" w:cs="Times New Roman"/>
          <w:color w:val="000000"/>
          <w:sz w:val="24"/>
          <w:szCs w:val="24"/>
        </w:rPr>
        <w:t>, ktorý je centrálnou platformou na poskytovanie údajov medzi OVM na účely plnenia zákonných úloh, pričom jeho funkcionalitou je aj evidovanie rolí a oprávnení na automatizované získavanie údajov a zabezpečenie integrity poskytovaných údajov. Takto nastavená právna úprava je úpravou s pozitívnym vplyvom na informatizáciu.</w:t>
      </w:r>
    </w:p>
    <w:p w14:paraId="015CE4F4"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Vyššie uvedené rešpektuje aj výnimky, ktoré môžu byť odôvodnené povahou údajov a systémov, z ktorých sa poskytujú, najmä ak ide o údaje, ktoré sú utajovanou skutočnosťou. Inými slovami, obmedzenie vyššie uvedeného žiadaného stavu je prípustné vtedy, ak je to nevyhnutné na naplnenie účelu ochrany konkrétneho záujmu a zároveň je to obmedzenie len v nevyhnutnej miere.</w:t>
      </w:r>
    </w:p>
    <w:p w14:paraId="63C82048"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lastRenderedPageBreak/>
        <w:t>Príklad</w:t>
      </w:r>
      <w:r w:rsidRPr="00FC2B55">
        <w:rPr>
          <w:rFonts w:ascii="Times New Roman" w:eastAsia="Calibri" w:hAnsi="Times New Roman" w:cs="Times New Roman"/>
          <w:color w:val="000000"/>
          <w:sz w:val="24"/>
          <w:szCs w:val="24"/>
        </w:rPr>
        <w:t>:</w:t>
      </w:r>
    </w:p>
    <w:p w14:paraId="0F8B5A7A"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Zákonom č. 272/2015 Z. z. bol zriadení register právnických osôb, podnikateľov a orgánov verejnej moci. V § 7 ods. 1 tohto zákona bolo v čase prijatia zákona upravené poskytovanie údajov z neho v plnom rozsahu, ako automatizované, bezodplatné, elektronické, na účely plnenia úloh podľa osobitných predpisov pre orgány verejnej moci, osoby, ktorým bol výkon verejnej moci zverený, členské štáty EÚ a iné štáty, ak tak vyplýva z medzinárodnej zmluvy, ktorou je SR viazaná.</w:t>
      </w:r>
    </w:p>
    <w:p w14:paraId="701AC3F9"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color w:val="000000"/>
          <w:sz w:val="24"/>
          <w:szCs w:val="24"/>
        </w:rPr>
        <w:t>Analýza vplyvov v časti 6.6 by sa pre tento prípad vyplnila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35B50DD5" w14:textId="77777777" w:rsidTr="000800FC">
        <w:trPr>
          <w:trHeight w:val="20"/>
        </w:trPr>
        <w:tc>
          <w:tcPr>
            <w:tcW w:w="9371" w:type="dxa"/>
            <w:gridSpan w:val="3"/>
            <w:shd w:val="pct25" w:color="auto" w:fill="auto"/>
          </w:tcPr>
          <w:p w14:paraId="4DDD1680"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FC2B55" w:rsidRPr="00FC2B55" w14:paraId="48ADEB22" w14:textId="77777777" w:rsidTr="000800FC">
        <w:trPr>
          <w:trHeight w:val="20"/>
        </w:trPr>
        <w:tc>
          <w:tcPr>
            <w:tcW w:w="3956" w:type="dxa"/>
          </w:tcPr>
          <w:p w14:paraId="7DE07C57"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03E27D80" w14:textId="77777777" w:rsidTr="000800FC">
              <w:sdt>
                <w:sdtPr>
                  <w:rPr>
                    <w:rFonts w:ascii="Times New Roman" w:eastAsia="Times New Roman" w:hAnsi="Times New Roman" w:cs="Times New Roman"/>
                    <w:sz w:val="20"/>
                    <w:szCs w:val="20"/>
                    <w:lang w:eastAsia="sk-SK"/>
                  </w:rPr>
                  <w:id w:val="274075212"/>
                  <w14:checkbox>
                    <w14:checked w14:val="1"/>
                    <w14:checkedState w14:val="2612" w14:font="MS Gothic"/>
                    <w14:uncheckedState w14:val="2610" w14:font="MS Gothic"/>
                  </w14:checkbox>
                </w:sdtPr>
                <w:sdtContent>
                  <w:tc>
                    <w:tcPr>
                      <w:tcW w:w="436" w:type="dxa"/>
                    </w:tcPr>
                    <w:p w14:paraId="280F1F40"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72EA7A6"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1FEEF3A" w14:textId="77777777" w:rsidTr="000800FC">
              <w:sdt>
                <w:sdtPr>
                  <w:rPr>
                    <w:rFonts w:ascii="Times New Roman" w:eastAsia="Times New Roman" w:hAnsi="Times New Roman" w:cs="Times New Roman"/>
                    <w:sz w:val="20"/>
                    <w:szCs w:val="20"/>
                    <w:lang w:eastAsia="sk-SK"/>
                  </w:rPr>
                  <w:id w:val="-726532213"/>
                  <w14:checkbox>
                    <w14:checked w14:val="0"/>
                    <w14:checkedState w14:val="2612" w14:font="MS Gothic"/>
                    <w14:uncheckedState w14:val="2610" w14:font="MS Gothic"/>
                  </w14:checkbox>
                </w:sdtPr>
                <w:sdtContent>
                  <w:tc>
                    <w:tcPr>
                      <w:tcW w:w="436" w:type="dxa"/>
                    </w:tcPr>
                    <w:p w14:paraId="22F54416"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641B664"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C2C2FD3"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4633B4DA"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Register právnických osôb, podnikateľov a orgánov verejnej moci.</w:t>
            </w:r>
          </w:p>
        </w:tc>
      </w:tr>
      <w:tr w:rsidR="00FC2B55" w:rsidRPr="00FC2B55" w14:paraId="25200A04" w14:textId="77777777" w:rsidTr="000800FC">
        <w:trPr>
          <w:trHeight w:val="20"/>
        </w:trPr>
        <w:tc>
          <w:tcPr>
            <w:tcW w:w="3956" w:type="dxa"/>
          </w:tcPr>
          <w:p w14:paraId="53224C52"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2649BC61" w14:textId="77777777" w:rsidTr="000800FC">
              <w:sdt>
                <w:sdtPr>
                  <w:rPr>
                    <w:rFonts w:ascii="Times New Roman" w:eastAsia="Times New Roman" w:hAnsi="Times New Roman" w:cs="Times New Roman"/>
                    <w:sz w:val="20"/>
                    <w:szCs w:val="20"/>
                    <w:lang w:eastAsia="sk-SK"/>
                  </w:rPr>
                  <w:id w:val="-328901085"/>
                  <w14:checkbox>
                    <w14:checked w14:val="1"/>
                    <w14:checkedState w14:val="2612" w14:font="MS Gothic"/>
                    <w14:uncheckedState w14:val="2610" w14:font="MS Gothic"/>
                  </w14:checkbox>
                </w:sdtPr>
                <w:sdtContent>
                  <w:tc>
                    <w:tcPr>
                      <w:tcW w:w="436" w:type="dxa"/>
                    </w:tcPr>
                    <w:p w14:paraId="65D6BEE0"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A659673"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49B6609" w14:textId="77777777" w:rsidTr="000800FC">
              <w:sdt>
                <w:sdtPr>
                  <w:rPr>
                    <w:rFonts w:ascii="Times New Roman" w:eastAsia="Times New Roman" w:hAnsi="Times New Roman" w:cs="Times New Roman"/>
                    <w:sz w:val="20"/>
                    <w:szCs w:val="20"/>
                    <w:lang w:eastAsia="sk-SK"/>
                  </w:rPr>
                  <w:id w:val="-1327431139"/>
                  <w14:checkbox>
                    <w14:checked w14:val="0"/>
                    <w14:checkedState w14:val="2612" w14:font="MS Gothic"/>
                    <w14:uncheckedState w14:val="2610" w14:font="MS Gothic"/>
                  </w14:checkbox>
                </w:sdtPr>
                <w:sdtContent>
                  <w:tc>
                    <w:tcPr>
                      <w:tcW w:w="436" w:type="dxa"/>
                    </w:tcPr>
                    <w:p w14:paraId="75CC9FCA"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61AFE5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8A61D5F"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07C17E89"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 xml:space="preserve">Údaje sa poskytujú v elektronickej podobe, automatizovaným spôsobom, bezodplatne a v rozsahu plnenia úloh podľa osobitných predpisov orgánom štátnej správy, súdom, obciam a vyšším územným celkom a iným orgánom verejnej moci, fyzickým osobám a právnickým osobám, ktorým bol zverený výkon úloh podľa osobitných predpisov, a iným členským štátom Európskej únie alebo tretím štátom, ak tak ustanovuje medzinárodná zmluva, ktorou je Slovenská republika viazaná. </w:t>
            </w:r>
          </w:p>
        </w:tc>
      </w:tr>
      <w:tr w:rsidR="00FC2B55" w:rsidRPr="00FC2B55" w14:paraId="28D24879" w14:textId="77777777" w:rsidTr="000800FC">
        <w:trPr>
          <w:trHeight w:val="20"/>
        </w:trPr>
        <w:tc>
          <w:tcPr>
            <w:tcW w:w="3956" w:type="dxa"/>
          </w:tcPr>
          <w:p w14:paraId="592CF06D"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06D81A4F" w14:textId="77777777" w:rsidTr="000800FC">
              <w:sdt>
                <w:sdtPr>
                  <w:rPr>
                    <w:rFonts w:ascii="Times New Roman" w:eastAsia="Times New Roman" w:hAnsi="Times New Roman" w:cs="Times New Roman"/>
                    <w:sz w:val="20"/>
                    <w:szCs w:val="20"/>
                    <w:lang w:eastAsia="sk-SK"/>
                  </w:rPr>
                  <w:id w:val="1329482266"/>
                  <w14:checkbox>
                    <w14:checked w14:val="1"/>
                    <w14:checkedState w14:val="2612" w14:font="MS Gothic"/>
                    <w14:uncheckedState w14:val="2610" w14:font="MS Gothic"/>
                  </w14:checkbox>
                </w:sdtPr>
                <w:sdtContent>
                  <w:tc>
                    <w:tcPr>
                      <w:tcW w:w="436" w:type="dxa"/>
                    </w:tcPr>
                    <w:p w14:paraId="2C106F8C"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D94218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4A9CC094" w14:textId="77777777" w:rsidTr="000800FC">
              <w:sdt>
                <w:sdtPr>
                  <w:rPr>
                    <w:rFonts w:ascii="Times New Roman" w:eastAsia="Times New Roman" w:hAnsi="Times New Roman" w:cs="Times New Roman"/>
                    <w:sz w:val="20"/>
                    <w:szCs w:val="20"/>
                    <w:lang w:eastAsia="sk-SK"/>
                  </w:rPr>
                  <w:id w:val="638693753"/>
                  <w14:checkbox>
                    <w14:checked w14:val="0"/>
                    <w14:checkedState w14:val="2612" w14:font="MS Gothic"/>
                    <w14:uncheckedState w14:val="2610" w14:font="MS Gothic"/>
                  </w14:checkbox>
                </w:sdtPr>
                <w:sdtContent>
                  <w:tc>
                    <w:tcPr>
                      <w:tcW w:w="436" w:type="dxa"/>
                    </w:tcPr>
                    <w:p w14:paraId="2B75F462"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72D2978"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A94BB63"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36E5CC10"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Poskytovanie je zabezpečené elektronicky a automatizovaným spôsobom.</w:t>
            </w:r>
            <w:r w:rsidRPr="00FC2B55">
              <w:rPr>
                <w:rFonts w:ascii="Times New Roman" w:eastAsia="Times New Roman" w:hAnsi="Times New Roman" w:cs="Times New Roman"/>
                <w:sz w:val="20"/>
                <w:szCs w:val="20"/>
                <w:lang w:eastAsia="sk-SK"/>
              </w:rPr>
              <w:t xml:space="preserve"> </w:t>
            </w:r>
          </w:p>
        </w:tc>
      </w:tr>
      <w:tr w:rsidR="00FC2B55" w:rsidRPr="00FC2B55" w14:paraId="6405B5F6" w14:textId="77777777" w:rsidTr="000800FC">
        <w:trPr>
          <w:trHeight w:val="20"/>
        </w:trPr>
        <w:tc>
          <w:tcPr>
            <w:tcW w:w="3956" w:type="dxa"/>
          </w:tcPr>
          <w:p w14:paraId="26330873"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 xml:space="preserve">Je na poskytovanie údajov z evidencie využitý režim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679F493" w14:textId="77777777" w:rsidTr="000800FC">
              <w:sdt>
                <w:sdtPr>
                  <w:rPr>
                    <w:rFonts w:ascii="Times New Roman" w:eastAsia="Times New Roman" w:hAnsi="Times New Roman" w:cs="Times New Roman"/>
                    <w:sz w:val="20"/>
                    <w:szCs w:val="20"/>
                    <w:lang w:eastAsia="sk-SK"/>
                  </w:rPr>
                  <w:id w:val="-491101638"/>
                  <w14:checkbox>
                    <w14:checked w14:val="1"/>
                    <w14:checkedState w14:val="2612" w14:font="MS Gothic"/>
                    <w14:uncheckedState w14:val="2610" w14:font="MS Gothic"/>
                  </w14:checkbox>
                </w:sdtPr>
                <w:sdtContent>
                  <w:tc>
                    <w:tcPr>
                      <w:tcW w:w="436" w:type="dxa"/>
                    </w:tcPr>
                    <w:p w14:paraId="0ED7E9FD"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C3849F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204D4EDE" w14:textId="77777777" w:rsidTr="000800FC">
              <w:sdt>
                <w:sdtPr>
                  <w:rPr>
                    <w:rFonts w:ascii="Times New Roman" w:eastAsia="Times New Roman" w:hAnsi="Times New Roman" w:cs="Times New Roman"/>
                    <w:sz w:val="20"/>
                    <w:szCs w:val="20"/>
                    <w:lang w:eastAsia="sk-SK"/>
                  </w:rPr>
                  <w:id w:val="-1620379221"/>
                  <w14:checkbox>
                    <w14:checked w14:val="0"/>
                    <w14:checkedState w14:val="2612" w14:font="MS Gothic"/>
                    <w14:uncheckedState w14:val="2610" w14:font="MS Gothic"/>
                  </w14:checkbox>
                </w:sdtPr>
                <w:sdtContent>
                  <w:tc>
                    <w:tcPr>
                      <w:tcW w:w="436" w:type="dxa"/>
                    </w:tcPr>
                    <w:p w14:paraId="6FA88A8F"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FD88404"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0D76414"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72272D67"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bl>
    <w:p w14:paraId="4A228DC9"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2AA635AE" w14:textId="77777777"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Referenčné údaje</w:t>
      </w:r>
    </w:p>
    <w:p w14:paraId="45663000"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Cieľom zavedenia referenčných registrov je umožniť zdieľanie a využívanie údajov medzi informačnými systémami orgánov verejnej moci a ich poskytovanie pre výkon verejnej moci elektronicky. </w:t>
      </w:r>
    </w:p>
    <w:p w14:paraId="7C4C3707"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Na základe domnienky správnosti referenčných údajov budú môcť orgány verejnej moci použiť referenčné údaje o subjektoch evidencie pre výkon verejnej moci elektronicky. Použitím referenčných údajov o subjektoch evidencie pre výkon verejnej moci elektronicky bude možné zrušiť povinnosti fyzických a právnických osôb predkladať pre účely správnych a iných konaní informácie, ktoré sú už vedené v referenčných registroch (v súlade s princípom „jedenkrát a dosť“). Zmyslom referenčných údajov je však aj zabezpečenie jednotnosti hodnôt údajov, ktoré vychádza z povinnosti </w:t>
      </w:r>
      <w:proofErr w:type="spellStart"/>
      <w:r w:rsidRPr="00FC2B55">
        <w:rPr>
          <w:rFonts w:ascii="Times New Roman" w:eastAsia="Calibri" w:hAnsi="Times New Roman" w:cs="Times New Roman"/>
          <w:color w:val="000000"/>
          <w:sz w:val="24"/>
          <w:szCs w:val="24"/>
        </w:rPr>
        <w:t>referencovať</w:t>
      </w:r>
      <w:proofErr w:type="spellEnd"/>
      <w:r w:rsidRPr="00FC2B55">
        <w:rPr>
          <w:rFonts w:ascii="Times New Roman" w:eastAsia="Calibri" w:hAnsi="Times New Roman" w:cs="Times New Roman"/>
          <w:color w:val="000000"/>
          <w:sz w:val="24"/>
          <w:szCs w:val="24"/>
        </w:rPr>
        <w:t xml:space="preserve"> (preberať údaj z referenčného registra) a nezapisovať ho do svojej evidencie. </w:t>
      </w:r>
    </w:p>
    <w:p w14:paraId="12E80F3E"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pripravenosť na vyhlásenie údajov za referenčné a výber údajov, ktoré sú vo vzťahu k danej evidencii referenčné.</w:t>
      </w:r>
    </w:p>
    <w:p w14:paraId="6B9D6F33"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lastRenderedPageBreak/>
        <w:t>Príklad</w:t>
      </w:r>
      <w:r w:rsidRPr="00FC2B55">
        <w:rPr>
          <w:rFonts w:ascii="Times New Roman" w:eastAsia="Calibri" w:hAnsi="Times New Roman" w:cs="Times New Roman"/>
          <w:color w:val="000000"/>
          <w:sz w:val="24"/>
          <w:szCs w:val="24"/>
        </w:rPr>
        <w:t>:</w:t>
      </w:r>
    </w:p>
    <w:p w14:paraId="11BFE1C7"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Zákon č. 272/2015 </w:t>
      </w:r>
      <w:proofErr w:type="spellStart"/>
      <w:r w:rsidRPr="00FC2B55">
        <w:rPr>
          <w:rFonts w:ascii="Times New Roman" w:eastAsia="Calibri" w:hAnsi="Times New Roman" w:cs="Times New Roman"/>
          <w:color w:val="000000"/>
          <w:sz w:val="24"/>
          <w:szCs w:val="24"/>
        </w:rPr>
        <w:t>Z.z</w:t>
      </w:r>
      <w:proofErr w:type="spellEnd"/>
      <w:r w:rsidRPr="00FC2B55">
        <w:rPr>
          <w:rFonts w:ascii="Times New Roman" w:eastAsia="Calibri" w:hAnsi="Times New Roman" w:cs="Times New Roman"/>
          <w:color w:val="000000"/>
          <w:sz w:val="24"/>
          <w:szCs w:val="24"/>
        </w:rPr>
        <w:t xml:space="preserve">. bol už v čase jeho prípravy a prijímania vnímaný ako právny základ pre register, ktorý sa stane zdrojom referenčných údajov o subjektoch v ňom zapísaných. </w:t>
      </w:r>
    </w:p>
    <w:p w14:paraId="094558A7"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color w:val="000000"/>
          <w:sz w:val="24"/>
          <w:szCs w:val="24"/>
        </w:rPr>
        <w:t>Analýza vplyvov v časti 6.7 by sa pre tento prípad vyplnila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31CD32A0" w14:textId="77777777" w:rsidTr="000800FC">
        <w:trPr>
          <w:trHeight w:val="20"/>
        </w:trPr>
        <w:tc>
          <w:tcPr>
            <w:tcW w:w="9371" w:type="dxa"/>
            <w:gridSpan w:val="3"/>
          </w:tcPr>
          <w:p w14:paraId="4466AB7A" w14:textId="77777777" w:rsidR="00FC2B55" w:rsidRPr="00FC2B55" w:rsidRDefault="00FC2B55" w:rsidP="00FC2B55">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FC2B55" w:rsidRPr="00FC2B55" w14:paraId="205BD8ED" w14:textId="77777777" w:rsidTr="000800FC">
        <w:trPr>
          <w:trHeight w:val="20"/>
        </w:trPr>
        <w:tc>
          <w:tcPr>
            <w:tcW w:w="3956" w:type="dxa"/>
          </w:tcPr>
          <w:p w14:paraId="281BECA8"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9DACA95" w14:textId="77777777" w:rsidTr="000800FC">
              <w:sdt>
                <w:sdtPr>
                  <w:rPr>
                    <w:rFonts w:ascii="Times New Roman" w:eastAsia="Times New Roman" w:hAnsi="Times New Roman" w:cs="Times New Roman"/>
                    <w:sz w:val="20"/>
                    <w:szCs w:val="20"/>
                    <w:lang w:eastAsia="sk-SK"/>
                  </w:rPr>
                  <w:id w:val="361403900"/>
                  <w14:checkbox>
                    <w14:checked w14:val="1"/>
                    <w14:checkedState w14:val="2612" w14:font="MS Gothic"/>
                    <w14:uncheckedState w14:val="2610" w14:font="MS Gothic"/>
                  </w14:checkbox>
                </w:sdtPr>
                <w:sdtContent>
                  <w:tc>
                    <w:tcPr>
                      <w:tcW w:w="436" w:type="dxa"/>
                    </w:tcPr>
                    <w:p w14:paraId="5252BC47"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B0DC210"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A8121B1" w14:textId="77777777" w:rsidTr="000800FC">
              <w:sdt>
                <w:sdtPr>
                  <w:rPr>
                    <w:rFonts w:ascii="Times New Roman" w:eastAsia="Times New Roman" w:hAnsi="Times New Roman" w:cs="Times New Roman"/>
                    <w:sz w:val="20"/>
                    <w:szCs w:val="20"/>
                    <w:lang w:eastAsia="sk-SK"/>
                  </w:rPr>
                  <w:id w:val="997697445"/>
                  <w14:checkbox>
                    <w14:checked w14:val="0"/>
                    <w14:checkedState w14:val="2612" w14:font="MS Gothic"/>
                    <w14:uncheckedState w14:val="2610" w14:font="MS Gothic"/>
                  </w14:checkbox>
                </w:sdtPr>
                <w:sdtContent>
                  <w:tc>
                    <w:tcPr>
                      <w:tcW w:w="436" w:type="dxa"/>
                    </w:tcPr>
                    <w:p w14:paraId="099AB01E"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E63174A"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6F6326F"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tcPr>
          <w:p w14:paraId="7DF98976"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Zriaďuje sa nový register. Register právnických osôb, podnikateľov a orgánov verejnej moci.</w:t>
            </w:r>
          </w:p>
          <w:p w14:paraId="691B7C76"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 xml:space="preserve">Referenčnými údajmi budú údaje o </w:t>
            </w:r>
          </w:p>
          <w:p w14:paraId="5E8299CD" w14:textId="77777777" w:rsidR="00FC2B55" w:rsidRPr="00FC2B55" w:rsidRDefault="00FC2B55" w:rsidP="00FC2B55">
            <w:pPr>
              <w:numPr>
                <w:ilvl w:val="0"/>
                <w:numId w:val="3"/>
              </w:numPr>
              <w:spacing w:after="0" w:line="240" w:lineRule="auto"/>
              <w:contextualSpacing/>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právnickej osobe v rozsahu ...</w:t>
            </w:r>
          </w:p>
          <w:p w14:paraId="53532CA1" w14:textId="77777777" w:rsidR="00FC2B55" w:rsidRPr="00FC2B55" w:rsidRDefault="00FC2B55" w:rsidP="00FC2B55">
            <w:pPr>
              <w:numPr>
                <w:ilvl w:val="0"/>
                <w:numId w:val="3"/>
              </w:numPr>
              <w:spacing w:after="0" w:line="240" w:lineRule="auto"/>
              <w:contextualSpacing/>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fyzickej osobe podnikateľovi v rozsahu ...</w:t>
            </w:r>
          </w:p>
          <w:p w14:paraId="38E4108E" w14:textId="77777777" w:rsidR="00FC2B55" w:rsidRPr="00FC2B55" w:rsidRDefault="00FC2B55" w:rsidP="00FC2B55">
            <w:pPr>
              <w:numPr>
                <w:ilvl w:val="0"/>
                <w:numId w:val="3"/>
              </w:numPr>
              <w:spacing w:after="0" w:line="240" w:lineRule="auto"/>
              <w:contextualSpacing/>
              <w:rPr>
                <w:rFonts w:ascii="Times New Roman" w:eastAsia="Times New Roman" w:hAnsi="Times New Roman" w:cs="Times New Roman"/>
                <w:i/>
                <w:iCs/>
                <w:sz w:val="20"/>
                <w:lang w:eastAsia="sk-SK"/>
              </w:rPr>
            </w:pPr>
            <w:r w:rsidRPr="00FC2B55">
              <w:rPr>
                <w:rFonts w:ascii="Times New Roman" w:eastAsia="Times New Roman" w:hAnsi="Times New Roman" w:cs="Times New Roman"/>
                <w:sz w:val="20"/>
                <w:lang w:eastAsia="sk-SK"/>
              </w:rPr>
              <w:t>orgáne verejnej moci v rozsahu ...</w:t>
            </w:r>
          </w:p>
        </w:tc>
      </w:tr>
      <w:tr w:rsidR="00FC2B55" w:rsidRPr="00FC2B55" w14:paraId="2FC47075" w14:textId="77777777" w:rsidTr="000800FC">
        <w:trPr>
          <w:trHeight w:val="20"/>
        </w:trPr>
        <w:tc>
          <w:tcPr>
            <w:tcW w:w="3956" w:type="dxa"/>
          </w:tcPr>
          <w:p w14:paraId="7E9DBE8E"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2E39E9C4" w14:textId="77777777" w:rsidTr="000800FC">
              <w:tc>
                <w:tcPr>
                  <w:tcW w:w="436" w:type="dxa"/>
                </w:tcPr>
                <w:p w14:paraId="04A45237" w14:textId="77777777"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14:paraId="2EF2A893" w14:textId="77777777" w:rsidR="00FC2B55" w:rsidRPr="00FC2B55" w:rsidRDefault="00FC2B55" w:rsidP="00FC2B55">
                  <w:pPr>
                    <w:rPr>
                      <w:rFonts w:ascii="Times New Roman" w:eastAsia="Times New Roman" w:hAnsi="Times New Roman" w:cs="Times New Roman"/>
                      <w:b/>
                      <w:sz w:val="20"/>
                      <w:szCs w:val="20"/>
                      <w:lang w:eastAsia="sk-SK"/>
                    </w:rPr>
                  </w:pPr>
                </w:p>
              </w:tc>
            </w:tr>
            <w:tr w:rsidR="00FC2B55" w:rsidRPr="00FC2B55" w14:paraId="38B76B3B" w14:textId="77777777" w:rsidTr="000800FC">
              <w:tc>
                <w:tcPr>
                  <w:tcW w:w="436" w:type="dxa"/>
                </w:tcPr>
                <w:p w14:paraId="7EC9E049" w14:textId="77777777"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14:paraId="21AE59CA" w14:textId="77777777" w:rsidR="00FC2B55" w:rsidRPr="00FC2B55" w:rsidRDefault="00FC2B55" w:rsidP="00FC2B55">
                  <w:pPr>
                    <w:rPr>
                      <w:rFonts w:ascii="Times New Roman" w:eastAsia="Times New Roman" w:hAnsi="Times New Roman" w:cs="Times New Roman"/>
                      <w:b/>
                      <w:sz w:val="20"/>
                      <w:szCs w:val="20"/>
                      <w:lang w:eastAsia="sk-SK"/>
                    </w:rPr>
                  </w:pPr>
                </w:p>
              </w:tc>
            </w:tr>
          </w:tbl>
          <w:p w14:paraId="6F998FE5"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tcPr>
          <w:p w14:paraId="71323FBF"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V priebehu roka 2016.</w:t>
            </w:r>
          </w:p>
        </w:tc>
      </w:tr>
    </w:tbl>
    <w:p w14:paraId="1E1B0BE7" w14:textId="77777777" w:rsidR="00FC2B55" w:rsidRPr="00FC2B55" w:rsidRDefault="00FC2B55" w:rsidP="00FC2B55">
      <w:pPr>
        <w:spacing w:after="0" w:line="240" w:lineRule="auto"/>
        <w:jc w:val="both"/>
        <w:rPr>
          <w:rFonts w:ascii="Times New Roman" w:eastAsia="Times New Roman" w:hAnsi="Times New Roman" w:cs="Times New Roman"/>
          <w:b/>
          <w:bCs/>
          <w:i/>
          <w:sz w:val="24"/>
          <w:szCs w:val="24"/>
          <w:highlight w:val="yellow"/>
          <w:lang w:eastAsia="sk-SK"/>
        </w:rPr>
      </w:pPr>
    </w:p>
    <w:p w14:paraId="0EA456C4"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51A1595F" w14:textId="77777777" w:rsidR="00FC2B55" w:rsidRPr="00FC2B55" w:rsidRDefault="00FC2B55" w:rsidP="00FC2B55">
      <w:pPr>
        <w:autoSpaceDE w:val="0"/>
        <w:autoSpaceDN w:val="0"/>
        <w:spacing w:after="240" w:line="240" w:lineRule="auto"/>
        <w:ind w:firstLine="708"/>
        <w:jc w:val="both"/>
        <w:rPr>
          <w:rFonts w:ascii="Times New Roman" w:eastAsia="Times New Roman" w:hAnsi="Times New Roman" w:cs="Times New Roman"/>
          <w:sz w:val="24"/>
          <w:szCs w:val="24"/>
          <w:lang w:eastAsia="sk-SK"/>
        </w:rPr>
      </w:pPr>
    </w:p>
    <w:p w14:paraId="35EE65E2" w14:textId="77777777" w:rsidR="00274130" w:rsidRDefault="00000000"/>
    <w:sectPr w:rsidR="0027413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F77F" w14:textId="77777777" w:rsidR="00F54660" w:rsidRDefault="00F54660" w:rsidP="00FC2B55">
      <w:pPr>
        <w:spacing w:after="0" w:line="240" w:lineRule="auto"/>
      </w:pPr>
      <w:r>
        <w:separator/>
      </w:r>
    </w:p>
  </w:endnote>
  <w:endnote w:type="continuationSeparator" w:id="0">
    <w:p w14:paraId="15F42205" w14:textId="77777777" w:rsidR="00F54660" w:rsidRDefault="00F54660" w:rsidP="00FC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399668"/>
      <w:docPartObj>
        <w:docPartGallery w:val="Page Numbers (Bottom of Page)"/>
        <w:docPartUnique/>
      </w:docPartObj>
    </w:sdtPr>
    <w:sdtContent>
      <w:p w14:paraId="2FA67268" w14:textId="77777777" w:rsidR="00FC2B55" w:rsidRDefault="00FC2B55" w:rsidP="00FC2B55">
        <w:pPr>
          <w:pStyle w:val="Pta"/>
          <w:jc w:val="right"/>
        </w:pPr>
        <w:r w:rsidRPr="00CF1A40">
          <w:rPr>
            <w:rFonts w:ascii="Times New Roman" w:hAnsi="Times New Roman" w:cs="Times New Roman"/>
            <w:sz w:val="24"/>
            <w:szCs w:val="24"/>
          </w:rPr>
          <w:fldChar w:fldCharType="begin"/>
        </w:r>
        <w:r w:rsidRPr="00CF1A40">
          <w:rPr>
            <w:rFonts w:ascii="Times New Roman" w:hAnsi="Times New Roman" w:cs="Times New Roman"/>
            <w:sz w:val="24"/>
            <w:szCs w:val="24"/>
          </w:rPr>
          <w:instrText>PAGE   \* MERGEFORMAT</w:instrText>
        </w:r>
        <w:r w:rsidRPr="00CF1A40">
          <w:rPr>
            <w:rFonts w:ascii="Times New Roman" w:hAnsi="Times New Roman" w:cs="Times New Roman"/>
            <w:sz w:val="24"/>
            <w:szCs w:val="24"/>
          </w:rPr>
          <w:fldChar w:fldCharType="separate"/>
        </w:r>
        <w:r w:rsidR="00702F97">
          <w:rPr>
            <w:rFonts w:ascii="Times New Roman" w:hAnsi="Times New Roman" w:cs="Times New Roman"/>
            <w:noProof/>
            <w:sz w:val="24"/>
            <w:szCs w:val="24"/>
          </w:rPr>
          <w:t>1</w:t>
        </w:r>
        <w:r w:rsidR="00702F97">
          <w:rPr>
            <w:rFonts w:ascii="Times New Roman" w:hAnsi="Times New Roman" w:cs="Times New Roman"/>
            <w:noProof/>
            <w:sz w:val="24"/>
            <w:szCs w:val="24"/>
          </w:rPr>
          <w:t>5</w:t>
        </w:r>
        <w:r w:rsidRPr="00CF1A40">
          <w:rPr>
            <w:rFonts w:ascii="Times New Roman" w:hAnsi="Times New Roman" w:cs="Times New Roman"/>
            <w:sz w:val="24"/>
            <w:szCs w:val="24"/>
          </w:rPr>
          <w:fldChar w:fldCharType="end"/>
        </w:r>
      </w:p>
    </w:sdtContent>
  </w:sdt>
  <w:p w14:paraId="1F7FC132" w14:textId="77777777" w:rsidR="00FC2B55" w:rsidRPr="00FF7125" w:rsidRDefault="00FC2B55" w:rsidP="00FC2B55">
    <w:pPr>
      <w:pStyle w:val="Pta"/>
      <w:rPr>
        <w:sz w:val="24"/>
        <w:szCs w:val="24"/>
      </w:rPr>
    </w:pPr>
  </w:p>
  <w:p w14:paraId="03236499" w14:textId="77777777" w:rsidR="00FC2B55" w:rsidRPr="00FC2B55" w:rsidRDefault="00FC2B55" w:rsidP="00FC2B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4611" w14:textId="77777777" w:rsidR="00F54660" w:rsidRDefault="00F54660" w:rsidP="00FC2B55">
      <w:pPr>
        <w:spacing w:after="0" w:line="240" w:lineRule="auto"/>
      </w:pPr>
      <w:r>
        <w:separator/>
      </w:r>
    </w:p>
  </w:footnote>
  <w:footnote w:type="continuationSeparator" w:id="0">
    <w:p w14:paraId="0E111D2B" w14:textId="77777777" w:rsidR="00F54660" w:rsidRDefault="00F54660" w:rsidP="00FC2B55">
      <w:pPr>
        <w:spacing w:after="0" w:line="240" w:lineRule="auto"/>
      </w:pPr>
      <w:r>
        <w:continuationSeparator/>
      </w:r>
    </w:p>
  </w:footnote>
  <w:footnote w:id="1">
    <w:p w14:paraId="42D1C74B" w14:textId="77777777" w:rsidR="00FC2B55" w:rsidRPr="000D5A39" w:rsidRDefault="00FC2B55" w:rsidP="00FC2B55">
      <w:pPr>
        <w:pStyle w:val="Textpoznmkypodiarou"/>
        <w:jc w:val="both"/>
        <w:rPr>
          <w:rFonts w:ascii="Times New Roman" w:hAnsi="Times New Roman"/>
        </w:rPr>
      </w:pPr>
      <w:r w:rsidRPr="000D5A39">
        <w:rPr>
          <w:rStyle w:val="Odkaznapoznmkupodiarou"/>
          <w:rFonts w:ascii="Times New Roman" w:hAnsi="Times New Roman"/>
        </w:rPr>
        <w:footnoteRef/>
      </w:r>
      <w:r w:rsidRPr="000D5A39">
        <w:rPr>
          <w:rFonts w:ascii="Times New Roman" w:hAnsi="Times New Roman"/>
        </w:rPr>
        <w:t xml:space="preserve"> </w:t>
      </w:r>
      <w:hyperlink r:id="rId1" w:history="1">
        <w:r w:rsidRPr="000D5A39">
          <w:rPr>
            <w:rStyle w:val="Hypertextovprepojenie"/>
            <w:rFonts w:ascii="Times New Roman" w:hAnsi="Times New Roman"/>
          </w:rPr>
          <w:t>https://www.mirri.gov.sk/sekcie/informatizacia/egovernment/sprava-architektury/centralny-metainfromacny-system-verejnej-spravy-metais/index.html</w:t>
        </w:r>
      </w:hyperlink>
      <w:r w:rsidRPr="000D5A39">
        <w:rPr>
          <w:rFonts w:ascii="Times New Roman" w:hAnsi="Times New Roman"/>
        </w:rPr>
        <w:t xml:space="preserve"> </w:t>
      </w:r>
    </w:p>
  </w:footnote>
  <w:footnote w:id="2">
    <w:p w14:paraId="04D755F3" w14:textId="77777777" w:rsidR="00FC2B55" w:rsidRPr="000D5A39" w:rsidRDefault="00FC2B55" w:rsidP="00FC2B55">
      <w:pPr>
        <w:pStyle w:val="Textpoznmkypodiarou"/>
        <w:jc w:val="both"/>
        <w:rPr>
          <w:rFonts w:ascii="Times New Roman" w:hAnsi="Times New Roman"/>
        </w:rPr>
      </w:pPr>
      <w:r w:rsidRPr="000D5A39">
        <w:rPr>
          <w:rStyle w:val="Odkaznapoznmkupodiarou"/>
          <w:rFonts w:ascii="Times New Roman" w:hAnsi="Times New Roman"/>
        </w:rPr>
        <w:footnoteRef/>
      </w:r>
      <w:r w:rsidRPr="000D5A39">
        <w:rPr>
          <w:rFonts w:ascii="Times New Roman" w:hAnsi="Times New Roman"/>
        </w:rPr>
        <w:t xml:space="preserve"> </w:t>
      </w:r>
      <w:r w:rsidRPr="000D5A39">
        <w:rPr>
          <w:rFonts w:ascii="Times New Roman" w:hAnsi="Times New Roman"/>
          <w:color w:val="000000"/>
        </w:rPr>
        <w:t>https://metais.vicepremier.gov.sk/help</w:t>
      </w:r>
      <w:r w:rsidRPr="000D5A39">
        <w:rPr>
          <w:rFonts w:ascii="Times New Roman" w:hAnsi="Times New Roman"/>
          <w:color w:val="0000FF"/>
          <w:u w:val="single"/>
        </w:rPr>
        <w:t xml:space="preserve"> , časť „Zoznam hlavných kontaktných osôb s prístupom na zapisovanie údajov do MetaIS“.</w:t>
      </w:r>
    </w:p>
  </w:footnote>
  <w:footnote w:id="3">
    <w:p w14:paraId="54090C9D" w14:textId="77777777" w:rsidR="00FC2B55" w:rsidRPr="000D5A39" w:rsidRDefault="00FC2B55" w:rsidP="00FC2B55">
      <w:pPr>
        <w:pStyle w:val="Textpoznmkypodiarou"/>
        <w:rPr>
          <w:rFonts w:ascii="Times New Roman" w:hAnsi="Times New Roman"/>
        </w:rPr>
      </w:pPr>
      <w:r w:rsidRPr="000D5A39">
        <w:rPr>
          <w:rStyle w:val="Odkaznapoznmkupodiarou"/>
          <w:rFonts w:ascii="Times New Roman" w:hAnsi="Times New Roman"/>
        </w:rPr>
        <w:footnoteRef/>
      </w:r>
      <w:r w:rsidRPr="000D5A39">
        <w:rPr>
          <w:rFonts w:ascii="Times New Roman" w:hAnsi="Times New Roman"/>
        </w:rPr>
        <w:t xml:space="preserve"> </w:t>
      </w:r>
      <w:r w:rsidRPr="000D5A39">
        <w:rPr>
          <w:rFonts w:ascii="Times New Roman" w:hAnsi="Times New Roman"/>
          <w:color w:val="000000"/>
        </w:rPr>
        <w:t>§ 34 Vyhlášky ÚPVII č. 78/2020 Z. z. o štandardoch pre informačné technológie verejnej správy.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E0EC" w14:textId="77777777" w:rsidR="00FC2B55" w:rsidRPr="006045CB" w:rsidRDefault="00FC2B55" w:rsidP="00FC2B55">
    <w:pPr>
      <w:pStyle w:val="Hlavika"/>
      <w:jc w:val="right"/>
      <w:rPr>
        <w:rFonts w:ascii="Times New Roman" w:hAnsi="Times New Roman" w:cs="Times New Roman"/>
        <w:sz w:val="24"/>
        <w:szCs w:val="24"/>
      </w:rPr>
    </w:pPr>
    <w:r w:rsidRPr="006045CB">
      <w:rPr>
        <w:rFonts w:ascii="Times New Roman" w:hAnsi="Times New Roman" w:cs="Times New Roman"/>
        <w:sz w:val="24"/>
        <w:szCs w:val="24"/>
      </w:rPr>
      <w:t xml:space="preserve">Príloha č. </w:t>
    </w:r>
    <w:r w:rsidR="004A2F4C">
      <w:rPr>
        <w:rFonts w:ascii="Times New Roman" w:hAnsi="Times New Roman" w:cs="Times New Roman"/>
        <w:sz w:val="24"/>
        <w:szCs w:val="24"/>
      </w:rPr>
      <w:t>6</w:t>
    </w:r>
  </w:p>
  <w:p w14:paraId="311F5F4E" w14:textId="77777777" w:rsidR="00FC2B55" w:rsidRDefault="00FC2B5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1582005"/>
    <w:multiLevelType w:val="hybridMultilevel"/>
    <w:tmpl w:val="70DC204E"/>
    <w:lvl w:ilvl="0" w:tplc="BD282FB4">
      <w:start w:val="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64659334">
    <w:abstractNumId w:val="1"/>
  </w:num>
  <w:num w:numId="2" w16cid:durableId="1454057210">
    <w:abstractNumId w:val="0"/>
  </w:num>
  <w:num w:numId="3" w16cid:durableId="1383560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B55"/>
    <w:rsid w:val="00005312"/>
    <w:rsid w:val="00070E75"/>
    <w:rsid w:val="000757A2"/>
    <w:rsid w:val="001012F3"/>
    <w:rsid w:val="00135D20"/>
    <w:rsid w:val="00252365"/>
    <w:rsid w:val="002B2AEE"/>
    <w:rsid w:val="00312811"/>
    <w:rsid w:val="003C7271"/>
    <w:rsid w:val="003F2884"/>
    <w:rsid w:val="00404A3F"/>
    <w:rsid w:val="004A2F4C"/>
    <w:rsid w:val="00540118"/>
    <w:rsid w:val="00621769"/>
    <w:rsid w:val="006A7BF8"/>
    <w:rsid w:val="00702F97"/>
    <w:rsid w:val="0073531F"/>
    <w:rsid w:val="007F0981"/>
    <w:rsid w:val="0080106A"/>
    <w:rsid w:val="00815884"/>
    <w:rsid w:val="008801B5"/>
    <w:rsid w:val="008C32BA"/>
    <w:rsid w:val="008D44CB"/>
    <w:rsid w:val="00947AF0"/>
    <w:rsid w:val="009E09F7"/>
    <w:rsid w:val="00A93E20"/>
    <w:rsid w:val="00AC6818"/>
    <w:rsid w:val="00B52303"/>
    <w:rsid w:val="00B5733D"/>
    <w:rsid w:val="00BF27C3"/>
    <w:rsid w:val="00CD324E"/>
    <w:rsid w:val="00E63D21"/>
    <w:rsid w:val="00F422D4"/>
    <w:rsid w:val="00F54660"/>
    <w:rsid w:val="00FA2635"/>
    <w:rsid w:val="00FC2B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F307"/>
  <w15:chartTrackingRefBased/>
  <w15:docId w15:val="{18602F2D-8E20-4FB8-A9EB-68343C2B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FC2B5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C2B55"/>
    <w:rPr>
      <w:sz w:val="20"/>
      <w:szCs w:val="20"/>
    </w:rPr>
  </w:style>
  <w:style w:type="character" w:styleId="Odkaznapoznmkupodiarou">
    <w:name w:val="footnote reference"/>
    <w:aliases w:val="Footnote symbol,Footnote reference number"/>
    <w:semiHidden/>
    <w:unhideWhenUsed/>
    <w:rsid w:val="00FC2B55"/>
    <w:rPr>
      <w:vertAlign w:val="superscript"/>
    </w:rPr>
  </w:style>
  <w:style w:type="character" w:styleId="Hypertextovprepojenie">
    <w:name w:val="Hyperlink"/>
    <w:uiPriority w:val="99"/>
    <w:unhideWhenUsed/>
    <w:rsid w:val="00FC2B55"/>
    <w:rPr>
      <w:color w:val="0000FF"/>
      <w:u w:val="single"/>
    </w:rPr>
  </w:style>
  <w:style w:type="table" w:customStyle="1" w:styleId="Mriekatabuky3">
    <w:name w:val="Mriežka tabuľky3"/>
    <w:basedOn w:val="Normlnatabuka"/>
    <w:next w:val="Mriekatabuky"/>
    <w:uiPriority w:val="59"/>
    <w:rsid w:val="00FC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FC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C2B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2B55"/>
  </w:style>
  <w:style w:type="paragraph" w:styleId="Pta">
    <w:name w:val="footer"/>
    <w:basedOn w:val="Normlny"/>
    <w:link w:val="PtaChar"/>
    <w:uiPriority w:val="99"/>
    <w:unhideWhenUsed/>
    <w:rsid w:val="00FC2B55"/>
    <w:pPr>
      <w:tabs>
        <w:tab w:val="center" w:pos="4536"/>
        <w:tab w:val="right" w:pos="9072"/>
      </w:tabs>
      <w:spacing w:after="0" w:line="240" w:lineRule="auto"/>
    </w:pPr>
  </w:style>
  <w:style w:type="character" w:customStyle="1" w:styleId="PtaChar">
    <w:name w:val="Päta Char"/>
    <w:basedOn w:val="Predvolenpsmoodseku"/>
    <w:link w:val="Pta"/>
    <w:uiPriority w:val="99"/>
    <w:rsid w:val="00FC2B55"/>
  </w:style>
  <w:style w:type="paragraph" w:styleId="Textbubliny">
    <w:name w:val="Balloon Text"/>
    <w:basedOn w:val="Normlny"/>
    <w:link w:val="TextbublinyChar"/>
    <w:uiPriority w:val="99"/>
    <w:semiHidden/>
    <w:unhideWhenUsed/>
    <w:rsid w:val="00F422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2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563/202001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irri.gov.sk/sekcie/informatizacia/egovernment/sprava-architektury/centralny-metainfromacny-system-verejnej-spravy-metais/index.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6"/>
    <f:field ref="objsubject" par="" edit="true" text=""/>
    <f:field ref="objcreatedby" par="" text="Drieniková, Kristína"/>
    <f:field ref="objcreatedat" par="" text="3.11.2020 15:32:18"/>
    <f:field ref="objchangedby" par="" text="Matúšek, Miloš, JUDr."/>
    <f:field ref="objmodifiedat" par="" text="4.11.2020 13:20:1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5891</Words>
  <Characters>33579</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Šoltysová Ľubomíra</cp:lastModifiedBy>
  <cp:revision>2</cp:revision>
  <cp:lastPrinted>2022-06-23T06:24:00Z</cp:lastPrinted>
  <dcterms:created xsi:type="dcterms:W3CDTF">2022-10-20T13:46:00Z</dcterms:created>
  <dcterms:modified xsi:type="dcterms:W3CDTF">2022-10-20T13:46:00Z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COO.2145.1000.3.4079704</vt:lpwstr>
  </property>
  <property fmtid="{D5CDD505-2E9C-101B-9397-08002B2CF9AE}" pid="152" name="FSC#FSCFOLIO@1.1001:docpropproject">
    <vt:lpwstr/>
  </property>
</Properties>
</file>