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5C87E9" w14:textId="77777777" w:rsidR="00CA4B22" w:rsidRPr="00CA4B22" w:rsidRDefault="00CA4B22" w:rsidP="00AD2E4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DÔVODOVÁ SPRÁVA</w:t>
      </w:r>
    </w:p>
    <w:p w14:paraId="185EAFB3" w14:textId="77777777" w:rsidR="00CA4B22" w:rsidRDefault="00CA4B22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8D6B483" w14:textId="4927D68D" w:rsidR="00CA4B22" w:rsidRPr="00CA4B22" w:rsidRDefault="00CA4B22" w:rsidP="00CA4B2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Všeobecná časť</w:t>
      </w:r>
    </w:p>
    <w:p w14:paraId="7162F61A" w14:textId="075D3A6C" w:rsidR="00CA4B22" w:rsidRPr="008328E0" w:rsidRDefault="00CA4B22" w:rsidP="008328E0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29483FB" w14:textId="4FF5DD81" w:rsidR="00992B5B" w:rsidRDefault="008328E0" w:rsidP="007F0486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8328E0">
        <w:rPr>
          <w:rStyle w:val="awspan"/>
          <w:rFonts w:ascii="Times New Roman" w:hAnsi="Times New Roman" w:cs="Times New Roman"/>
          <w:sz w:val="24"/>
          <w:szCs w:val="24"/>
        </w:rPr>
        <w:t xml:space="preserve">Zákon </w:t>
      </w:r>
      <w:r w:rsidR="009045F5">
        <w:rPr>
          <w:rStyle w:val="awspan"/>
          <w:rFonts w:ascii="Times New Roman" w:hAnsi="Times New Roman" w:cs="Times New Roman"/>
          <w:sz w:val="24"/>
          <w:szCs w:val="24"/>
        </w:rPr>
        <w:t>upravuje, ktoré príjmy sú oslobodené od dane. Medzi príjmy oslobodené od dane patri</w:t>
      </w:r>
      <w:r w:rsidR="006F305C">
        <w:rPr>
          <w:rStyle w:val="awspan"/>
          <w:rFonts w:ascii="Times New Roman" w:hAnsi="Times New Roman" w:cs="Times New Roman"/>
          <w:sz w:val="24"/>
          <w:szCs w:val="24"/>
        </w:rPr>
        <w:t xml:space="preserve">a </w:t>
      </w:r>
      <w:r w:rsidR="009045F5">
        <w:rPr>
          <w:rStyle w:val="awspan"/>
          <w:rFonts w:ascii="Times New Roman" w:hAnsi="Times New Roman" w:cs="Times New Roman"/>
          <w:sz w:val="24"/>
          <w:szCs w:val="24"/>
        </w:rPr>
        <w:t xml:space="preserve">aj </w:t>
      </w:r>
      <w:r w:rsidR="009045F5" w:rsidRPr="009045F5">
        <w:rPr>
          <w:rStyle w:val="awspan"/>
          <w:rFonts w:ascii="Times New Roman" w:hAnsi="Times New Roman" w:cs="Times New Roman"/>
          <w:sz w:val="24"/>
          <w:szCs w:val="24"/>
        </w:rPr>
        <w:t xml:space="preserve">výhry v lotériách a iných podobných hrách prevádzkovaných na základe povolenia vydaného podľa </w:t>
      </w:r>
      <w:r w:rsidR="009045F5">
        <w:rPr>
          <w:rStyle w:val="awspan"/>
          <w:rFonts w:ascii="Times New Roman" w:hAnsi="Times New Roman" w:cs="Times New Roman"/>
          <w:sz w:val="24"/>
          <w:szCs w:val="24"/>
        </w:rPr>
        <w:t>z</w:t>
      </w:r>
      <w:r w:rsidR="009045F5" w:rsidRPr="009045F5">
        <w:rPr>
          <w:rStyle w:val="awspan"/>
          <w:rFonts w:ascii="Times New Roman" w:hAnsi="Times New Roman" w:cs="Times New Roman"/>
          <w:sz w:val="24"/>
          <w:szCs w:val="24"/>
        </w:rPr>
        <w:t>ákon č. 30/2019 Z. z.</w:t>
      </w:r>
      <w:r w:rsidR="009045F5">
        <w:rPr>
          <w:rStyle w:val="awspan"/>
          <w:rFonts w:ascii="Times New Roman" w:hAnsi="Times New Roman" w:cs="Times New Roman"/>
          <w:sz w:val="24"/>
          <w:szCs w:val="24"/>
        </w:rPr>
        <w:t xml:space="preserve"> </w:t>
      </w:r>
      <w:r w:rsidR="009045F5" w:rsidRPr="009045F5">
        <w:rPr>
          <w:rStyle w:val="awspan"/>
          <w:rFonts w:ascii="Times New Roman" w:hAnsi="Times New Roman" w:cs="Times New Roman"/>
          <w:sz w:val="24"/>
          <w:szCs w:val="24"/>
        </w:rPr>
        <w:t>o hazardných hrách a o zmene a doplnení niektorých zákonov</w:t>
      </w:r>
      <w:r w:rsidR="009045F5">
        <w:rPr>
          <w:rStyle w:val="awspan"/>
          <w:rFonts w:ascii="Times New Roman" w:hAnsi="Times New Roman" w:cs="Times New Roman"/>
          <w:sz w:val="24"/>
          <w:szCs w:val="24"/>
        </w:rPr>
        <w:t xml:space="preserve"> v znení neskorších predpisov </w:t>
      </w:r>
      <w:r w:rsidR="009045F5" w:rsidRPr="009045F5">
        <w:rPr>
          <w:rStyle w:val="awspan"/>
          <w:rFonts w:ascii="Times New Roman" w:hAnsi="Times New Roman" w:cs="Times New Roman"/>
          <w:sz w:val="24"/>
          <w:szCs w:val="24"/>
        </w:rPr>
        <w:t>a obdobné výhry zo zahraničia</w:t>
      </w:r>
      <w:r w:rsidR="009045F5">
        <w:rPr>
          <w:rStyle w:val="awspan"/>
          <w:rFonts w:ascii="Times New Roman" w:hAnsi="Times New Roman" w:cs="Times New Roman"/>
          <w:sz w:val="24"/>
          <w:szCs w:val="24"/>
        </w:rPr>
        <w:t xml:space="preserve">. </w:t>
      </w:r>
      <w:r w:rsidR="006A5ADC">
        <w:rPr>
          <w:rStyle w:val="awspan"/>
          <w:rFonts w:ascii="Times New Roman" w:hAnsi="Times New Roman" w:cs="Times New Roman"/>
          <w:sz w:val="24"/>
          <w:szCs w:val="24"/>
        </w:rPr>
        <w:t xml:space="preserve">V prípade výhier z verejných súťaží, výhier z reklamných súťaží alebo žrebovaní alebo cien zo športových súťaží a podobne sa však </w:t>
      </w:r>
      <w:r w:rsidR="003D4992">
        <w:rPr>
          <w:rStyle w:val="awspan"/>
          <w:rFonts w:ascii="Times New Roman" w:hAnsi="Times New Roman" w:cs="Times New Roman"/>
          <w:sz w:val="24"/>
          <w:szCs w:val="24"/>
        </w:rPr>
        <w:t xml:space="preserve">oslobodenie od dane z príjmu vzťahuje iba na výhry v hodnote neprevyšujúcej 350 EUR. </w:t>
      </w:r>
      <w:r w:rsidR="007F0486">
        <w:rPr>
          <w:rStyle w:val="awspan"/>
          <w:rFonts w:ascii="Times New Roman" w:hAnsi="Times New Roman" w:cs="Times New Roman"/>
          <w:sz w:val="24"/>
          <w:szCs w:val="24"/>
        </w:rPr>
        <w:t>Navrhovaná zmena zákona pre výhry z hazardných hier</w:t>
      </w:r>
      <w:r w:rsidR="007F0486" w:rsidRPr="007F0486">
        <w:rPr>
          <w:rStyle w:val="awspan"/>
          <w:rFonts w:ascii="Times New Roman" w:hAnsi="Times New Roman" w:cs="Times New Roman"/>
          <w:sz w:val="24"/>
          <w:szCs w:val="24"/>
        </w:rPr>
        <w:t xml:space="preserve"> </w:t>
      </w:r>
      <w:r w:rsidR="007F0486">
        <w:rPr>
          <w:rStyle w:val="awspan"/>
          <w:rFonts w:ascii="Times New Roman" w:hAnsi="Times New Roman" w:cs="Times New Roman"/>
          <w:sz w:val="24"/>
          <w:szCs w:val="24"/>
        </w:rPr>
        <w:t>zavádza rovnaký režim ako pre ostatné výhry vymedzené v zákone. Keďže hazard je v všeobecnosti považovaný za negatívny spoločenský jav, zavedenie nižšej miery oslobodenia od dane z príjmov plynúcich z hazardu môže mať aj pozitívne spoločenské dopady na zníženie motivácie zapojenia sa do hazardných hier.</w:t>
      </w:r>
    </w:p>
    <w:p w14:paraId="59DBEFE2" w14:textId="77777777" w:rsidR="00992B5B" w:rsidRDefault="00992B5B" w:rsidP="00CA4B2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7812FD18" w14:textId="1697D53B" w:rsidR="00CA4B22" w:rsidRPr="00CA4B22" w:rsidRDefault="00CA4B22" w:rsidP="00DA20A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Osobitná časť</w:t>
      </w:r>
    </w:p>
    <w:p w14:paraId="7F6A7087" w14:textId="77777777" w:rsidR="00CA4B22" w:rsidRDefault="00CA4B22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B84793C" w14:textId="53304F99" w:rsidR="00CA4B22" w:rsidRPr="00CA4B22" w:rsidRDefault="00CA4B22" w:rsidP="00CA4B2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 čl. I</w:t>
      </w:r>
    </w:p>
    <w:p w14:paraId="12A17BF2" w14:textId="191776BD" w:rsidR="00CA4B22" w:rsidRDefault="00CA4B22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432FB24" w14:textId="4C689F16" w:rsidR="007F0486" w:rsidRDefault="007F0486" w:rsidP="007F0486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Style w:val="awspan"/>
          <w:rFonts w:ascii="Times New Roman" w:hAnsi="Times New Roman" w:cs="Times New Roman"/>
          <w:sz w:val="24"/>
          <w:szCs w:val="24"/>
        </w:rPr>
        <w:t>Pre výhry z hazardných hier</w:t>
      </w:r>
      <w:r w:rsidRPr="007F0486">
        <w:rPr>
          <w:rStyle w:val="awspan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wspan"/>
          <w:rFonts w:ascii="Times New Roman" w:hAnsi="Times New Roman" w:cs="Times New Roman"/>
          <w:sz w:val="24"/>
          <w:szCs w:val="24"/>
        </w:rPr>
        <w:t xml:space="preserve">sa zavádza oslobodenie od dane z príjmu iba </w:t>
      </w:r>
      <w:r w:rsidR="0086055C">
        <w:rPr>
          <w:rStyle w:val="awspan"/>
          <w:rFonts w:ascii="Times New Roman" w:hAnsi="Times New Roman" w:cs="Times New Roman"/>
          <w:sz w:val="24"/>
          <w:szCs w:val="24"/>
        </w:rPr>
        <w:t>do hodnoty neprevyšujúcej 350 EUR.</w:t>
      </w:r>
    </w:p>
    <w:p w14:paraId="1315CE42" w14:textId="77777777" w:rsidR="00CA4B22" w:rsidRDefault="00CA4B22" w:rsidP="007F0486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7F8AFB9" w14:textId="316BE3FA" w:rsidR="00CA4B22" w:rsidRPr="00CA4B22" w:rsidRDefault="00CA4B22" w:rsidP="007F0486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 čl. II</w:t>
      </w:r>
    </w:p>
    <w:p w14:paraId="615B5724" w14:textId="77777777" w:rsidR="00CA4B22" w:rsidRDefault="00CA4B22" w:rsidP="007F0486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A7A37BB" w14:textId="581CBBBE" w:rsidR="00CA4B22" w:rsidRPr="00CA4B22" w:rsidRDefault="00CA4B22" w:rsidP="007F0486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Navrhuje sa účinnosť zákona dňom vyhlásenia.</w:t>
      </w:r>
    </w:p>
    <w:p w14:paraId="711BE557" w14:textId="015BFBE3" w:rsidR="00CA4B22" w:rsidRDefault="00CA4B22" w:rsidP="007F0486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0DAE465" w14:textId="2878C19F" w:rsidR="005A04DC" w:rsidRDefault="005A04DC" w:rsidP="007F0486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BA8C847" w14:textId="55182BA0" w:rsidR="005A04DC" w:rsidRDefault="005A04DC" w:rsidP="007F0486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B4E7F2E" w14:textId="2D71CA53" w:rsidR="005A04DC" w:rsidRDefault="005A04DC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16B97FD" w14:textId="17B2837A" w:rsidR="005A04DC" w:rsidRDefault="005A04DC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66AAC80" w14:textId="35686CED" w:rsidR="005A04DC" w:rsidRDefault="005A04DC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22787BC" w14:textId="418EDD49" w:rsidR="005A04DC" w:rsidRDefault="005A04DC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0CC16E2" w14:textId="5096B305" w:rsidR="005A04DC" w:rsidRDefault="005A04DC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05E9544" w14:textId="0791325D" w:rsidR="005A04DC" w:rsidRDefault="005A04DC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845D966" w14:textId="5AB2000F" w:rsidR="005A04DC" w:rsidRDefault="005A04DC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9B92FC3" w14:textId="506A56C2" w:rsidR="005A04DC" w:rsidRDefault="005A04DC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A8F2154" w14:textId="7FFE469D" w:rsidR="005A04DC" w:rsidRDefault="005A04DC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8E7F097" w14:textId="5505BEED" w:rsidR="005A04DC" w:rsidRDefault="005A04DC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87A5D6B" w14:textId="695EAB1C" w:rsidR="005A04DC" w:rsidRDefault="005A04DC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FD737D2" w14:textId="2E856DA6" w:rsidR="005A04DC" w:rsidRDefault="005A04DC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FCC449B" w14:textId="6A70DD33" w:rsidR="005A04DC" w:rsidRDefault="005A04DC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6E2E724" w14:textId="49C9FBFC" w:rsidR="005A04DC" w:rsidRDefault="005A04DC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4D4DD51" w14:textId="553B6668" w:rsidR="005A04DC" w:rsidRDefault="005A04DC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2D498E4" w14:textId="10FA5F5D" w:rsidR="005A04DC" w:rsidRDefault="005A04DC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02921EA" w14:textId="7506F182" w:rsidR="005A04DC" w:rsidRDefault="005A04DC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1C394DD" w14:textId="7732D659" w:rsidR="005A04DC" w:rsidRDefault="005A04DC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GoBack"/>
      <w:bookmarkEnd w:id="0"/>
    </w:p>
    <w:sectPr w:rsidR="005A04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40670"/>
    <w:multiLevelType w:val="hybridMultilevel"/>
    <w:tmpl w:val="52CE39A2"/>
    <w:lvl w:ilvl="0" w:tplc="798C92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03DBD"/>
    <w:multiLevelType w:val="hybridMultilevel"/>
    <w:tmpl w:val="1FE605E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97C1E"/>
    <w:multiLevelType w:val="hybridMultilevel"/>
    <w:tmpl w:val="1FE605E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54B9B"/>
    <w:multiLevelType w:val="hybridMultilevel"/>
    <w:tmpl w:val="9954D5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7BB"/>
    <w:rsid w:val="00024EA2"/>
    <w:rsid w:val="001E28B7"/>
    <w:rsid w:val="002067C7"/>
    <w:rsid w:val="00282660"/>
    <w:rsid w:val="002C28B2"/>
    <w:rsid w:val="0034185A"/>
    <w:rsid w:val="003D4992"/>
    <w:rsid w:val="003D6A9A"/>
    <w:rsid w:val="00467E85"/>
    <w:rsid w:val="005878F7"/>
    <w:rsid w:val="005A04DC"/>
    <w:rsid w:val="005A5811"/>
    <w:rsid w:val="005A639F"/>
    <w:rsid w:val="005C7120"/>
    <w:rsid w:val="00645351"/>
    <w:rsid w:val="006A5ADC"/>
    <w:rsid w:val="006F305C"/>
    <w:rsid w:val="0078766A"/>
    <w:rsid w:val="007F0486"/>
    <w:rsid w:val="008328E0"/>
    <w:rsid w:val="0086055C"/>
    <w:rsid w:val="00871150"/>
    <w:rsid w:val="00876D02"/>
    <w:rsid w:val="009045F5"/>
    <w:rsid w:val="00992B5B"/>
    <w:rsid w:val="009C68B1"/>
    <w:rsid w:val="00AD2E41"/>
    <w:rsid w:val="00B06E8F"/>
    <w:rsid w:val="00CA4B22"/>
    <w:rsid w:val="00CE0DBD"/>
    <w:rsid w:val="00D62FFA"/>
    <w:rsid w:val="00DA20A7"/>
    <w:rsid w:val="00E66FF7"/>
    <w:rsid w:val="00EF77BB"/>
    <w:rsid w:val="00F1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3E93E"/>
  <w15:chartTrackingRefBased/>
  <w15:docId w15:val="{30CCD5BC-1238-40DD-9BB7-389B21A13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A639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wspan">
    <w:name w:val="awspan"/>
    <w:basedOn w:val="Predvolenpsmoodseku"/>
    <w:rsid w:val="00CA4B22"/>
  </w:style>
  <w:style w:type="paragraph" w:styleId="Odsekzoznamu">
    <w:name w:val="List Paragraph"/>
    <w:basedOn w:val="Normlny"/>
    <w:uiPriority w:val="34"/>
    <w:qFormat/>
    <w:rsid w:val="00CA4B22"/>
    <w:pPr>
      <w:ind w:left="720"/>
      <w:contextualSpacing/>
    </w:pPr>
  </w:style>
  <w:style w:type="paragraph" w:customStyle="1" w:styleId="Odsekzoznamu1">
    <w:name w:val="Odsek zoznamu1"/>
    <w:basedOn w:val="Normlny"/>
    <w:rsid w:val="005A04DC"/>
    <w:pPr>
      <w:suppressAutoHyphens/>
      <w:spacing w:after="160" w:line="252" w:lineRule="auto"/>
      <w:ind w:left="720"/>
      <w:contextualSpacing/>
    </w:pPr>
    <w:rPr>
      <w:rFonts w:ascii="Calibri" w:eastAsia="Calibri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0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64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24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5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3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1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17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5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2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7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6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5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7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8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1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1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6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5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5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4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6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57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5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8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7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5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7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0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57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0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Vidova Michaela</dc:creator>
  <cp:keywords/>
  <dc:description/>
  <cp:lastModifiedBy>Vidova Michaela</cp:lastModifiedBy>
  <cp:revision>3</cp:revision>
  <dcterms:created xsi:type="dcterms:W3CDTF">2022-10-20T09:21:00Z</dcterms:created>
  <dcterms:modified xsi:type="dcterms:W3CDTF">2022-10-20T09:21:00Z</dcterms:modified>
</cp:coreProperties>
</file>