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8" w:rsidRDefault="008936A0" w:rsidP="009A1538">
      <w:pPr>
        <w:widowControl w:val="0"/>
        <w:spacing w:before="40" w:after="4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44"/>
        </w:rPr>
        <w:t>438/2006 Z. z.</w:t>
      </w:r>
    </w:p>
    <w:p w:rsidR="001E26D8" w:rsidRDefault="008936A0" w:rsidP="009A1538">
      <w:pPr>
        <w:widowControl w:val="0"/>
        <w:spacing w:before="40" w:after="40" w:line="240" w:lineRule="auto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Časová verzia predpisu účinná od 01.10.2010 </w:t>
      </w:r>
    </w:p>
    <w:p w:rsidR="001E26D8" w:rsidRDefault="008936A0" w:rsidP="009A1538">
      <w:pPr>
        <w:widowControl w:val="0"/>
        <w:spacing w:before="40" w:after="4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6"/>
        </w:rPr>
        <w:t>Obsah zobrazeného právneho predpisu má informatívny charakter.</w:t>
      </w:r>
    </w:p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pBdr>
          <w:bottom w:val="none" w:sz="0" w:space="15" w:color="auto"/>
        </w:pBdr>
        <w:spacing w:before="40" w:after="40" w:line="240" w:lineRule="auto"/>
        <w:ind w:left="120"/>
        <w:jc w:val="center"/>
      </w:pPr>
      <w:bookmarkStart w:id="0" w:name="predpis.oznacenie"/>
      <w:r>
        <w:rPr>
          <w:rFonts w:ascii="Times New Roman" w:hAnsi="Times New Roman"/>
          <w:color w:val="000000"/>
          <w:sz w:val="34"/>
        </w:rPr>
        <w:t xml:space="preserve"> 438 </w:t>
      </w:r>
    </w:p>
    <w:p w:rsidR="001E26D8" w:rsidRDefault="008936A0" w:rsidP="009A1538">
      <w:pPr>
        <w:widowControl w:val="0"/>
        <w:spacing w:before="40" w:after="40" w:line="240" w:lineRule="auto"/>
        <w:ind w:left="120"/>
        <w:jc w:val="center"/>
      </w:pPr>
      <w:bookmarkStart w:id="1" w:name="predpis.typ"/>
      <w:bookmarkEnd w:id="0"/>
      <w:r>
        <w:rPr>
          <w:rFonts w:ascii="Times New Roman" w:hAnsi="Times New Roman"/>
          <w:b/>
          <w:color w:val="000000"/>
        </w:rPr>
        <w:t xml:space="preserve"> NARIADENIE VLÁDY </w:t>
      </w:r>
    </w:p>
    <w:p w:rsidR="001E26D8" w:rsidRDefault="008936A0" w:rsidP="009A1538">
      <w:pPr>
        <w:widowControl w:val="0"/>
        <w:spacing w:before="40" w:after="40" w:line="240" w:lineRule="auto"/>
        <w:ind w:left="120"/>
        <w:jc w:val="center"/>
      </w:pPr>
      <w:bookmarkStart w:id="2" w:name="predpis.podnadpis"/>
      <w:bookmarkEnd w:id="1"/>
      <w:r>
        <w:rPr>
          <w:rFonts w:ascii="Times New Roman" w:hAnsi="Times New Roman"/>
          <w:b/>
          <w:color w:val="000000"/>
        </w:rPr>
        <w:t xml:space="preserve"> Slovenskej republiky </w:t>
      </w:r>
    </w:p>
    <w:p w:rsidR="001E26D8" w:rsidRDefault="008936A0" w:rsidP="009A1538">
      <w:pPr>
        <w:widowControl w:val="0"/>
        <w:spacing w:before="40" w:after="40" w:line="240" w:lineRule="auto"/>
        <w:ind w:left="120"/>
        <w:jc w:val="center"/>
      </w:pPr>
      <w:bookmarkStart w:id="3" w:name="predpis.datum"/>
      <w:bookmarkEnd w:id="2"/>
      <w:r>
        <w:rPr>
          <w:rFonts w:ascii="Times New Roman" w:hAnsi="Times New Roman"/>
          <w:color w:val="494949"/>
          <w:sz w:val="21"/>
        </w:rPr>
        <w:t xml:space="preserve"> z 21. júna 2006 </w:t>
      </w:r>
    </w:p>
    <w:bookmarkEnd w:id="3"/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pBdr>
          <w:bottom w:val="single" w:sz="8" w:space="8" w:color="EFEFEF"/>
        </w:pBdr>
        <w:spacing w:before="40" w:after="40" w:line="240" w:lineRule="auto"/>
        <w:ind w:left="120"/>
        <w:jc w:val="center"/>
      </w:pPr>
      <w:bookmarkStart w:id="4" w:name="predpis.nadpis"/>
      <w:r>
        <w:rPr>
          <w:rFonts w:ascii="Times New Roman" w:hAnsi="Times New Roman"/>
          <w:b/>
          <w:color w:val="000000"/>
        </w:rPr>
        <w:t xml:space="preserve"> o nežiaducich látkach v krmivách a o iných ukazovateľoch bezpečnosti a použiteľnosti krmív </w:t>
      </w:r>
    </w:p>
    <w:bookmarkEnd w:id="4"/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 Vláda Slovenskej republiky podľa </w:t>
      </w:r>
      <w:hyperlink r:id="rId7" w:anchor="paragraf-2.odsek-1.pismeno-k">
        <w:r>
          <w:rPr>
            <w:rFonts w:ascii="Times New Roman" w:hAnsi="Times New Roman"/>
            <w:color w:val="0000FF"/>
            <w:u w:val="single"/>
          </w:rPr>
          <w:t>§ 2 ods. 1 písm. k) zákona č. 19/2002 Z. z.</w:t>
        </w:r>
      </w:hyperlink>
      <w:bookmarkStart w:id="5" w:name="predpis.text"/>
      <w:r>
        <w:rPr>
          <w:rFonts w:ascii="Times New Roman" w:hAnsi="Times New Roman"/>
          <w:color w:val="000000"/>
        </w:rPr>
        <w:t xml:space="preserve">, ktorým sa ustanovujú podmienky vydávania aproximačných nariadení vlády Slovenskej republiky v znení zákona č. 207/2002 Z. z. nariaďuje: </w:t>
      </w:r>
      <w:bookmarkEnd w:id="5"/>
    </w:p>
    <w:p w:rsidR="001E26D8" w:rsidRDefault="008936A0" w:rsidP="009A1538">
      <w:pPr>
        <w:widowControl w:val="0"/>
        <w:spacing w:before="40" w:after="40" w:line="240" w:lineRule="auto"/>
        <w:ind w:left="195"/>
        <w:jc w:val="center"/>
      </w:pPr>
      <w:bookmarkStart w:id="6" w:name="paragraf-1.oznacenie"/>
      <w:bookmarkStart w:id="7" w:name="paragraf-1"/>
      <w:r>
        <w:rPr>
          <w:rFonts w:ascii="Times New Roman" w:hAnsi="Times New Roman"/>
          <w:b/>
          <w:color w:val="000000"/>
        </w:rPr>
        <w:t xml:space="preserve"> § 1 </w:t>
      </w:r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8" w:name="paragraf-1.odsek-1"/>
      <w:bookmarkEnd w:id="6"/>
      <w:r>
        <w:rPr>
          <w:rFonts w:ascii="Times New Roman" w:hAnsi="Times New Roman"/>
          <w:color w:val="000000"/>
        </w:rPr>
        <w:t xml:space="preserve"> </w:t>
      </w:r>
      <w:bookmarkStart w:id="9" w:name="paragraf-1.odsek-1.text"/>
      <w:r>
        <w:rPr>
          <w:rFonts w:ascii="Times New Roman" w:hAnsi="Times New Roman"/>
          <w:color w:val="000000"/>
        </w:rPr>
        <w:t xml:space="preserve">Toto nariadenie vlády upravuje obsah nežiaducich látok v krmivách a iné ukazovatele bezpečnosti a použiteľnosti krmív. </w:t>
      </w:r>
      <w:bookmarkEnd w:id="9"/>
    </w:p>
    <w:bookmarkEnd w:id="7"/>
    <w:bookmarkEnd w:id="8"/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95"/>
        <w:jc w:val="center"/>
      </w:pPr>
      <w:bookmarkStart w:id="10" w:name="paragraf-2.oznacenie"/>
      <w:bookmarkStart w:id="11" w:name="paragraf-2"/>
      <w:r>
        <w:rPr>
          <w:rFonts w:ascii="Times New Roman" w:hAnsi="Times New Roman"/>
          <w:b/>
          <w:color w:val="000000"/>
        </w:rPr>
        <w:t xml:space="preserve"> § 2 </w:t>
      </w:r>
    </w:p>
    <w:bookmarkEnd w:id="10"/>
    <w:p w:rsidR="001E26D8" w:rsidRDefault="008936A0" w:rsidP="009A1538">
      <w:pPr>
        <w:widowControl w:val="0"/>
        <w:spacing w:before="40" w:after="40" w:line="240" w:lineRule="auto"/>
        <w:ind w:left="195"/>
      </w:pPr>
      <w:r>
        <w:rPr>
          <w:rFonts w:ascii="Times New Roman" w:hAnsi="Times New Roman"/>
          <w:color w:val="000000"/>
        </w:rPr>
        <w:t xml:space="preserve"> </w:t>
      </w:r>
      <w:bookmarkStart w:id="12" w:name="paragraf-2.text"/>
      <w:r>
        <w:rPr>
          <w:rFonts w:ascii="Times New Roman" w:hAnsi="Times New Roman"/>
          <w:color w:val="000000"/>
        </w:rPr>
        <w:t xml:space="preserve">Na účely tohto nariadenia vlády sa rozumie </w:t>
      </w:r>
      <w:bookmarkEnd w:id="12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13" w:name="paragraf-2.pismeno-a"/>
      <w:r>
        <w:rPr>
          <w:rFonts w:ascii="Times New Roman" w:hAnsi="Times New Roman"/>
          <w:color w:val="000000"/>
        </w:rPr>
        <w:t xml:space="preserve"> </w:t>
      </w:r>
      <w:bookmarkStart w:id="14" w:name="paragraf-2.pismeno-a.oznacenie"/>
      <w:r>
        <w:rPr>
          <w:rFonts w:ascii="Times New Roman" w:hAnsi="Times New Roman"/>
          <w:color w:val="000000"/>
        </w:rPr>
        <w:t xml:space="preserve">a) </w:t>
      </w:r>
      <w:bookmarkStart w:id="15" w:name="paragraf-2.pismeno-a.text"/>
      <w:bookmarkEnd w:id="14"/>
      <w:r>
        <w:rPr>
          <w:rFonts w:ascii="Times New Roman" w:hAnsi="Times New Roman"/>
          <w:color w:val="000000"/>
        </w:rPr>
        <w:t xml:space="preserve">krmivom látka alebo produkt vrátane doplnkovej látky spracované, čiastočne spracované alebo nespracované, určené na perorálne kŕmenie zvierat, </w:t>
      </w:r>
      <w:bookmarkEnd w:id="15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16" w:name="paragraf-2.pismeno-b"/>
      <w:bookmarkEnd w:id="13"/>
      <w:r>
        <w:rPr>
          <w:rFonts w:ascii="Times New Roman" w:hAnsi="Times New Roman"/>
          <w:color w:val="000000"/>
        </w:rPr>
        <w:t xml:space="preserve"> </w:t>
      </w:r>
      <w:bookmarkStart w:id="17" w:name="paragraf-2.pismeno-b.oznacenie"/>
      <w:r>
        <w:rPr>
          <w:rFonts w:ascii="Times New Roman" w:hAnsi="Times New Roman"/>
          <w:color w:val="000000"/>
        </w:rPr>
        <w:t xml:space="preserve">b) </w:t>
      </w:r>
      <w:bookmarkStart w:id="18" w:name="paragraf-2.pismeno-b.text"/>
      <w:bookmarkEnd w:id="17"/>
      <w:r>
        <w:rPr>
          <w:rFonts w:ascii="Times New Roman" w:hAnsi="Times New Roman"/>
          <w:color w:val="000000"/>
        </w:rPr>
        <w:t xml:space="preserve">kŕmnou surovinou rastlinný produkt a živočíšny produkt v ich prirodzenom stave, čerstvé alebo konzervované a výrobok získaný ich priemyselným spracovaním a anorganická a organická látka obsahujúca alebo neobsahujúca doplnkovú látku, ktoré sú určené na kŕmenie zvierat priamo alebo po spracovaní na kŕmnu zmes alebo ako nosič premixu, </w:t>
      </w:r>
      <w:bookmarkEnd w:id="18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19" w:name="paragraf-2.pismeno-c"/>
      <w:bookmarkEnd w:id="16"/>
      <w:r>
        <w:rPr>
          <w:rFonts w:ascii="Times New Roman" w:hAnsi="Times New Roman"/>
          <w:color w:val="000000"/>
        </w:rPr>
        <w:t xml:space="preserve"> </w:t>
      </w:r>
      <w:bookmarkStart w:id="20" w:name="paragraf-2.pismeno-c.oznacenie"/>
      <w:r>
        <w:rPr>
          <w:rFonts w:ascii="Times New Roman" w:hAnsi="Times New Roman"/>
          <w:color w:val="000000"/>
        </w:rPr>
        <w:t xml:space="preserve">c) </w:t>
      </w:r>
      <w:bookmarkEnd w:id="20"/>
      <w:r>
        <w:rPr>
          <w:rFonts w:ascii="Times New Roman" w:hAnsi="Times New Roman"/>
          <w:color w:val="000000"/>
        </w:rPr>
        <w:t>doplnkovou látkou látka, mikroorganizmus alebo prípravok odlišný od kŕmnych surovín a premixu, ktoré sa zámerne pridávajú do krmiva alebo do vody, najmä aby plnili jednu funkciu alebo viac funkcií ustanovených v osobitnom predpise,</w:t>
      </w:r>
      <w:hyperlink w:anchor="poznamky.poznamka-1">
        <w:r>
          <w:rPr>
            <w:rFonts w:ascii="Times New Roman" w:hAnsi="Times New Roman"/>
            <w:color w:val="000000"/>
            <w:sz w:val="18"/>
            <w:vertAlign w:val="superscript"/>
          </w:rPr>
          <w:t>1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21" w:name="paragraf-2.pismeno-c.text"/>
      <w:r>
        <w:rPr>
          <w:rFonts w:ascii="Times New Roman" w:hAnsi="Times New Roman"/>
          <w:color w:val="000000"/>
        </w:rPr>
        <w:t xml:space="preserve"> </w:t>
      </w:r>
      <w:bookmarkEnd w:id="21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22" w:name="paragraf-2.pismeno-d"/>
      <w:bookmarkEnd w:id="19"/>
      <w:r>
        <w:rPr>
          <w:rFonts w:ascii="Times New Roman" w:hAnsi="Times New Roman"/>
          <w:color w:val="000000"/>
        </w:rPr>
        <w:t xml:space="preserve"> </w:t>
      </w:r>
      <w:bookmarkStart w:id="23" w:name="paragraf-2.pismeno-d.oznacenie"/>
      <w:r>
        <w:rPr>
          <w:rFonts w:ascii="Times New Roman" w:hAnsi="Times New Roman"/>
          <w:color w:val="000000"/>
        </w:rPr>
        <w:t xml:space="preserve">d) </w:t>
      </w:r>
      <w:bookmarkStart w:id="24" w:name="paragraf-2.pismeno-d.text"/>
      <w:bookmarkEnd w:id="23"/>
      <w:r>
        <w:rPr>
          <w:rFonts w:ascii="Times New Roman" w:hAnsi="Times New Roman"/>
          <w:color w:val="000000"/>
        </w:rPr>
        <w:t xml:space="preserve">premixom zmes doplnkových látok alebo zmes jednej doplnkovej látky alebo viacerých doplnkových látok s kŕmnymi surovinami alebo vodou používanými ako nosiče, ktorá nie je určená na priame kŕmenie zvierat, </w:t>
      </w:r>
      <w:bookmarkEnd w:id="24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25" w:name="paragraf-2.pismeno-e"/>
      <w:bookmarkEnd w:id="22"/>
      <w:r>
        <w:rPr>
          <w:rFonts w:ascii="Times New Roman" w:hAnsi="Times New Roman"/>
          <w:color w:val="000000"/>
        </w:rPr>
        <w:t xml:space="preserve"> </w:t>
      </w:r>
      <w:bookmarkStart w:id="26" w:name="paragraf-2.pismeno-e.oznacenie"/>
      <w:r>
        <w:rPr>
          <w:rFonts w:ascii="Times New Roman" w:hAnsi="Times New Roman"/>
          <w:color w:val="000000"/>
        </w:rPr>
        <w:t xml:space="preserve">e) </w:t>
      </w:r>
      <w:bookmarkStart w:id="27" w:name="paragraf-2.pismeno-e.text"/>
      <w:bookmarkEnd w:id="26"/>
      <w:r>
        <w:rPr>
          <w:rFonts w:ascii="Times New Roman" w:hAnsi="Times New Roman"/>
          <w:color w:val="000000"/>
        </w:rPr>
        <w:t xml:space="preserve">kŕmnou zmesou zmes kŕmnych surovín bez ohľadu na to, či obsahuje alebo neobsahuje doplnkovú látku určenú na perorálne kŕmenie zvierat ako kompletné alebo doplnkové krmivo, </w:t>
      </w:r>
      <w:bookmarkEnd w:id="27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28" w:name="paragraf-2.pismeno-f"/>
      <w:bookmarkEnd w:id="25"/>
      <w:r>
        <w:rPr>
          <w:rFonts w:ascii="Times New Roman" w:hAnsi="Times New Roman"/>
          <w:color w:val="000000"/>
        </w:rPr>
        <w:t xml:space="preserve"> </w:t>
      </w:r>
      <w:bookmarkStart w:id="29" w:name="paragraf-2.pismeno-f.oznacenie"/>
      <w:r>
        <w:rPr>
          <w:rFonts w:ascii="Times New Roman" w:hAnsi="Times New Roman"/>
          <w:color w:val="000000"/>
        </w:rPr>
        <w:t xml:space="preserve">f) </w:t>
      </w:r>
      <w:bookmarkStart w:id="30" w:name="paragraf-2.pismeno-f.text"/>
      <w:bookmarkEnd w:id="29"/>
      <w:r>
        <w:rPr>
          <w:rFonts w:ascii="Times New Roman" w:hAnsi="Times New Roman"/>
          <w:color w:val="000000"/>
        </w:rPr>
        <w:t xml:space="preserve">doplnkovým krmivom zmes krmív s vysokým obsahom určitých látok, ktorá je svojím zložením vhodná na dennú kŕmnu dávku len v kombinácii s inými krmivami, </w:t>
      </w:r>
      <w:bookmarkEnd w:id="30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31" w:name="paragraf-2.pismeno-g"/>
      <w:bookmarkEnd w:id="28"/>
      <w:r>
        <w:rPr>
          <w:rFonts w:ascii="Times New Roman" w:hAnsi="Times New Roman"/>
          <w:color w:val="000000"/>
        </w:rPr>
        <w:t xml:space="preserve"> </w:t>
      </w:r>
      <w:bookmarkStart w:id="32" w:name="paragraf-2.pismeno-g.oznacenie"/>
      <w:r>
        <w:rPr>
          <w:rFonts w:ascii="Times New Roman" w:hAnsi="Times New Roman"/>
          <w:color w:val="000000"/>
        </w:rPr>
        <w:t xml:space="preserve">g) </w:t>
      </w:r>
      <w:bookmarkStart w:id="33" w:name="paragraf-2.pismeno-g.text"/>
      <w:bookmarkEnd w:id="32"/>
      <w:r>
        <w:rPr>
          <w:rFonts w:ascii="Times New Roman" w:hAnsi="Times New Roman"/>
          <w:color w:val="000000"/>
        </w:rPr>
        <w:t xml:space="preserve">kompletným krmivom zmes krmív, ktorá je svojím zložením vhodná na dennú kŕmnu dávku, </w:t>
      </w:r>
      <w:bookmarkEnd w:id="33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34" w:name="paragraf-2.pismeno-h"/>
      <w:bookmarkEnd w:id="31"/>
      <w:r>
        <w:rPr>
          <w:rFonts w:ascii="Times New Roman" w:hAnsi="Times New Roman"/>
          <w:color w:val="000000"/>
        </w:rPr>
        <w:t xml:space="preserve"> </w:t>
      </w:r>
      <w:bookmarkStart w:id="35" w:name="paragraf-2.pismeno-h.oznacenie"/>
      <w:r>
        <w:rPr>
          <w:rFonts w:ascii="Times New Roman" w:hAnsi="Times New Roman"/>
          <w:color w:val="000000"/>
        </w:rPr>
        <w:t xml:space="preserve">h) </w:t>
      </w:r>
      <w:bookmarkStart w:id="36" w:name="paragraf-2.pismeno-h.text"/>
      <w:bookmarkEnd w:id="35"/>
      <w:r>
        <w:rPr>
          <w:rFonts w:ascii="Times New Roman" w:hAnsi="Times New Roman"/>
          <w:color w:val="000000"/>
        </w:rPr>
        <w:t xml:space="preserve">minerálnym krmivom doplnkové krmivo, ktoré pozostáva najmä z minerálnych látok, s obsahom popola najmenej 40 %, </w:t>
      </w:r>
      <w:bookmarkEnd w:id="36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37" w:name="paragraf-2.pismeno-i"/>
      <w:bookmarkEnd w:id="34"/>
      <w:r>
        <w:rPr>
          <w:rFonts w:ascii="Times New Roman" w:hAnsi="Times New Roman"/>
          <w:color w:val="000000"/>
        </w:rPr>
        <w:t xml:space="preserve"> </w:t>
      </w:r>
      <w:bookmarkStart w:id="38" w:name="paragraf-2.pismeno-i.oznacenie"/>
      <w:r>
        <w:rPr>
          <w:rFonts w:ascii="Times New Roman" w:hAnsi="Times New Roman"/>
          <w:color w:val="000000"/>
        </w:rPr>
        <w:t xml:space="preserve">i) </w:t>
      </w:r>
      <w:bookmarkStart w:id="39" w:name="paragraf-2.pismeno-i.text"/>
      <w:bookmarkEnd w:id="38"/>
      <w:r>
        <w:rPr>
          <w:rFonts w:ascii="Times New Roman" w:hAnsi="Times New Roman"/>
          <w:color w:val="000000"/>
        </w:rPr>
        <w:t xml:space="preserve">vitamíno-minerálnym krmivom minerálne krmivo, ktoré obsahuje aj vitamíny, </w:t>
      </w:r>
      <w:bookmarkEnd w:id="39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40" w:name="paragraf-2.pismeno-j"/>
      <w:bookmarkEnd w:id="37"/>
      <w:r>
        <w:rPr>
          <w:rFonts w:ascii="Times New Roman" w:hAnsi="Times New Roman"/>
          <w:color w:val="000000"/>
        </w:rPr>
        <w:t xml:space="preserve"> </w:t>
      </w:r>
      <w:bookmarkStart w:id="41" w:name="paragraf-2.pismeno-j.oznacenie"/>
      <w:r>
        <w:rPr>
          <w:rFonts w:ascii="Times New Roman" w:hAnsi="Times New Roman"/>
          <w:color w:val="000000"/>
        </w:rPr>
        <w:t xml:space="preserve">j) </w:t>
      </w:r>
      <w:bookmarkStart w:id="42" w:name="paragraf-2.pismeno-j.text"/>
      <w:bookmarkEnd w:id="41"/>
      <w:r>
        <w:rPr>
          <w:rFonts w:ascii="Times New Roman" w:hAnsi="Times New Roman"/>
          <w:color w:val="000000"/>
        </w:rPr>
        <w:t xml:space="preserve">dennou kŕmnou dávkou priemerné celkové množstvo krmív v prepočte na 12 % vlhkosť, ktoré zviera určitého druhu, vekovej kategórie, úžitkovosti a intenzity produkcie alebo inej aktivity potrebuje denne prijať na krytie požiadaviek na živiny, </w:t>
      </w:r>
      <w:bookmarkEnd w:id="42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43" w:name="paragraf-2.pismeno-k"/>
      <w:bookmarkEnd w:id="40"/>
      <w:r>
        <w:rPr>
          <w:rFonts w:ascii="Times New Roman" w:hAnsi="Times New Roman"/>
          <w:color w:val="000000"/>
        </w:rPr>
        <w:t xml:space="preserve"> </w:t>
      </w:r>
      <w:bookmarkStart w:id="44" w:name="paragraf-2.pismeno-k.oznacenie"/>
      <w:r>
        <w:rPr>
          <w:rFonts w:ascii="Times New Roman" w:hAnsi="Times New Roman"/>
          <w:color w:val="000000"/>
        </w:rPr>
        <w:t xml:space="preserve">k) </w:t>
      </w:r>
      <w:bookmarkStart w:id="45" w:name="paragraf-2.pismeno-k.text"/>
      <w:bookmarkEnd w:id="44"/>
      <w:r>
        <w:rPr>
          <w:rFonts w:ascii="Times New Roman" w:hAnsi="Times New Roman"/>
          <w:color w:val="000000"/>
        </w:rPr>
        <w:t xml:space="preserve">zvieraťom zviera patriace k druhom bežne kŕmeným a chovaným alebo konzumovaným ľuďmi a taktiež zviera žijúce vo voľnej prírode, ak je prikrmované krmivami, </w:t>
      </w:r>
      <w:bookmarkEnd w:id="45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46" w:name="paragraf-2.pismeno-l"/>
      <w:bookmarkEnd w:id="43"/>
      <w:r>
        <w:rPr>
          <w:rFonts w:ascii="Times New Roman" w:hAnsi="Times New Roman"/>
          <w:color w:val="000000"/>
        </w:rPr>
        <w:t xml:space="preserve"> </w:t>
      </w:r>
      <w:bookmarkStart w:id="47" w:name="paragraf-2.pismeno-l.oznacenie"/>
      <w:r>
        <w:rPr>
          <w:rFonts w:ascii="Times New Roman" w:hAnsi="Times New Roman"/>
          <w:color w:val="000000"/>
        </w:rPr>
        <w:t xml:space="preserve">l) </w:t>
      </w:r>
      <w:bookmarkStart w:id="48" w:name="paragraf-2.pismeno-l.text"/>
      <w:bookmarkEnd w:id="47"/>
      <w:r>
        <w:rPr>
          <w:rFonts w:ascii="Times New Roman" w:hAnsi="Times New Roman"/>
          <w:color w:val="000000"/>
        </w:rPr>
        <w:t xml:space="preserve">uvádzaním na trh skladovanie, prechovávanie alebo dovoz krmiva na účely predaja vrátane ponuky na predaj alebo akejkoľvek inej formy prevodu zdarma alebo za odplatu a predaj, distribúcia a samotná preprava, </w:t>
      </w:r>
      <w:bookmarkEnd w:id="48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49" w:name="paragraf-2.pismeno-m"/>
      <w:bookmarkEnd w:id="46"/>
      <w:r>
        <w:rPr>
          <w:rFonts w:ascii="Times New Roman" w:hAnsi="Times New Roman"/>
          <w:color w:val="000000"/>
        </w:rPr>
        <w:t xml:space="preserve"> </w:t>
      </w:r>
      <w:bookmarkStart w:id="50" w:name="paragraf-2.pismeno-m.oznacenie"/>
      <w:r>
        <w:rPr>
          <w:rFonts w:ascii="Times New Roman" w:hAnsi="Times New Roman"/>
          <w:color w:val="000000"/>
        </w:rPr>
        <w:t xml:space="preserve">m) </w:t>
      </w:r>
      <w:bookmarkStart w:id="51" w:name="paragraf-2.pismeno-m.text"/>
      <w:bookmarkEnd w:id="50"/>
      <w:r>
        <w:rPr>
          <w:rFonts w:ascii="Times New Roman" w:hAnsi="Times New Roman"/>
          <w:color w:val="000000"/>
        </w:rPr>
        <w:t xml:space="preserve">nežiaducou látkou látka alebo produkt okrem patogénov, ktoré sa nachádzajú v krmive alebo na krmive určenom na kŕmenie zvierat, a ktoré predstavujú nebezpečenstvo pre zdravie ľudí, zvierat alebo pre životné prostredie alebo môžu nepriaznivo ovplyvňovať živočíšnu produkciu. </w:t>
      </w:r>
      <w:bookmarkEnd w:id="51"/>
    </w:p>
    <w:bookmarkEnd w:id="11"/>
    <w:bookmarkEnd w:id="49"/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95"/>
        <w:jc w:val="center"/>
      </w:pPr>
      <w:bookmarkStart w:id="52" w:name="paragraf-3.oznacenie"/>
      <w:bookmarkStart w:id="53" w:name="paragraf-3"/>
      <w:r>
        <w:rPr>
          <w:rFonts w:ascii="Times New Roman" w:hAnsi="Times New Roman"/>
          <w:b/>
          <w:color w:val="000000"/>
        </w:rPr>
        <w:lastRenderedPageBreak/>
        <w:t xml:space="preserve"> § 3 </w:t>
      </w:r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54" w:name="paragraf-3.odsek-1"/>
      <w:bookmarkEnd w:id="52"/>
      <w:r>
        <w:rPr>
          <w:rFonts w:ascii="Times New Roman" w:hAnsi="Times New Roman"/>
          <w:color w:val="000000"/>
        </w:rPr>
        <w:t xml:space="preserve"> </w:t>
      </w:r>
      <w:bookmarkStart w:id="55" w:name="paragraf-3.odsek-1.oznacenie"/>
      <w:r>
        <w:rPr>
          <w:rFonts w:ascii="Times New Roman" w:hAnsi="Times New Roman"/>
          <w:color w:val="000000"/>
        </w:rPr>
        <w:t xml:space="preserve">(1) </w:t>
      </w:r>
      <w:bookmarkEnd w:id="55"/>
      <w:r>
        <w:rPr>
          <w:rFonts w:ascii="Times New Roman" w:hAnsi="Times New Roman"/>
          <w:color w:val="000000"/>
        </w:rPr>
        <w:t>Krmivo možno uvádzať na trh a používať na výživu zvierat, ak spĺňa podmienky podľa osobitného predpisu,</w:t>
      </w:r>
      <w:hyperlink w:anchor="poznamky.poznamka-2">
        <w:r>
          <w:rPr>
            <w:rFonts w:ascii="Times New Roman" w:hAnsi="Times New Roman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jeho používanie neohrozuje zdravie ľudí, zvierat a životné prostredie a ak nepriaznivo neovplyvňuje živočíšnu výrobu a zároveň nežiaduce látky v ňom obsiahnuté nepresahujú najvyššie prípustné množstvá nežiaducich látok v krmivách, ktoré sú uvedené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bookmarkStart w:id="56" w:name="paragraf-3.odsek-1.text"/>
      <w:r>
        <w:rPr>
          <w:rFonts w:ascii="Times New Roman" w:hAnsi="Times New Roman"/>
          <w:color w:val="000000"/>
        </w:rPr>
        <w:t xml:space="preserve">. </w:t>
      </w:r>
      <w:bookmarkEnd w:id="56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57" w:name="paragraf-3.odsek-2"/>
      <w:bookmarkEnd w:id="54"/>
      <w:r>
        <w:rPr>
          <w:rFonts w:ascii="Times New Roman" w:hAnsi="Times New Roman"/>
          <w:color w:val="000000"/>
        </w:rPr>
        <w:t xml:space="preserve"> </w:t>
      </w:r>
      <w:bookmarkStart w:id="58" w:name="paragraf-3.odsek-2.oznacenie"/>
      <w:r>
        <w:rPr>
          <w:rFonts w:ascii="Times New Roman" w:hAnsi="Times New Roman"/>
          <w:color w:val="000000"/>
        </w:rPr>
        <w:t xml:space="preserve">(2) </w:t>
      </w:r>
      <w:bookmarkStart w:id="59" w:name="paragraf-3.odsek-2.text"/>
      <w:bookmarkEnd w:id="58"/>
      <w:r>
        <w:rPr>
          <w:rFonts w:ascii="Times New Roman" w:hAnsi="Times New Roman"/>
          <w:color w:val="000000"/>
        </w:rPr>
        <w:t xml:space="preserve">Ustanovenie odseku 1 sa vzťahuje aj na krmivo určené na prikrmovanie divo žijúcich zvierat a na krmivo určené na vývoz. </w:t>
      </w:r>
      <w:bookmarkEnd w:id="59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60" w:name="paragraf-3.odsek-3"/>
      <w:bookmarkEnd w:id="57"/>
      <w:r>
        <w:rPr>
          <w:rFonts w:ascii="Times New Roman" w:hAnsi="Times New Roman"/>
          <w:color w:val="000000"/>
        </w:rPr>
        <w:t xml:space="preserve"> </w:t>
      </w:r>
      <w:bookmarkStart w:id="61" w:name="paragraf-3.odsek-3.oznacenie"/>
      <w:r>
        <w:rPr>
          <w:rFonts w:ascii="Times New Roman" w:hAnsi="Times New Roman"/>
          <w:color w:val="000000"/>
        </w:rPr>
        <w:t xml:space="preserve">(3) </w:t>
      </w:r>
      <w:bookmarkStart w:id="62" w:name="paragraf-3.odsek-3.text"/>
      <w:bookmarkEnd w:id="61"/>
      <w:r>
        <w:rPr>
          <w:rFonts w:ascii="Times New Roman" w:hAnsi="Times New Roman"/>
          <w:color w:val="000000"/>
        </w:rPr>
        <w:t xml:space="preserve">Krmivo určené na výživu zvierat, ktoré nespĺňa podmienky podľa odseku 1, je zakázané dovážať z tretích krajín. </w:t>
      </w:r>
      <w:bookmarkEnd w:id="62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63" w:name="paragraf-3.odsek-4"/>
      <w:bookmarkEnd w:id="60"/>
      <w:r>
        <w:rPr>
          <w:rFonts w:ascii="Times New Roman" w:hAnsi="Times New Roman"/>
          <w:color w:val="000000"/>
        </w:rPr>
        <w:t xml:space="preserve"> </w:t>
      </w:r>
      <w:bookmarkStart w:id="64" w:name="paragraf-3.odsek-4.oznacenie"/>
      <w:r>
        <w:rPr>
          <w:rFonts w:ascii="Times New Roman" w:hAnsi="Times New Roman"/>
          <w:color w:val="000000"/>
        </w:rPr>
        <w:t xml:space="preserve">(4) </w:t>
      </w:r>
      <w:bookmarkEnd w:id="64"/>
      <w:r>
        <w:rPr>
          <w:rFonts w:ascii="Times New Roman" w:hAnsi="Times New Roman"/>
          <w:color w:val="000000"/>
        </w:rPr>
        <w:t>Krmivo, ktoré nespĺňa podmienky podľa odseku 1, možno vyvážať do tretej krajiny, len ak spĺňa podmienky podľa osobitného predpisu.</w:t>
      </w:r>
      <w:hyperlink w:anchor="poznamky.poznamka-3">
        <w:r>
          <w:rPr>
            <w:rFonts w:ascii="Times New Roman" w:hAnsi="Times New Roman"/>
            <w:color w:val="000000"/>
            <w:sz w:val="18"/>
            <w:vertAlign w:val="superscript"/>
          </w:rPr>
          <w:t>3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65" w:name="paragraf-3.odsek-4.text"/>
      <w:r>
        <w:rPr>
          <w:rFonts w:ascii="Times New Roman" w:hAnsi="Times New Roman"/>
          <w:color w:val="000000"/>
        </w:rPr>
        <w:t xml:space="preserve"> </w:t>
      </w:r>
      <w:bookmarkEnd w:id="65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66" w:name="paragraf-3.odsek-5"/>
      <w:bookmarkEnd w:id="63"/>
      <w:r>
        <w:rPr>
          <w:rFonts w:ascii="Times New Roman" w:hAnsi="Times New Roman"/>
          <w:color w:val="000000"/>
        </w:rPr>
        <w:t xml:space="preserve"> </w:t>
      </w:r>
      <w:bookmarkStart w:id="67" w:name="paragraf-3.odsek-5.oznacenie"/>
      <w:r>
        <w:rPr>
          <w:rFonts w:ascii="Times New Roman" w:hAnsi="Times New Roman"/>
          <w:color w:val="000000"/>
        </w:rPr>
        <w:t xml:space="preserve">(5) </w:t>
      </w:r>
      <w:bookmarkEnd w:id="67"/>
      <w:r>
        <w:rPr>
          <w:rFonts w:ascii="Times New Roman" w:hAnsi="Times New Roman"/>
          <w:color w:val="000000"/>
        </w:rPr>
        <w:t xml:space="preserve">Ak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r>
        <w:rPr>
          <w:rFonts w:ascii="Times New Roman" w:hAnsi="Times New Roman"/>
          <w:color w:val="000000"/>
        </w:rPr>
        <w:t xml:space="preserve"> nie je uvedené najvyššie prípustné množstvo nežiaducej látky pre doplnkové krmivo, najvyššie prípustné množstvo nežiaducej látky v ňom sa určí tak, aby po jeho správnom použití nebolo presiahnuté najvyššie prípustné množstvo nežiaducej látky uvedené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bookmarkStart w:id="68" w:name="paragraf-3.odsek-5.text"/>
      <w:r>
        <w:rPr>
          <w:rFonts w:ascii="Times New Roman" w:hAnsi="Times New Roman"/>
          <w:color w:val="000000"/>
        </w:rPr>
        <w:t xml:space="preserve"> určené pre zodpovedajúce kompletné krmivo alebo pre kompletnú kŕmnu dávku. </w:t>
      </w:r>
      <w:bookmarkEnd w:id="68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69" w:name="paragraf-3.odsek-6"/>
      <w:bookmarkEnd w:id="66"/>
      <w:r>
        <w:rPr>
          <w:rFonts w:ascii="Times New Roman" w:hAnsi="Times New Roman"/>
          <w:color w:val="000000"/>
        </w:rPr>
        <w:t xml:space="preserve"> </w:t>
      </w:r>
      <w:bookmarkStart w:id="70" w:name="paragraf-3.odsek-6.oznacenie"/>
      <w:r>
        <w:rPr>
          <w:rFonts w:ascii="Times New Roman" w:hAnsi="Times New Roman"/>
          <w:color w:val="000000"/>
        </w:rPr>
        <w:t xml:space="preserve">(6) </w:t>
      </w:r>
      <w:bookmarkEnd w:id="70"/>
      <w:r>
        <w:rPr>
          <w:rFonts w:ascii="Times New Roman" w:hAnsi="Times New Roman"/>
          <w:color w:val="000000"/>
        </w:rPr>
        <w:t xml:space="preserve">Krmivo obsahujúce nežiaduce látky v množstvách presahujúcich najvyššie prípustné množstvá ustanovené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bookmarkStart w:id="71" w:name="paragraf-3.odsek-6.text"/>
      <w:r>
        <w:rPr>
          <w:rFonts w:ascii="Times New Roman" w:hAnsi="Times New Roman"/>
          <w:color w:val="000000"/>
        </w:rPr>
        <w:t xml:space="preserve"> je zakázané miešať alebo riediť s rovnakým krmivom alebo s iným krmivom určeným na výživu zvierat. </w:t>
      </w:r>
      <w:bookmarkEnd w:id="71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72" w:name="paragraf-3.odsek-7"/>
      <w:bookmarkEnd w:id="69"/>
      <w:r>
        <w:rPr>
          <w:rFonts w:ascii="Times New Roman" w:hAnsi="Times New Roman"/>
          <w:color w:val="000000"/>
        </w:rPr>
        <w:t xml:space="preserve"> </w:t>
      </w:r>
      <w:bookmarkStart w:id="73" w:name="paragraf-3.odsek-7.oznacenie"/>
      <w:r>
        <w:rPr>
          <w:rFonts w:ascii="Times New Roman" w:hAnsi="Times New Roman"/>
          <w:color w:val="000000"/>
        </w:rPr>
        <w:t xml:space="preserve">(7) </w:t>
      </w:r>
      <w:bookmarkStart w:id="74" w:name="paragraf-3.odsek-7.text"/>
      <w:bookmarkEnd w:id="73"/>
      <w:r>
        <w:rPr>
          <w:rFonts w:ascii="Times New Roman" w:hAnsi="Times New Roman"/>
          <w:color w:val="000000"/>
        </w:rPr>
        <w:t xml:space="preserve">Na účely zníženia alebo odstránenia zdrojov nežiaducich látok z krmív sa zisťujú zdroje nežiaducich látok, ak boli </w:t>
      </w:r>
      <w:bookmarkEnd w:id="74"/>
    </w:p>
    <w:p w:rsidR="001E26D8" w:rsidRDefault="008936A0" w:rsidP="009A1538">
      <w:pPr>
        <w:widowControl w:val="0"/>
        <w:spacing w:before="40" w:after="40" w:line="240" w:lineRule="auto"/>
        <w:ind w:left="345"/>
      </w:pPr>
      <w:bookmarkStart w:id="75" w:name="paragraf-3.odsek-7.pismeno-a"/>
      <w:r>
        <w:rPr>
          <w:rFonts w:ascii="Times New Roman" w:hAnsi="Times New Roman"/>
          <w:color w:val="000000"/>
        </w:rPr>
        <w:t xml:space="preserve"> </w:t>
      </w:r>
      <w:bookmarkStart w:id="76" w:name="paragraf-3.odsek-7.pismeno-a.oznacenie"/>
      <w:r>
        <w:rPr>
          <w:rFonts w:ascii="Times New Roman" w:hAnsi="Times New Roman"/>
          <w:color w:val="000000"/>
        </w:rPr>
        <w:t xml:space="preserve">a) </w:t>
      </w:r>
      <w:bookmarkStart w:id="77" w:name="paragraf-3.odsek-7.pismeno-a.text"/>
      <w:bookmarkEnd w:id="76"/>
      <w:r>
        <w:rPr>
          <w:rFonts w:ascii="Times New Roman" w:hAnsi="Times New Roman"/>
          <w:color w:val="000000"/>
        </w:rPr>
        <w:t xml:space="preserve">presiahnuté najvyššie prípustné množstvá nežiaducich látok v krmivách alebo </w:t>
      </w:r>
      <w:bookmarkEnd w:id="77"/>
    </w:p>
    <w:p w:rsidR="001E26D8" w:rsidRDefault="008936A0" w:rsidP="009A1538">
      <w:pPr>
        <w:widowControl w:val="0"/>
        <w:spacing w:before="40" w:after="40" w:line="240" w:lineRule="auto"/>
        <w:ind w:left="345"/>
      </w:pPr>
      <w:bookmarkStart w:id="78" w:name="paragraf-3.odsek-7.pismeno-b"/>
      <w:bookmarkEnd w:id="75"/>
      <w:r>
        <w:rPr>
          <w:rFonts w:ascii="Times New Roman" w:hAnsi="Times New Roman"/>
          <w:color w:val="000000"/>
        </w:rPr>
        <w:t xml:space="preserve"> </w:t>
      </w:r>
      <w:bookmarkStart w:id="79" w:name="paragraf-3.odsek-7.pismeno-b.oznacenie"/>
      <w:r>
        <w:rPr>
          <w:rFonts w:ascii="Times New Roman" w:hAnsi="Times New Roman"/>
          <w:color w:val="000000"/>
        </w:rPr>
        <w:t xml:space="preserve">b) </w:t>
      </w:r>
      <w:bookmarkStart w:id="80" w:name="paragraf-3.odsek-7.pismeno-b.text"/>
      <w:bookmarkEnd w:id="79"/>
      <w:r>
        <w:rPr>
          <w:rFonts w:ascii="Times New Roman" w:hAnsi="Times New Roman"/>
          <w:color w:val="000000"/>
        </w:rPr>
        <w:t xml:space="preserve">zistené zvýšené množstvá nežiaducich látok v krmivách v porovnaní s ich bežnými hodnotami. </w:t>
      </w:r>
      <w:bookmarkEnd w:id="80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81" w:name="paragraf-3.odsek-8"/>
      <w:bookmarkEnd w:id="72"/>
      <w:bookmarkEnd w:id="78"/>
      <w:r>
        <w:rPr>
          <w:rFonts w:ascii="Times New Roman" w:hAnsi="Times New Roman"/>
          <w:color w:val="000000"/>
        </w:rPr>
        <w:t xml:space="preserve"> </w:t>
      </w:r>
      <w:bookmarkStart w:id="82" w:name="paragraf-3.odsek-8.oznacenie"/>
      <w:r>
        <w:rPr>
          <w:rFonts w:ascii="Times New Roman" w:hAnsi="Times New Roman"/>
          <w:color w:val="000000"/>
        </w:rPr>
        <w:t xml:space="preserve">(8) </w:t>
      </w:r>
      <w:bookmarkEnd w:id="82"/>
      <w:r>
        <w:rPr>
          <w:rFonts w:ascii="Times New Roman" w:hAnsi="Times New Roman"/>
          <w:color w:val="000000"/>
        </w:rPr>
        <w:t xml:space="preserve">Na účely zisťovania zdrojov nežiaducich látok podľa odseku 7 písm. b) sa ustanovujú akčné prahové hodnoty pre jednotlivé nežiaduce látky, ktoré sú uvedené v </w:t>
      </w:r>
      <w:hyperlink w:anchor="prilohy.priloha-priloha_c_2_k_nariadeniu_vlady_c_438_2006_z_z.oznacenie">
        <w:r>
          <w:rPr>
            <w:rFonts w:ascii="Times New Roman" w:hAnsi="Times New Roman"/>
            <w:color w:val="0000FF"/>
            <w:u w:val="single"/>
          </w:rPr>
          <w:t>prílohe č. 2</w:t>
        </w:r>
      </w:hyperlink>
      <w:bookmarkStart w:id="83" w:name="paragraf-3.odsek-8.text"/>
      <w:r>
        <w:rPr>
          <w:rFonts w:ascii="Times New Roman" w:hAnsi="Times New Roman"/>
          <w:color w:val="000000"/>
        </w:rPr>
        <w:t xml:space="preserve">. </w:t>
      </w:r>
      <w:bookmarkEnd w:id="83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84" w:name="paragraf-3.odsek-9"/>
      <w:bookmarkEnd w:id="81"/>
      <w:r>
        <w:rPr>
          <w:rFonts w:ascii="Times New Roman" w:hAnsi="Times New Roman"/>
          <w:color w:val="000000"/>
        </w:rPr>
        <w:t xml:space="preserve"> </w:t>
      </w:r>
      <w:bookmarkStart w:id="85" w:name="paragraf-3.odsek-9.oznacenie"/>
      <w:r>
        <w:rPr>
          <w:rFonts w:ascii="Times New Roman" w:hAnsi="Times New Roman"/>
          <w:color w:val="000000"/>
        </w:rPr>
        <w:t xml:space="preserve">(9) </w:t>
      </w:r>
      <w:bookmarkStart w:id="86" w:name="paragraf-3.odsek-9.text"/>
      <w:bookmarkEnd w:id="85"/>
      <w:r>
        <w:rPr>
          <w:rFonts w:ascii="Times New Roman" w:hAnsi="Times New Roman"/>
          <w:color w:val="000000"/>
        </w:rPr>
        <w:t>Informácie o zistení zdrojov nežiaducich látok a o opatreniach vykonaných na ich zníženie alebo na ich odstránenie sa zasielajú Európskej komisii (ďalej len „</w:t>
      </w:r>
      <w:proofErr w:type="gramStart"/>
      <w:r>
        <w:rPr>
          <w:rFonts w:ascii="Times New Roman" w:hAnsi="Times New Roman"/>
          <w:color w:val="000000"/>
        </w:rPr>
        <w:t>Komisia“</w:t>
      </w:r>
      <w:proofErr w:type="gramEnd"/>
      <w:r>
        <w:rPr>
          <w:rFonts w:ascii="Times New Roman" w:hAnsi="Times New Roman"/>
          <w:color w:val="000000"/>
        </w:rPr>
        <w:t xml:space="preserve">) a ostatným členským štátom Európskej únie (ďalej len „členské štáty“) podľa závažnosti bezodkladne alebo v rámci výročnej správy. </w:t>
      </w:r>
      <w:bookmarkEnd w:id="86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87" w:name="paragraf-3.odsek-10"/>
      <w:bookmarkEnd w:id="84"/>
      <w:r>
        <w:rPr>
          <w:rFonts w:ascii="Times New Roman" w:hAnsi="Times New Roman"/>
          <w:color w:val="000000"/>
        </w:rPr>
        <w:t xml:space="preserve"> </w:t>
      </w:r>
      <w:bookmarkStart w:id="88" w:name="paragraf-3.odsek-10.oznacenie"/>
      <w:r>
        <w:rPr>
          <w:rFonts w:ascii="Times New Roman" w:hAnsi="Times New Roman"/>
          <w:color w:val="000000"/>
        </w:rPr>
        <w:t xml:space="preserve">(10) </w:t>
      </w:r>
      <w:bookmarkEnd w:id="88"/>
      <w:r>
        <w:rPr>
          <w:rFonts w:ascii="Times New Roman" w:hAnsi="Times New Roman"/>
          <w:color w:val="000000"/>
        </w:rPr>
        <w:t xml:space="preserve">Ústredný kontrolný a skúšobný ústav poľnohospodársky (ďalej len „kontrolný ústav“) až do odvolania môže znížiť najvyššie prípustné množstvá nežiaducich látok ustanovených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r>
        <w:rPr>
          <w:rFonts w:ascii="Times New Roman" w:hAnsi="Times New Roman"/>
          <w:color w:val="000000"/>
        </w:rPr>
        <w:t xml:space="preserve">, vylúčiť nežiaduce látky z krmiva alebo ustanoviť najvyššie prípustné množstvá nežiaducej látky v krmive, ak zistí, že najvyššie prípustné množstvá nežiaducich látok ustanovené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r>
        <w:rPr>
          <w:rFonts w:ascii="Times New Roman" w:hAnsi="Times New Roman"/>
          <w:color w:val="000000"/>
        </w:rPr>
        <w:t xml:space="preserve"> alebo nežiaduca látka neuvedená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bookmarkStart w:id="89" w:name="paragraf-3.odsek-10.text"/>
      <w:r>
        <w:rPr>
          <w:rFonts w:ascii="Times New Roman" w:hAnsi="Times New Roman"/>
          <w:color w:val="000000"/>
        </w:rPr>
        <w:t xml:space="preserve"> ohrozujú zdravie zvierat alebo ľudí alebo životné prostredie. </w:t>
      </w:r>
      <w:bookmarkEnd w:id="89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90" w:name="paragraf-3.odsek-11"/>
      <w:bookmarkEnd w:id="87"/>
      <w:r>
        <w:rPr>
          <w:rFonts w:ascii="Times New Roman" w:hAnsi="Times New Roman"/>
          <w:color w:val="000000"/>
        </w:rPr>
        <w:t xml:space="preserve"> </w:t>
      </w:r>
      <w:bookmarkStart w:id="91" w:name="paragraf-3.odsek-11.oznacenie"/>
      <w:r>
        <w:rPr>
          <w:rFonts w:ascii="Times New Roman" w:hAnsi="Times New Roman"/>
          <w:color w:val="000000"/>
        </w:rPr>
        <w:t xml:space="preserve">(11) </w:t>
      </w:r>
      <w:bookmarkEnd w:id="91"/>
      <w:r>
        <w:rPr>
          <w:rFonts w:ascii="Times New Roman" w:hAnsi="Times New Roman"/>
          <w:color w:val="000000"/>
        </w:rPr>
        <w:t>Prijaté alebo odvolané opatrenia</w:t>
      </w:r>
      <w:hyperlink w:anchor="poznamky.poznamka-4">
        <w:r>
          <w:rPr>
            <w:rFonts w:ascii="Times New Roman" w:hAnsi="Times New Roman"/>
            <w:color w:val="000000"/>
            <w:sz w:val="18"/>
            <w:vertAlign w:val="superscript"/>
          </w:rPr>
          <w:t>4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bookmarkStart w:id="92" w:name="paragraf-3.odsek-11.text"/>
      <w:r>
        <w:rPr>
          <w:rFonts w:ascii="Times New Roman" w:hAnsi="Times New Roman"/>
          <w:color w:val="000000"/>
        </w:rPr>
        <w:t xml:space="preserve"> uvedené v odseku 10 kontrolný ústav uverejní vo Vestníku Ministerstva pôdohospodárstva Slovenskej republiky. Bezodkladne informuje ostatné členské štáty a Komisiu o prijatých opatreniach. </w:t>
      </w:r>
      <w:bookmarkEnd w:id="92"/>
    </w:p>
    <w:bookmarkEnd w:id="53"/>
    <w:bookmarkEnd w:id="90"/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95"/>
        <w:jc w:val="center"/>
      </w:pPr>
      <w:bookmarkStart w:id="93" w:name="paragraf-3a.oznacenie"/>
      <w:bookmarkStart w:id="94" w:name="paragraf-3a"/>
      <w:r>
        <w:rPr>
          <w:rFonts w:ascii="Times New Roman" w:hAnsi="Times New Roman"/>
          <w:b/>
          <w:color w:val="000000"/>
        </w:rPr>
        <w:t xml:space="preserve"> § 3a </w:t>
      </w:r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95" w:name="paragraf-3a.odsek-1"/>
      <w:bookmarkEnd w:id="93"/>
      <w:r>
        <w:rPr>
          <w:rFonts w:ascii="Times New Roman" w:hAnsi="Times New Roman"/>
          <w:color w:val="000000"/>
        </w:rPr>
        <w:t xml:space="preserve"> </w:t>
      </w:r>
      <w:bookmarkStart w:id="96" w:name="paragraf-3a.odsek-1.oznacenie"/>
      <w:r>
        <w:rPr>
          <w:rFonts w:ascii="Times New Roman" w:hAnsi="Times New Roman"/>
          <w:color w:val="000000"/>
        </w:rPr>
        <w:t xml:space="preserve">(1) </w:t>
      </w:r>
      <w:bookmarkEnd w:id="96"/>
      <w:r>
        <w:rPr>
          <w:rFonts w:ascii="Times New Roman" w:hAnsi="Times New Roman"/>
          <w:color w:val="000000"/>
        </w:rPr>
        <w:t xml:space="preserve">Krmivo obsahujúce mykotoxíny v množstvách presahujúcich najvyššie odporúčané množstvá uvedené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bookmarkStart w:id="97" w:name="paragraf-3a.odsek-1.text"/>
      <w:r>
        <w:rPr>
          <w:rFonts w:ascii="Times New Roman" w:hAnsi="Times New Roman"/>
          <w:color w:val="000000"/>
        </w:rPr>
        <w:t xml:space="preserve"> sa nesmie uvádzať na trh. </w:t>
      </w:r>
      <w:bookmarkEnd w:id="97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98" w:name="paragraf-3a.odsek-2"/>
      <w:bookmarkEnd w:id="95"/>
      <w:r>
        <w:rPr>
          <w:rFonts w:ascii="Times New Roman" w:hAnsi="Times New Roman"/>
          <w:color w:val="000000"/>
        </w:rPr>
        <w:t xml:space="preserve"> </w:t>
      </w:r>
      <w:bookmarkStart w:id="99" w:name="paragraf-3a.odsek-2.oznacenie"/>
      <w:r>
        <w:rPr>
          <w:rFonts w:ascii="Times New Roman" w:hAnsi="Times New Roman"/>
          <w:color w:val="000000"/>
        </w:rPr>
        <w:t xml:space="preserve">(2) </w:t>
      </w:r>
      <w:bookmarkEnd w:id="99"/>
      <w:r>
        <w:rPr>
          <w:rFonts w:ascii="Times New Roman" w:hAnsi="Times New Roman"/>
          <w:color w:val="000000"/>
        </w:rPr>
        <w:t xml:space="preserve">Kompletné krmivo obsahujúce mykotoxíny v množstvách presahujúcich najvyššie odporúčané množstvá uvedené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bookmarkStart w:id="100" w:name="paragraf-3a.odsek-2.text"/>
      <w:r>
        <w:rPr>
          <w:rFonts w:ascii="Times New Roman" w:hAnsi="Times New Roman"/>
          <w:color w:val="000000"/>
        </w:rPr>
        <w:t xml:space="preserve"> sa nesmie skrmovať. </w:t>
      </w:r>
      <w:bookmarkEnd w:id="100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101" w:name="paragraf-3a.odsek-3"/>
      <w:bookmarkEnd w:id="98"/>
      <w:r>
        <w:rPr>
          <w:rFonts w:ascii="Times New Roman" w:hAnsi="Times New Roman"/>
          <w:color w:val="000000"/>
        </w:rPr>
        <w:t xml:space="preserve"> </w:t>
      </w:r>
      <w:bookmarkStart w:id="102" w:name="paragraf-3a.odsek-3.oznacenie"/>
      <w:r>
        <w:rPr>
          <w:rFonts w:ascii="Times New Roman" w:hAnsi="Times New Roman"/>
          <w:color w:val="000000"/>
        </w:rPr>
        <w:t xml:space="preserve">(3) </w:t>
      </w:r>
      <w:bookmarkEnd w:id="102"/>
      <w:r>
        <w:rPr>
          <w:rFonts w:ascii="Times New Roman" w:hAnsi="Times New Roman"/>
          <w:color w:val="000000"/>
        </w:rPr>
        <w:t xml:space="preserve">Ak kŕmna surovina priamo skrmovaná, kŕmna surovina určená na výrobu kompletného krmiva alebo doplnkové krmivo obsahuje mykotoxíny zearalenon, deoxynivalenol, ochratoxín alebo fumonizíny, ich celkové množstvo v kompletnom krmive alebo v dennej kŕmnej dávke nesmie presiahnuť najvyššie odporúčané množstvá uvedené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bookmarkStart w:id="103" w:name="paragraf-3a.odsek-3.text"/>
      <w:r>
        <w:rPr>
          <w:rFonts w:ascii="Times New Roman" w:hAnsi="Times New Roman"/>
          <w:color w:val="000000"/>
        </w:rPr>
        <w:t xml:space="preserve"> ani vtedy, ak obsah týchto mykotoxínov v kŕmnych surovinách alebo v doplnkovom krmive nepresiahne ich najvyššie odporúčané množstvo. </w:t>
      </w:r>
      <w:bookmarkEnd w:id="103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104" w:name="paragraf-3a.odsek-4"/>
      <w:bookmarkEnd w:id="101"/>
      <w:r>
        <w:rPr>
          <w:rFonts w:ascii="Times New Roman" w:hAnsi="Times New Roman"/>
          <w:color w:val="000000"/>
        </w:rPr>
        <w:t xml:space="preserve"> </w:t>
      </w:r>
      <w:bookmarkStart w:id="105" w:name="paragraf-3a.odsek-4.oznacenie"/>
      <w:r>
        <w:rPr>
          <w:rFonts w:ascii="Times New Roman" w:hAnsi="Times New Roman"/>
          <w:color w:val="000000"/>
        </w:rPr>
        <w:t xml:space="preserve">(4) </w:t>
      </w:r>
      <w:bookmarkEnd w:id="105"/>
      <w:r>
        <w:rPr>
          <w:rFonts w:ascii="Times New Roman" w:hAnsi="Times New Roman"/>
          <w:color w:val="000000"/>
        </w:rPr>
        <w:t>Pri stanovení kritických limitov v systéme analýzy nebezpečenstva a kritických kontrolných bodov</w:t>
      </w:r>
      <w:hyperlink w:anchor="poznamky.poznamka-5">
        <w:r>
          <w:rPr>
            <w:rFonts w:ascii="Times New Roman" w:hAnsi="Times New Roman"/>
            <w:color w:val="000000"/>
            <w:sz w:val="18"/>
            <w:vertAlign w:val="superscript"/>
          </w:rPr>
          <w:t>5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(HACCP) sú najvyššie odporúčané množstvá mykotoxínov uvedené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bookmarkStart w:id="106" w:name="paragraf-3a.odsek-4.text"/>
      <w:r>
        <w:rPr>
          <w:rFonts w:ascii="Times New Roman" w:hAnsi="Times New Roman"/>
          <w:color w:val="000000"/>
        </w:rPr>
        <w:t xml:space="preserve"> záväzné. </w:t>
      </w:r>
      <w:bookmarkEnd w:id="106"/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107" w:name="paragraf-3a.odsek-5"/>
      <w:bookmarkEnd w:id="104"/>
      <w:r>
        <w:rPr>
          <w:rFonts w:ascii="Times New Roman" w:hAnsi="Times New Roman"/>
          <w:color w:val="000000"/>
        </w:rPr>
        <w:t xml:space="preserve"> </w:t>
      </w:r>
      <w:bookmarkStart w:id="108" w:name="paragraf-3a.odsek-5.oznacenie"/>
      <w:r>
        <w:rPr>
          <w:rFonts w:ascii="Times New Roman" w:hAnsi="Times New Roman"/>
          <w:color w:val="000000"/>
        </w:rPr>
        <w:t xml:space="preserve">(5) </w:t>
      </w:r>
      <w:bookmarkEnd w:id="108"/>
      <w:r>
        <w:rPr>
          <w:rFonts w:ascii="Times New Roman" w:hAnsi="Times New Roman"/>
          <w:color w:val="000000"/>
        </w:rPr>
        <w:t>Ak prevádzkovateľ krmivárskeho podniku</w:t>
      </w:r>
      <w:hyperlink w:anchor="poznamky.poznamka-6">
        <w:r>
          <w:rPr>
            <w:rFonts w:ascii="Times New Roman" w:hAnsi="Times New Roman"/>
            <w:color w:val="000000"/>
            <w:sz w:val="18"/>
            <w:vertAlign w:val="superscript"/>
          </w:rPr>
          <w:t>6</w:t>
        </w:r>
        <w:r>
          <w:rPr>
            <w:rFonts w:ascii="Times New Roman" w:hAnsi="Times New Roman"/>
            <w:color w:val="0000FF"/>
            <w:u w:val="single"/>
          </w:rPr>
          <w:t>)</w:t>
        </w:r>
      </w:hyperlink>
      <w:r>
        <w:rPr>
          <w:rFonts w:ascii="Times New Roman" w:hAnsi="Times New Roman"/>
          <w:color w:val="000000"/>
        </w:rPr>
        <w:t xml:space="preserve"> zistí, že množstvo nežiaducich látok v krmive, ktoré vyrába, uvádza na trh alebo skrmuje, presahuje najvyššie prípustné množstvo nežiaducich látok alebo najvyššie odporúčané množstvo nežiaducich látok uvedených v </w:t>
      </w:r>
      <w:hyperlink w:anchor="prilohy.priloha-priloha_c_1_k_nariadeniu_vlady_c_438_2006_z_z.oznacenie">
        <w:r>
          <w:rPr>
            <w:rFonts w:ascii="Times New Roman" w:hAnsi="Times New Roman"/>
            <w:color w:val="0000FF"/>
            <w:u w:val="single"/>
          </w:rPr>
          <w:t>prílohe č. 1</w:t>
        </w:r>
      </w:hyperlink>
      <w:bookmarkStart w:id="109" w:name="paragraf-3a.odsek-5.text"/>
      <w:r>
        <w:rPr>
          <w:rFonts w:ascii="Times New Roman" w:hAnsi="Times New Roman"/>
          <w:color w:val="000000"/>
        </w:rPr>
        <w:t xml:space="preserve">, vykoná </w:t>
      </w:r>
      <w:r>
        <w:rPr>
          <w:rFonts w:ascii="Times New Roman" w:hAnsi="Times New Roman"/>
          <w:color w:val="000000"/>
        </w:rPr>
        <w:lastRenderedPageBreak/>
        <w:t xml:space="preserve">monitoring na zisťovanie zdroja nežiaducej látky a bezodkladne o tom informuje kontrolný ústav. </w:t>
      </w:r>
      <w:bookmarkEnd w:id="109"/>
    </w:p>
    <w:bookmarkEnd w:id="94"/>
    <w:bookmarkEnd w:id="107"/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95"/>
        <w:jc w:val="center"/>
      </w:pPr>
      <w:bookmarkStart w:id="110" w:name="paragraf-4.oznacenie"/>
      <w:bookmarkStart w:id="111" w:name="paragraf-4"/>
      <w:r>
        <w:rPr>
          <w:rFonts w:ascii="Times New Roman" w:hAnsi="Times New Roman"/>
          <w:b/>
          <w:color w:val="000000"/>
        </w:rPr>
        <w:t xml:space="preserve"> § 4 </w:t>
      </w:r>
    </w:p>
    <w:p w:rsidR="001E26D8" w:rsidRPr="00B94F32" w:rsidRDefault="008936A0" w:rsidP="009A1538">
      <w:pPr>
        <w:widowControl w:val="0"/>
        <w:spacing w:before="40" w:after="40" w:line="240" w:lineRule="auto"/>
        <w:ind w:left="270"/>
        <w:jc w:val="both"/>
        <w:rPr>
          <w:rFonts w:ascii="Times New Roman" w:hAnsi="Times New Roman"/>
          <w:b/>
          <w:strike/>
          <w:color w:val="FF0000"/>
        </w:rPr>
      </w:pPr>
      <w:bookmarkStart w:id="112" w:name="paragraf-4.odsek-1"/>
      <w:bookmarkEnd w:id="110"/>
      <w:r w:rsidRPr="007D7009">
        <w:rPr>
          <w:rFonts w:ascii="Times New Roman" w:hAnsi="Times New Roman"/>
          <w:b/>
          <w:strike/>
          <w:color w:val="FF0000"/>
        </w:rPr>
        <w:t xml:space="preserve"> Najvyššie prípustné obsahy mikroorganizmov, kvasiniek a plesní v krmivách, najvyššie prípustné hodnoty ukazovateľov dietetickej kvality krmív a najvyššie prípustné limity rádioaktívnej kontaminácie krmív sa ustanovujú v </w:t>
      </w:r>
      <w:hyperlink w:anchor="prilohy.priloha-priloha_c_3_k_nariadeniu_vlady_c_438_2006_z_z.oznacenie">
        <w:r w:rsidRPr="007D7009">
          <w:rPr>
            <w:rFonts w:ascii="Times New Roman" w:hAnsi="Times New Roman"/>
            <w:b/>
            <w:strike/>
            <w:color w:val="FF0000"/>
            <w:u w:val="single"/>
          </w:rPr>
          <w:t>prílohe č. 3</w:t>
        </w:r>
      </w:hyperlink>
      <w:bookmarkStart w:id="113" w:name="paragraf-4.odsek-1.text"/>
      <w:r w:rsidRPr="007D7009">
        <w:rPr>
          <w:rFonts w:ascii="Times New Roman" w:hAnsi="Times New Roman"/>
          <w:b/>
          <w:strike/>
          <w:color w:val="FF0000"/>
        </w:rPr>
        <w:t xml:space="preserve">. </w:t>
      </w:r>
      <w:bookmarkEnd w:id="113"/>
      <w:r w:rsidR="00B94F32">
        <w:rPr>
          <w:rFonts w:ascii="Times New Roman" w:hAnsi="Times New Roman"/>
          <w:b/>
          <w:strike/>
          <w:color w:val="FF0000"/>
        </w:rPr>
        <w:t xml:space="preserve"> </w:t>
      </w:r>
      <w:r w:rsidR="007D7009" w:rsidRPr="007D7009">
        <w:rPr>
          <w:rFonts w:eastAsia="Calibri"/>
          <w:b/>
          <w:color w:val="FF0000"/>
        </w:rPr>
        <w:t>Najvyššie prípustné obsahy mikroorganizmov, kvasiniek a plesní v krmivách sa ustanovujú v </w:t>
      </w:r>
      <w:hyperlink r:id="rId8" w:anchor="prilohy.priloha-priloha_c_3_k_nariadeniu_vlady_c_438_2006_z_z.oznacenie" w:tooltip="Odkaz na predpis alebo ustanovenie" w:history="1">
        <w:r w:rsidR="007D7009" w:rsidRPr="007D7009">
          <w:rPr>
            <w:rFonts w:eastAsia="Calibri"/>
            <w:b/>
            <w:color w:val="FF0000"/>
          </w:rPr>
          <w:t>prílohe  č. 3</w:t>
        </w:r>
      </w:hyperlink>
      <w:r w:rsidR="007D7009" w:rsidRPr="007D7009">
        <w:rPr>
          <w:rFonts w:eastAsia="Calibri"/>
          <w:b/>
          <w:color w:val="FF0000"/>
        </w:rPr>
        <w:t xml:space="preserve">. Najvyššie prípustné limity rádioaktívnej kontaminácie krmív </w:t>
      </w:r>
      <w:proofErr w:type="gramStart"/>
      <w:r w:rsidR="007D7009" w:rsidRPr="007D7009">
        <w:rPr>
          <w:rFonts w:eastAsia="Calibri"/>
          <w:b/>
          <w:color w:val="FF0000"/>
        </w:rPr>
        <w:t>ustanovuje  osobitný</w:t>
      </w:r>
      <w:proofErr w:type="gramEnd"/>
      <w:r w:rsidR="007D7009" w:rsidRPr="007D7009">
        <w:rPr>
          <w:rFonts w:eastAsia="Calibri"/>
          <w:b/>
          <w:color w:val="FF0000"/>
        </w:rPr>
        <w:t xml:space="preserve"> predpis.</w:t>
      </w:r>
      <w:r w:rsidR="007D7009" w:rsidRPr="007D7009">
        <w:rPr>
          <w:rFonts w:eastAsia="Calibri"/>
          <w:b/>
          <w:color w:val="FF0000"/>
          <w:vertAlign w:val="superscript"/>
        </w:rPr>
        <w:t>7</w:t>
      </w:r>
      <w:r w:rsidR="007D7009" w:rsidRPr="007D7009">
        <w:rPr>
          <w:rFonts w:eastAsia="Calibri"/>
          <w:b/>
          <w:color w:val="FF0000"/>
        </w:rPr>
        <w:t>)“.</w:t>
      </w:r>
      <w:bookmarkEnd w:id="111"/>
      <w:bookmarkEnd w:id="112"/>
    </w:p>
    <w:p w:rsidR="001E26D8" w:rsidRDefault="008936A0" w:rsidP="009A1538">
      <w:pPr>
        <w:widowControl w:val="0"/>
        <w:spacing w:before="40" w:after="40" w:line="240" w:lineRule="auto"/>
        <w:ind w:left="195"/>
        <w:jc w:val="center"/>
      </w:pPr>
      <w:bookmarkStart w:id="114" w:name="paragraf-5.oznacenie"/>
      <w:bookmarkStart w:id="115" w:name="paragraf-5"/>
      <w:r>
        <w:rPr>
          <w:rFonts w:ascii="Times New Roman" w:hAnsi="Times New Roman"/>
          <w:b/>
          <w:color w:val="000000"/>
        </w:rPr>
        <w:t xml:space="preserve"> § 5 </w:t>
      </w:r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116" w:name="paragraf-5.odsek-1"/>
      <w:bookmarkEnd w:id="114"/>
      <w:r>
        <w:rPr>
          <w:rFonts w:ascii="Times New Roman" w:hAnsi="Times New Roman"/>
          <w:color w:val="000000"/>
        </w:rPr>
        <w:t xml:space="preserve"> Týmto nariadením vlády sa preberajú právne záväzné akty Európskej únie uvedené v </w:t>
      </w:r>
      <w:hyperlink w:anchor="prilohy.priloha-priloha_c_4_k_nariadeniu_vlady_c_438_2006_z_z.oznacenie">
        <w:r>
          <w:rPr>
            <w:rFonts w:ascii="Times New Roman" w:hAnsi="Times New Roman"/>
            <w:color w:val="0000FF"/>
            <w:u w:val="single"/>
          </w:rPr>
          <w:t>prílohe č. 4</w:t>
        </w:r>
      </w:hyperlink>
      <w:bookmarkStart w:id="117" w:name="paragraf-5.odsek-1.text"/>
      <w:r>
        <w:rPr>
          <w:rFonts w:ascii="Times New Roman" w:hAnsi="Times New Roman"/>
          <w:color w:val="000000"/>
        </w:rPr>
        <w:t xml:space="preserve">. </w:t>
      </w:r>
      <w:bookmarkEnd w:id="117"/>
    </w:p>
    <w:bookmarkEnd w:id="115"/>
    <w:bookmarkEnd w:id="116"/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95"/>
        <w:jc w:val="center"/>
      </w:pPr>
      <w:bookmarkStart w:id="118" w:name="paragraf-6.oznacenie"/>
      <w:bookmarkStart w:id="119" w:name="paragraf-6"/>
      <w:r>
        <w:rPr>
          <w:rFonts w:ascii="Times New Roman" w:hAnsi="Times New Roman"/>
          <w:b/>
          <w:color w:val="000000"/>
        </w:rPr>
        <w:t xml:space="preserve"> § 6 </w:t>
      </w:r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120" w:name="paragraf-6.odsek-1"/>
      <w:bookmarkEnd w:id="118"/>
      <w:r>
        <w:rPr>
          <w:rFonts w:ascii="Times New Roman" w:hAnsi="Times New Roman"/>
          <w:color w:val="000000"/>
        </w:rPr>
        <w:t xml:space="preserve"> Zrušuje sa výnos Ministerstva pôdohospodárstva Slovenskej republiky zo 7. októbra 1997 č. 1497/1/1997-100 o kŕmnych surovinách na výrobu kŕmnych zmesí a o hospodárskych krmivách (oznámenie </w:t>
      </w:r>
      <w:hyperlink r:id="rId9">
        <w:r>
          <w:rPr>
            <w:rFonts w:ascii="Times New Roman" w:hAnsi="Times New Roman"/>
            <w:color w:val="0000FF"/>
            <w:u w:val="single"/>
          </w:rPr>
          <w:t>č. 104/1998 Z. z.</w:t>
        </w:r>
      </w:hyperlink>
      <w:bookmarkStart w:id="121" w:name="paragraf-6.odsek-1.text"/>
      <w:r>
        <w:rPr>
          <w:rFonts w:ascii="Times New Roman" w:hAnsi="Times New Roman"/>
          <w:color w:val="000000"/>
        </w:rPr>
        <w:t xml:space="preserve">) v znení výnosu z 31. januára 2002 č. 39/1/2002-100 (oznámenie č. 80/2002 Z. z.), výnosu z 12. februára 2003 č. 149/1/2003-100 (oznámenie č. 73/2003 Z. z.), výnosu z 27. októbra 2003 č. 3158/2003-100 (oznámenie č. 438/2003 Z. z.) a výnosu z 23. marca 2005 č. 2080/2005-100 (oznámenie č. 135/2005 Z. z.). </w:t>
      </w:r>
      <w:bookmarkEnd w:id="121"/>
    </w:p>
    <w:bookmarkEnd w:id="119"/>
    <w:bookmarkEnd w:id="120"/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95"/>
        <w:jc w:val="center"/>
      </w:pPr>
      <w:bookmarkStart w:id="122" w:name="paragraf-7.oznacenie"/>
      <w:bookmarkStart w:id="123" w:name="paragraf-7"/>
      <w:r>
        <w:rPr>
          <w:rFonts w:ascii="Times New Roman" w:hAnsi="Times New Roman"/>
          <w:b/>
          <w:color w:val="000000"/>
        </w:rPr>
        <w:t xml:space="preserve"> § 7 </w:t>
      </w:r>
    </w:p>
    <w:p w:rsidR="001E26D8" w:rsidRDefault="008936A0" w:rsidP="009A1538">
      <w:pPr>
        <w:widowControl w:val="0"/>
        <w:spacing w:before="40" w:after="40" w:line="240" w:lineRule="auto"/>
        <w:ind w:left="270"/>
      </w:pPr>
      <w:bookmarkStart w:id="124" w:name="paragraf-7.odsek-1"/>
      <w:bookmarkEnd w:id="122"/>
      <w:r>
        <w:rPr>
          <w:rFonts w:ascii="Times New Roman" w:hAnsi="Times New Roman"/>
          <w:color w:val="000000"/>
        </w:rPr>
        <w:t xml:space="preserve"> </w:t>
      </w:r>
      <w:bookmarkStart w:id="125" w:name="paragraf-7.odsek-1.text"/>
      <w:r>
        <w:rPr>
          <w:rFonts w:ascii="Times New Roman" w:hAnsi="Times New Roman"/>
          <w:color w:val="000000"/>
        </w:rPr>
        <w:t xml:space="preserve">Toto nariadenie vlády nadobúda účinnosť 1. júla 2006. </w:t>
      </w:r>
      <w:bookmarkEnd w:id="125"/>
    </w:p>
    <w:bookmarkEnd w:id="123"/>
    <w:bookmarkEnd w:id="124"/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26" w:name="predpis.text2"/>
      <w:r>
        <w:rPr>
          <w:rFonts w:ascii="Times New Roman" w:hAnsi="Times New Roman"/>
          <w:color w:val="000000"/>
        </w:rPr>
        <w:t xml:space="preserve"> Mikuláš Dzurinda v. r. </w:t>
      </w:r>
    </w:p>
    <w:p w:rsidR="001E26D8" w:rsidRDefault="001E26D8" w:rsidP="009A1538">
      <w:pPr>
        <w:widowControl w:val="0"/>
        <w:spacing w:before="40" w:after="40" w:line="240" w:lineRule="auto"/>
        <w:ind w:left="120"/>
      </w:pPr>
      <w:bookmarkStart w:id="127" w:name="predpis"/>
      <w:bookmarkEnd w:id="126"/>
      <w:bookmarkEnd w:id="127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28" w:name="prilohy.priloha-priloha_c_1_k_nariadeniu"/>
      <w:bookmarkStart w:id="129" w:name="prilohy"/>
      <w:r>
        <w:rPr>
          <w:rFonts w:ascii="Times New Roman" w:hAnsi="Times New Roman"/>
          <w:color w:val="000000"/>
        </w:rPr>
        <w:t xml:space="preserve"> Príloha č. 1 k nariadeniu vlády č. 438/2006 Z. z.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 NAJVYŠŠIE PRÍPUSTNÉ MNOŽSTVÁ NEŽIADUCICH LÁTOK V KRMIVÁCH </w:t>
      </w: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962"/>
        <w:gridCol w:w="1971"/>
        <w:gridCol w:w="3959"/>
      </w:tblGrid>
      <w:tr w:rsidR="001E26D8">
        <w:trPr>
          <w:trHeight w:val="88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 xml:space="preserve">Nežiaduca látka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Najvyššie prípustné množstvo v mg/kg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krmiva v prepočte na 12 % vlhkosť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1. Arzén (As)</w:t>
            </w:r>
            <w:hyperlink w:anchor="poznamky.poznamka-10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  <w:r>
              <w:rPr>
                <w:rFonts w:ascii="Times New Roman" w:hAnsi="Times New Roman"/>
                <w:color w:val="000000"/>
              </w:rPr>
              <w:t>,</w:t>
            </w:r>
            <w:hyperlink w:anchor="poznamky.poznamka-1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Kŕmne suroviny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múčky vyrobenej z tráv, sušenej lucerny alebo sušenej ďateliny,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sušených repných rezkov a sušených melasovaných repných rezkov,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výliskov z palmových jadier,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</w:t>
            </w:r>
            <w:hyperlink w:anchor="poznamky.poznamka-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fosforečnanov a zvápenatených morských rias,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uhličitanu vápenatého,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oxidu horečnatého,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krmív získaných zo spracovania rýb a iných morských živočíchov vrátane rýb,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25</w:t>
            </w:r>
            <w:hyperlink w:anchor="poznamky.poznamka-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múčky z morských rias a kŕmnych surovín pochádzajúcich z morských rias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40</w:t>
            </w:r>
            <w:hyperlink w:anchor="poznamky.poznamka-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Častice železa používané ako stopovacia látka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1E26D8">
        <w:trPr>
          <w:trHeight w:val="166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Doplnkové látky, ktoré patria do funkčnej skupiny zlúčenín mikroprvkov,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pentahydrátu síranu meďnatého a uhličitanu meďnatého,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oxidu zinočnatého, oxidu mangánatého a oxidu meďnatého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E26D8">
        <w:trPr>
          <w:trHeight w:val="138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kompletných krmív pre ryby a kompletných krmív pre kožušinové zvieratá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</w:t>
            </w:r>
            <w:hyperlink w:anchor="poznamky.poznamka-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Doplnkové krmivá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minerálnych krmív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Minerálne 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1E26D8">
        <w:trPr>
          <w:trHeight w:val="4080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2. Olovo (Pb)</w:t>
            </w:r>
            <w:hyperlink w:anchor="poznamky.poznamka-2~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Kŕmne suroviny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zelených krmív, ktoré zahŕňajú seno, siláž, čerstvú trávu a pod.,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fosfátov a zvápenatených morských rias,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uhličitanu vápenatého,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kvasníc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</w:tr>
      <w:tr w:rsidR="001E26D8">
        <w:trPr>
          <w:trHeight w:val="327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Doplnkové látky, ktoré patria do funkčnej skupiny zlúčenín mikroprvkov,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oxidu zinočnatého,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oxidu manganatého, uhličitanu železnatého, uhličitanu meďnatého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200 </w:t>
            </w:r>
          </w:p>
        </w:tc>
      </w:tr>
      <w:tr w:rsidR="001E26D8">
        <w:trPr>
          <w:trHeight w:val="247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Doplnkové látky, ktoré patria do funkčnej skupiny viažucich a protispekavých látok,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klinoptilolitu vulkanického pôvodu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60 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Kompletné 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E26D8">
        <w:trPr>
          <w:trHeight w:val="166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Doplnkové krmivá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minerálnych a vitamíno-minerálnych krmív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15 </w:t>
            </w:r>
          </w:p>
        </w:tc>
      </w:tr>
      <w:tr w:rsidR="001E26D8">
        <w:trPr>
          <w:trHeight w:val="577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3. Fluór (F)</w:t>
            </w:r>
            <w:hyperlink w:anchor="poznamky.poznamka-3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3)</w:t>
              </w:r>
            </w:hyperlink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Kŕmne suroviny,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okrem: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krmív živočíšneho pôvodu, okrem morských kôrovcov,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ako napr. morský krill,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morských kôrovcov, ako napr. morský krill,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fosfátov,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uhličitanu vápenatého,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oxidu horečnatého,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zvápenatených morských rias.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3 000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1 000 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Vermikulit (E 561)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Doplnkové krmivá s obsahom ≤ 4 % fosforu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Doplnkové krmivá s obsahom &gt; 4 % fosforu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125 mg na 1 % fosforu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Kompletné krmivá,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okrem: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1E26D8">
        <w:trPr>
          <w:trHeight w:val="4350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kompletných krmív pre hovädzí dobytok, ovce a kozy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     1.  v laktácii,            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     1.  ostatné,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kompletných krmív pre ošípané,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kompletných krmív pre hydinu,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kompletných krmív pre kurčatá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250 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kompletných krmív pre ryby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4. Ortuť (Hg)</w:t>
            </w:r>
            <w:hyperlink w:anchor="poznamky.poznamka-13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  <w:r>
              <w:rPr>
                <w:rFonts w:ascii="Times New Roman" w:hAnsi="Times New Roman"/>
                <w:color w:val="000000"/>
              </w:rPr>
              <w:t>,</w:t>
            </w:r>
            <w:hyperlink w:anchor="poznamky.poznamka-14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</w:tc>
      </w:tr>
      <w:tr w:rsidR="001E26D8">
        <w:trPr>
          <w:trHeight w:val="139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krmív získaných z rýb alebo spracovaním rýb alebo ostatných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morských živočíchov,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uhličitanu vápenatého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1E26D8">
        <w:trPr>
          <w:trHeight w:val="139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Kŕmne zmesi (doplnkové a kompletné)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minerálnych krmív,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kŕmnych zmesí pre ryby,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kŕmnych zmesí pre psy, mačky a kožušinové zvieratá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1E26D8">
        <w:trPr>
          <w:trHeight w:val="139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5. Dusitany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15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(vyjadrený ako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dusitan sodný) </w:t>
            </w:r>
          </w:p>
        </w:tc>
      </w:tr>
      <w:tr w:rsidR="001E26D8">
        <w:trPr>
          <w:trHeight w:val="139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rybej múčky,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(vyjadrený ako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dusitan sodný) 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siláže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E26D8">
        <w:trPr>
          <w:trHeight w:val="139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Kompletné krmivá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(vyjadrený ako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dusitan sodný) </w:t>
            </w:r>
          </w:p>
        </w:tc>
      </w:tr>
      <w:tr w:rsidR="001E26D8">
        <w:trPr>
          <w:trHeight w:val="139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kompletných krmív pre psy a mačky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s obsahom vlhkosti presahujúcim 20 %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6. Kadmium (Cd)</w:t>
            </w:r>
            <w:hyperlink w:anchor="poznamky.poznamka-4~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 rastlinného pôvodu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 živočíšneho pôvodu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E26D8">
        <w:trPr>
          <w:trHeight w:val="166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Kŕmne suroviny minerálneho pôvodu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fosfátov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</w:tr>
      <w:tr w:rsidR="001E26D8">
        <w:trPr>
          <w:trHeight w:val="327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Doplnkové látky, ktoré patria do funkčnej skupiny zlúčenín mikroprvkov,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oxidu meďnatého, oxidu manganatého, oxidu zinočnatého a síranu manganatého monohydrátu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30 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Doplnkové látky, ktoré patria do funkčnej skupiny viažucich a protispekavých látok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1E26D8">
        <w:trPr>
          <w:trHeight w:val="139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Minerálne krmivá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s obsahom &lt; 7 % fosforu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s obsahom  7 % fosforu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0,75 mg na 1 % fosforu, najviac 7,5 mg  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Doplnkové krmivá pre spoločenské zvieratá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Ostatné doplnkové 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1E26D8">
        <w:trPr>
          <w:trHeight w:val="381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pre hovädzí dobytok, ovce a kozy a krmivá pre ryby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kompletných krmív pre spoločenské zvieratá,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kompletných krmív pre teľatá, jahňatá a kozľatá a ostatných kompletných krmív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0,5 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7. Aflatoxin B1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kŕmne suroviny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E26D8">
        <w:trPr>
          <w:trHeight w:val="300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pre hovädzí dobytok, ovce a kozy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kompletných krmív pre dojné zvieratá,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kompletných krmív pre teľatá a jahňatá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lastRenderedPageBreak/>
              <w:t>0,02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0,005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Kompletné krmivá pre ošípané a hydinu okrem mláďat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Ostatné kompletné 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E26D8">
        <w:trPr>
          <w:trHeight w:val="166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Doplnkové krmivá pre hovädzí dobytok, ovce a kozy okrem doplnkových krmív pre dojné zvieratá, teľatá a jahňatá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E26D8">
        <w:trPr>
          <w:trHeight w:val="103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Doplnkové krmivá pre ošípané a hydinu okrem mláďat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Ostatné doplnkové 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0,005</w:t>
            </w:r>
          </w:p>
        </w:tc>
      </w:tr>
      <w:tr w:rsidR="001E26D8">
        <w:trPr>
          <w:trHeight w:val="3540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 8. Kyselina kyanovodíková (HCN)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Kŕmne suroviny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ľanových semien,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ľanových extrahovaných šrotov a výliskov,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produktov z manioku, extrahovaných šrotov a výliskov z mandlí  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100 </w:t>
            </w:r>
          </w:p>
        </w:tc>
      </w:tr>
      <w:tr w:rsidR="001E26D8">
        <w:trPr>
          <w:trHeight w:val="166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kompletných krmív pre kurčatá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50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  9. Voľný gossypol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bavlníkového semena,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bavlníkových výliskov a bavlníkovej múčky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Kompletné krmivá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kompletných krmív pre dospelý hovädzí dobytok,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kompletných krmív pre ovce (okrem jahniat) a kozy (okrem kozliat),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kompletných krmív pre hydinu (okrem nosníc) a teľatá,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E26D8">
        <w:trPr>
          <w:gridAfter w:val="1"/>
          <w:wAfter w:w="5660" w:type="dxa"/>
          <w:trHeight w:val="85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kompletných krmív pre králiky, jahňatá, kozľatá a ošípané (okrem prasiatok)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10. Teobromín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kompletných krmív pre ošípané,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kompletných krmív pre psov, králiky, kone a kožušinové zvieratá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1E26D8">
        <w:trPr>
          <w:trHeight w:val="202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11. Horčičný olej prchavý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vyjadrený ako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allylisotiokyanát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Kŕmne suroviny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repkových extrahovaných šrotov a výliskov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4 000 </w:t>
            </w:r>
          </w:p>
        </w:tc>
      </w:tr>
      <w:tr w:rsidR="001E26D8">
        <w:trPr>
          <w:trHeight w:val="300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kompletných krmív pre hovädzí dobytok, ovce a kozy okrem mláďat,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kompletných krmív pre hydinu a pre ošípané okrem prasiatok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500 </w:t>
            </w:r>
          </w:p>
        </w:tc>
      </w:tr>
      <w:tr w:rsidR="001E26D8">
        <w:trPr>
          <w:trHeight w:val="193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12. Vinyltiooxazolidon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pre hydinu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kompletných krmív pre nosnice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1 000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500 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 Námeľ (Claviceps purpurea)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 s obsahom nešrotovaného obilia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</w:tr>
      <w:tr w:rsidR="001E26D8">
        <w:trPr>
          <w:trHeight w:val="139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14. Semená burín a nepomleté a nerozdrvené plody obsahujúce alkaloidy, glukozidy alebo iné toxické látky samostatne alebo v kombinácii vrátane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durmana obyčajného (Datura stramonium L.)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                     1 000</w:t>
            </w:r>
          </w:p>
        </w:tc>
      </w:tr>
      <w:tr w:rsidR="001E26D8">
        <w:trPr>
          <w:trHeight w:val="2250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15. Semená a vonkajšie obaly semien z ricína obyčajného (Ricinus communis L.), krotónu prečisťujúceho (Croton tiglium L.) a ružencovca obyčajného (Abrus precatorius L.), ako aj ich spracované deriváty</w:t>
            </w:r>
            <w:hyperlink w:anchor="poznamky.poznamka-12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samostatne alebo v kombinácii.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16. Krotón (Crotalaria spp.)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E26D8">
        <w:trPr>
          <w:trHeight w:val="193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17. Aldrin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18. DieldrinAldrin a dieldrin jednotlivo alebo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spolu vyjadrené ako dieldrin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Všetky krmivá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- tukov a olejov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- krmív pre ryby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0,010,1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0,02 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19. Kamfechlór (Toxafén) – súčet indikačných kongenérov CHB 26, 50 a 62</w:t>
            </w:r>
            <w:hyperlink w:anchor="poznamky.poznamka-5~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Ryby, iné vodné živočíchy, ich produkty a vedľajšie produkty okrem rybieho oleja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Rybí olej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Krmivá pre ryby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20. Chlordan – súčet cis- a trans- izomérov a oxichlordanu vyjadrený ako chlordan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Všetky krmivá okrem tukov a olejov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Tuky a oleje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0,02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0,05 </w:t>
            </w:r>
          </w:p>
        </w:tc>
      </w:tr>
      <w:tr w:rsidR="001E26D8">
        <w:trPr>
          <w:trHeight w:val="139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21. DDT [súčet DDT-, DDD- (alebo TDE-)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 DDE- izomérov vyjadrený ako DDT]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Všetky krmivá okrem tukov a olejov.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Tuky a oleje.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                                                               0,05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                                                                0,5 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22. Endosulfán - súčet alfa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a beta izomérov a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endosulfánsíranu,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vyjadrený ako endosulfán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Všetky krmivá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0,1</w:t>
            </w:r>
          </w:p>
        </w:tc>
      </w:tr>
      <w:tr w:rsidR="001E26D8">
        <w:trPr>
          <w:trHeight w:val="139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kukurice a produktov pochádzajúcich zo spracovania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kukurice,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0,2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olejnatých semien a produktov pochádzajúcich zo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spracovania olejnatých semien okrem surového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rastlinného oleja,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0,5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surového rastlinného oleja,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1,0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kompletných krmív pre ryby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0,005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23. Endrin – súčet endrínu a delta-keto-endrinu vyjadrený ako endrin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Všetky krmivá okrem tukov a olejov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Tuky a oleje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0,05 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24. Heptachlór – súčet heptachlóru  a heptachlórepoxidu vyjadrený ako heptachlór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Všetky krmivá okrem tukov a olejov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Tuky a oleje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0,2 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25. Hexachlórbenzol (HCB)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Všetky krmivá okrem tukov a olejov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Tuky a oleje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0,2 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26. Hexachlórcyklo-hexan (HCH)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26.1. alfa-izoméry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Všetky krmivá okrem tukov a olejov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Tuky a oleje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0,02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0,2 </w:t>
            </w:r>
          </w:p>
        </w:tc>
      </w:tr>
      <w:tr w:rsidR="001E26D8">
        <w:trPr>
          <w:trHeight w:val="124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26.2. Beta izoméry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Kŕmne suroviny okrem tukov a olejov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Tuky a oleje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0,01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</w:tc>
      </w:tr>
      <w:tr w:rsidR="001E26D8">
        <w:trPr>
          <w:trHeight w:val="166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 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Kŕmne zmesi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okrem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kŕmnych zmesí pre dojnice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0,01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0,005 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26.3. gamma-izoméry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Všetky krmivá okrem tukov a olejov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Tuky a oleje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0,2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2,0 </w:t>
            </w:r>
          </w:p>
        </w:tc>
      </w:tr>
      <w:tr w:rsidR="001E26D8">
        <w:trPr>
          <w:trHeight w:val="91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27a. Dioxín – súčet polychlórovaných dibenzo- para-dioxínov (PCDD) a polychlórovaných dibenzofuránov (PCDF) vyjadrený v ekvivalentoch toxicity podľa Svetovej zdravotníckej organizácie (WHO), použitím faktorov ekvivalencie toxicity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WHO-TEF z roku 1997</w:t>
            </w:r>
            <w:hyperlink w:anchor="poznamky.poznamka-6~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Najvyššie prípustné množstvo v ng WHO-PCDD/F-TEQ/kgkrmiva v prepočte na 12 % vlhkosť</w:t>
            </w:r>
            <w:hyperlink w:anchor="poznamky.poznamka-7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  <w:r>
              <w:rPr>
                <w:rFonts w:ascii="Times New Roman" w:hAnsi="Times New Roman"/>
                <w:color w:val="000000"/>
              </w:rPr>
              <w:t>,</w:t>
            </w:r>
            <w:hyperlink w:anchor="poznamky.poznamka-8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</w:tr>
      <w:tr w:rsidR="001E26D8">
        <w:trPr>
          <w:trHeight w:val="139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1. Kŕmne suroviny rastlinného pôvodu okrem rastlinných olejov a ich vedľajších produktov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0,75 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2. Rastlinné oleje a vedľajšie produkty z nich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0,75 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3. Kŕmne suroviny minerálneho pôvodu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4. Tuky živočíšneho pôvodu vrátane mliečneho tuku a vaječného tuku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2,0  </w:t>
            </w:r>
          </w:p>
        </w:tc>
      </w:tr>
      <w:tr w:rsidR="001E26D8">
        <w:trPr>
          <w:trHeight w:val="166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5. Iné produkty zo suchozemských zvierat vrátane mlieka, mliečnych produktov, vajec a vaječných produktov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6. Rybí olej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E26D8">
        <w:trPr>
          <w:trHeight w:val="225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7. Ryby a iné morské živočíchy, ich produkty a vedľajšie produkty okrem rybieho oleja a bielkovinových hydrolyzátov z rýb,  s obsahom viac ako 20 % tuku</w:t>
            </w:r>
            <w:hyperlink w:anchor="poznamky.poznamka-9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8. Bielkovinové hydrolyzáty z rýb, s obsahom viac ako 20 % tuku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2,25</w:t>
            </w:r>
          </w:p>
        </w:tc>
      </w:tr>
      <w:tr w:rsidR="001E26D8">
        <w:trPr>
          <w:trHeight w:val="32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9. Doplnkové látky patriace do funkčnej skupiny viažucich a protispekavých látok: kaolínová hlina, síran vápenatý dihydrát, vermikulit, natrolit-fonolit, syntetické hlinitany vápenaté a klinoptilolit sedimentárneho pôvodu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10. Doplnkové látky patriace do funkčnej skupiny zlúčenín mikroprvkov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11. Premixy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12. Kŕmne zmesi okrem krmív pre kožušinové zvieratá,  spoločenské zvieratá a  pre ryby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 Krmivá pre ryby a pre spoločenské zvieratá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2,25</w:t>
            </w:r>
          </w:p>
        </w:tc>
      </w:tr>
      <w:tr w:rsidR="001E26D8">
        <w:trPr>
          <w:trHeight w:val="915"/>
          <w:tblCellSpacing w:w="20" w:type="dxa"/>
        </w:trPr>
        <w:tc>
          <w:tcPr>
            <w:tcW w:w="4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27b. Súčet dioxínov a dioxínom podobných PCB – súčet polychlórovaných dibenzo- para-dioxínov (PCDD), polychlórovaných dibenzofuránov (PCDF) a polychlórovaných bifenylov (PCB) vyjadrený v ekvivalentoch toxicity podľa Svetovej zdravotníckej organizácie (WHO), použitím faktorov ekvivalencie toxicity  WHO-TEF z roku 1997</w:t>
            </w:r>
            <w:hyperlink w:anchor="poznamky.poznamka-6~1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Najvyššie prípustné množstvo v ng WHO-PCDD/F-­PCB-TEQ/kgkrmiva v prepočte na 12 % vlhkosť </w:t>
            </w:r>
            <w:hyperlink w:anchor="poznamky.poznamka-7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</w:tr>
      <w:tr w:rsidR="001E26D8">
        <w:trPr>
          <w:trHeight w:val="139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1. Kŕmne suroviny rastlinného pôvodu okrem rastlinných olejov a ich vedľajších produktov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2. Rastlinné oleje a vedľajšie produkty z nich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3. Kŕmne suroviny minerálneho pôvodu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4. Tuky živočíšneho pôvodu vrátane mliečneho tuku a vaječného tuku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3,0  </w:t>
            </w:r>
          </w:p>
        </w:tc>
      </w:tr>
      <w:tr w:rsidR="001E26D8">
        <w:trPr>
          <w:trHeight w:val="166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5. Iné produkty zo suchozemských zvierat vrátane mlieka, mliečnych produktov, vajec a vaječných produktov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6. Rybí olej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1E26D8">
        <w:trPr>
          <w:trHeight w:val="225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7. Ryby a iné morské živočíchy, ich produkty a vedľajšie produkty okrem rybieho oleja a bielkovinových hydrolyzátov z rýb,  s obsahom viac ako 20 % tuku</w:t>
            </w:r>
            <w:hyperlink w:anchor="poznamky.poznamka-9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1E26D8">
        <w:trPr>
          <w:trHeight w:val="129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8. Bielkovinové hydrolyzáty z rýb, s obsahom viac ako 20 % tuku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9. Doplnkové látky patriace do funkčnej skupiny viažucich a protispekavých látok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10. Doplnkové látky patriace do funkčnej skupiny zlúčenín mikroprvkov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11. Premixy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12. Kŕmne zmesi okrem krmív pre kožušinové zvieratá,  spoločenské zvieratá a  pre ryby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13. Krmivá pre ryby a pre spoločenské zvieratá 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1E26D8">
        <w:trPr>
          <w:trHeight w:val="8370"/>
          <w:tblCellSpacing w:w="20" w:type="dxa"/>
        </w:trPr>
        <w:tc>
          <w:tcPr>
            <w:tcW w:w="4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30. Buk lesný (Fagus silvatica L.)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33. Jatrofa prečisťujúca (Jatropha curcas L.)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35. Kapusta sitinová celistvolistá (Brassica juncea L. Czern. a Coss. ssp. integrifolia (West.)Thell)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36. Kapusta sitinová pravá (Brassica juncea L. Czern. a Coss. ssp. juncea)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37. Kapusta sitinová žltá (Brassica juncea L. Czern. a Coss. ssp. juncea var. lutea Batalin)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38. Kapusta čierna (Brassica nigra L., Koch)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39. Kapusta žliabkatá (Brassica carinata A. Braun) </w:t>
            </w:r>
          </w:p>
        </w:tc>
        <w:tc>
          <w:tcPr>
            <w:tcW w:w="33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5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Semená a ovocie uvedených druhov rastlín,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ako aj produkty z nich môžu byť prítomné len v stopových množstvách, ktoré kvantitatívne nie je možné stanoviť </w:t>
            </w:r>
          </w:p>
        </w:tc>
      </w:tr>
    </w:tbl>
    <w:p w:rsidR="001E26D8" w:rsidRDefault="001E26D8" w:rsidP="009A1538">
      <w:pPr>
        <w:widowControl w:val="0"/>
        <w:spacing w:after="0" w:line="240" w:lineRule="auto"/>
        <w:ind w:left="120"/>
      </w:pP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002"/>
        <w:gridCol w:w="5133"/>
        <w:gridCol w:w="1757"/>
      </w:tblGrid>
      <w:tr w:rsidR="001E26D8">
        <w:trPr>
          <w:trHeight w:val="330"/>
          <w:tblCellSpacing w:w="2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Ďalšie odporúčané hodnoty</w:t>
            </w:r>
          </w:p>
        </w:tc>
      </w:tr>
      <w:tr w:rsidR="001E26D8" w:rsidTr="00B94F32">
        <w:trPr>
          <w:trHeight w:val="2340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 xml:space="preserve">Nežiaduca látka 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Najvyššie odporúčané množstvo v mg/kg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krmiva v prepočte na 12 % vlhkosť</w:t>
            </w:r>
          </w:p>
        </w:tc>
      </w:tr>
      <w:tr w:rsidR="001E26D8" w:rsidTr="00B94F32">
        <w:trPr>
          <w:trHeight w:val="112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Antimón (Sb)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Doplnkové krmivá 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</w:tr>
      <w:tr w:rsidR="001E26D8" w:rsidTr="00B94F32">
        <w:trPr>
          <w:trHeight w:val="220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Cín (Sn)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Doplnkové krmivá okrem minerálnych a vitamíno-minerálnych zmesí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Minerálne a vitamíno-minerálne zmesi 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200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300 </w:t>
            </w:r>
          </w:p>
        </w:tc>
      </w:tr>
      <w:tr w:rsidR="001E26D8" w:rsidTr="00B94F32">
        <w:trPr>
          <w:trHeight w:val="220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Hliník (Al)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Doplnkové krmivá okrem minerálnych a vitamíno-minerálnych zmesí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Minerálne a vitamíno-minerálne zmesi 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200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300 </w:t>
            </w:r>
          </w:p>
        </w:tc>
      </w:tr>
      <w:tr w:rsidR="001E26D8" w:rsidTr="00B94F32">
        <w:trPr>
          <w:trHeight w:val="31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Chróm (Cr)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Kompletné a doplnkové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E26D8" w:rsidTr="00B94F32">
        <w:trPr>
          <w:trHeight w:val="220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Nikel (Ni)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Kompletné krmivá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Doplnkové krmivá okrem minerálnych a vitamíno-minerálnych zmesí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Minerálne a vitamíno-minerálne zmesi 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15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</w:tr>
      <w:tr w:rsidR="001E26D8" w:rsidTr="00B94F32">
        <w:trPr>
          <w:trHeight w:val="139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Vanád (Va)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Kompletné krmivá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krmív pre dospelý hovädzí dobytok, ovce a kozy 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50 </w:t>
            </w:r>
          </w:p>
        </w:tc>
      </w:tr>
      <w:tr w:rsidR="001E26D8" w:rsidTr="00B94F32">
        <w:trPr>
          <w:trHeight w:val="58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Molybdén (Mo)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Kompletné krmivá 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1E26D8" w:rsidTr="00B94F32">
        <w:trPr>
          <w:trHeight w:val="315"/>
          <w:tblCellSpacing w:w="20" w:type="dxa"/>
        </w:trPr>
        <w:tc>
          <w:tcPr>
            <w:tcW w:w="19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 w:rsidRPr="007D7009">
              <w:rPr>
                <w:rFonts w:ascii="Times New Roman" w:hAnsi="Times New Roman"/>
                <w:color w:val="FF0000"/>
              </w:rPr>
              <w:t>Zearalenon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 w:rsidRPr="007D7009">
              <w:rPr>
                <w:rFonts w:ascii="Times New Roman" w:hAnsi="Times New Roman"/>
                <w:color w:val="FF0000"/>
              </w:rPr>
              <w:t>Kŕmne suroviny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 w:rsidTr="00B94F32">
        <w:trPr>
          <w:trHeight w:val="85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7D7009" w:rsidRDefault="007D7009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Obilniny, výrobky a vedľajšie výrobky z obilnín</w:t>
            </w:r>
            <w:r w:rsidRPr="007D7009">
              <w:rPr>
                <w:rFonts w:ascii="new" w:eastAsia="Times New Roman" w:hAnsi="new" w:cs="Segoe UI"/>
                <w:color w:val="FF0000"/>
                <w:szCs w:val="21"/>
                <w:vertAlign w:val="superscript"/>
                <w:lang w:eastAsia="sk-SK"/>
              </w:rPr>
              <w:t>*</w:t>
            </w: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) okrem vedľajších výrobkov z kukurice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7D7009" w:rsidRDefault="008936A0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7D7009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1E26D8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7D7009" w:rsidRDefault="008936A0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7D7009">
              <w:rPr>
                <w:rFonts w:ascii="Times New Roman" w:hAnsi="Times New Roman"/>
                <w:color w:val="FF0000"/>
              </w:rPr>
              <w:t>Vedľajšie výrobky z kukurice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7D7009" w:rsidRDefault="008936A0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7D7009"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1E26D8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 w:rsidRPr="007D7009">
              <w:rPr>
                <w:rFonts w:ascii="Times New Roman" w:hAnsi="Times New Roman"/>
                <w:color w:val="FF0000"/>
              </w:rPr>
              <w:t>Doplnkové a kompletné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 w:rsidTr="00B94F32">
        <w:trPr>
          <w:trHeight w:val="58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7D7009" w:rsidP="009A1538">
            <w:pPr>
              <w:widowControl w:val="0"/>
              <w:spacing w:after="0" w:line="240" w:lineRule="auto"/>
            </w:pP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 xml:space="preserve">Doplnkové a kompletné krmivá pre prasiatka približne do 35 kg </w:t>
            </w:r>
            <w:r w:rsidRPr="007D7009">
              <w:rPr>
                <w:rFonts w:ascii="new" w:eastAsia="Times New Roman" w:hAnsi="new" w:cs="Segoe UI" w:hint="eastAsia"/>
                <w:color w:val="FF0000"/>
                <w:szCs w:val="21"/>
                <w:lang w:eastAsia="sk-SK"/>
              </w:rPr>
              <w:t>ž</w:t>
            </w: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ivej hmotnosti a</w:t>
            </w:r>
            <w:r w:rsidRPr="007D7009">
              <w:rPr>
                <w:rFonts w:ascii="new" w:eastAsia="Times New Roman" w:hAnsi="new" w:cs="Segoe UI" w:hint="eastAsia"/>
                <w:color w:val="FF0000"/>
                <w:szCs w:val="21"/>
                <w:lang w:eastAsia="sk-SK"/>
              </w:rPr>
              <w:t> </w:t>
            </w: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prasni</w:t>
            </w:r>
            <w:r w:rsidRPr="007D7009">
              <w:rPr>
                <w:rFonts w:ascii="new" w:eastAsia="Times New Roman" w:hAnsi="new" w:cs="Segoe UI" w:hint="eastAsia"/>
                <w:color w:val="FF0000"/>
                <w:szCs w:val="21"/>
                <w:lang w:eastAsia="sk-SK"/>
              </w:rPr>
              <w:t>č</w:t>
            </w: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ky (mlad</w:t>
            </w:r>
            <w:r w:rsidRPr="007D7009">
              <w:rPr>
                <w:rFonts w:ascii="new" w:eastAsia="Times New Roman" w:hAnsi="new" w:cs="Segoe UI" w:hint="eastAsia"/>
                <w:color w:val="FF0000"/>
                <w:szCs w:val="21"/>
                <w:lang w:eastAsia="sk-SK"/>
              </w:rPr>
              <w:t>é</w:t>
            </w: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 xml:space="preserve"> prasnice), šteňatá, mačiatka, psy a mačky na reprodukciu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 w:rsidRPr="007D7009">
              <w:rPr>
                <w:rFonts w:ascii="Times New Roman" w:hAnsi="Times New Roman"/>
                <w:color w:val="FF0000"/>
              </w:rPr>
              <w:t>0,1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009" w:rsidRPr="007D7009" w:rsidRDefault="007D7009" w:rsidP="009A1538">
            <w:pPr>
              <w:widowControl w:val="0"/>
              <w:spacing w:after="0" w:line="240" w:lineRule="auto"/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</w:pP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Dospelé psy a mačky, iné ako na reprodukciu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7D7009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7D7009">
              <w:rPr>
                <w:rFonts w:ascii="Times New Roman" w:hAnsi="Times New Roman"/>
                <w:color w:val="FF0000"/>
              </w:rPr>
              <w:t>0,2</w:t>
            </w:r>
          </w:p>
        </w:tc>
      </w:tr>
      <w:tr w:rsidR="007D7009" w:rsidTr="00B94F32">
        <w:trPr>
          <w:trHeight w:val="58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009" w:rsidRPr="007D7009" w:rsidRDefault="007D7009" w:rsidP="009A1538">
            <w:pPr>
              <w:widowControl w:val="0"/>
              <w:spacing w:after="0" w:line="240" w:lineRule="auto"/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</w:pP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Doplnkové a kompletné krmivá pre prasnice a o</w:t>
            </w:r>
            <w:r w:rsidRPr="007D7009">
              <w:rPr>
                <w:rFonts w:ascii="new" w:eastAsia="Times New Roman" w:hAnsi="new" w:cs="Segoe UI" w:hint="eastAsia"/>
                <w:color w:val="FF0000"/>
                <w:szCs w:val="21"/>
                <w:lang w:eastAsia="sk-SK"/>
              </w:rPr>
              <w:t>ší</w:t>
            </w: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pan</w:t>
            </w:r>
            <w:r w:rsidRPr="007D7009">
              <w:rPr>
                <w:rFonts w:ascii="new" w:eastAsia="Times New Roman" w:hAnsi="new" w:cs="Segoe UI" w:hint="eastAsia"/>
                <w:color w:val="FF0000"/>
                <w:szCs w:val="21"/>
                <w:lang w:eastAsia="sk-SK"/>
              </w:rPr>
              <w:t>é</w:t>
            </w: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 xml:space="preserve"> na v</w:t>
            </w:r>
            <w:r w:rsidRPr="007D7009">
              <w:rPr>
                <w:rFonts w:ascii="new" w:eastAsia="Times New Roman" w:hAnsi="new" w:cs="Segoe UI" w:hint="eastAsia"/>
                <w:color w:val="FF0000"/>
                <w:szCs w:val="21"/>
                <w:lang w:eastAsia="sk-SK"/>
              </w:rPr>
              <w:t>ý</w:t>
            </w: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krm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7D7009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7D7009">
              <w:rPr>
                <w:rFonts w:ascii="Times New Roman" w:hAnsi="Times New Roman"/>
                <w:color w:val="FF0000"/>
              </w:rPr>
              <w:t>0,25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7D7009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7D7009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Doplnkové a kompletné krmivá pre teľatá, dojnice, ovce (vrátane jahniat) a kozy (vrátane kozliat)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7D7009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7D7009">
              <w:rPr>
                <w:rFonts w:ascii="Times New Roman" w:hAnsi="Times New Roman"/>
                <w:color w:val="FF0000"/>
              </w:rPr>
              <w:t>0,5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 w:rsidRPr="007D7009">
              <w:rPr>
                <w:rFonts w:ascii="Times New Roman" w:hAnsi="Times New Roman"/>
                <w:color w:val="FF0000"/>
              </w:rPr>
              <w:t>Deoxynivalenol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Kŕmne suroviny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7D7009" w:rsidTr="00B94F32">
        <w:trPr>
          <w:trHeight w:val="85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</w:pP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Obilniny a výrobky z obilnín</w:t>
            </w:r>
            <w:r w:rsidRPr="00B94F32">
              <w:rPr>
                <w:rFonts w:ascii="new" w:eastAsia="Times New Roman" w:hAnsi="new" w:cs="Segoe UI"/>
                <w:color w:val="FF0000"/>
                <w:szCs w:val="21"/>
                <w:vertAlign w:val="superscript"/>
                <w:lang w:eastAsia="sk-SK"/>
              </w:rPr>
              <w:t>*</w:t>
            </w: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) okrem vedľajších výrobkov z kukurice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8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Vedľajšie výrobky z kukurice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12</w:t>
            </w:r>
          </w:p>
        </w:tc>
      </w:tr>
      <w:tr w:rsidR="007D7009" w:rsidTr="00B94F32">
        <w:trPr>
          <w:trHeight w:val="85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ind w:left="135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Doplnkové a kompletné krmivá</w:t>
            </w:r>
          </w:p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</w:p>
          <w:p w:rsidR="007D7009" w:rsidRPr="00B94F32" w:rsidRDefault="007D7009" w:rsidP="009A1538">
            <w:pPr>
              <w:widowControl w:val="0"/>
              <w:spacing w:after="0" w:line="240" w:lineRule="auto"/>
              <w:ind w:left="135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 xml:space="preserve">okrem 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doplnkových a kompletných krmív pre ošípané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0,9</w:t>
            </w:r>
          </w:p>
        </w:tc>
      </w:tr>
      <w:tr w:rsidR="007D7009" w:rsidTr="00B94F32">
        <w:trPr>
          <w:trHeight w:val="58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doplnkových a kompletných krmív pre teľat</w:t>
            </w:r>
            <w:r w:rsidR="00B94F32" w:rsidRPr="00B94F32">
              <w:rPr>
                <w:rFonts w:ascii="Times New Roman" w:hAnsi="Times New Roman"/>
                <w:color w:val="FF0000"/>
              </w:rPr>
              <w:t xml:space="preserve">á (do 4. mesiaca veku), jahňatá, </w:t>
            </w:r>
            <w:r w:rsidRPr="00B94F32">
              <w:rPr>
                <w:rFonts w:ascii="Times New Roman" w:hAnsi="Times New Roman"/>
                <w:color w:val="FF0000"/>
              </w:rPr>
              <w:t>kozľatá</w:t>
            </w:r>
            <w:r w:rsidR="00B94F32" w:rsidRPr="00B94F32">
              <w:rPr>
                <w:rFonts w:ascii="Times New Roman" w:hAnsi="Times New Roman"/>
                <w:color w:val="FF0000"/>
              </w:rPr>
              <w:t xml:space="preserve"> a psy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Ochratoxín A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Kŕmne suroviny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7D7009" w:rsidTr="00B94F32">
        <w:trPr>
          <w:trHeight w:val="85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B94F32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Obilniny a výrobky z obilnín</w:t>
            </w:r>
            <w:r w:rsidRPr="00B94F32">
              <w:rPr>
                <w:rFonts w:ascii="new" w:eastAsia="Times New Roman" w:hAnsi="new" w:cs="Segoe UI"/>
                <w:color w:val="FF0000"/>
                <w:szCs w:val="21"/>
                <w:vertAlign w:val="superscript"/>
                <w:lang w:eastAsia="sk-SK"/>
              </w:rPr>
              <w:t>*</w:t>
            </w: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) okrem vedľajších výrobkov z kukurice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B94F32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0,25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Doplnkové a kompletné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Doplnkové a kompletné krmivá pre hydinu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B94F32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0,1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Doplnkové a kompletné krmivá pre ošípané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B94F32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0,05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Doplnkové a</w:t>
            </w:r>
            <w:r w:rsidR="00B94F32" w:rsidRPr="00B94F32">
              <w:rPr>
                <w:rFonts w:ascii="Times New Roman" w:hAnsi="Times New Roman"/>
                <w:color w:val="FF0000"/>
              </w:rPr>
              <w:t xml:space="preserve"> kompletné krmivá pre mačky a psy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0,</w:t>
            </w:r>
            <w:r w:rsidR="00B94F32" w:rsidRPr="00B94F32">
              <w:rPr>
                <w:rFonts w:ascii="Times New Roman" w:hAnsi="Times New Roman"/>
                <w:color w:val="FF0000"/>
              </w:rPr>
              <w:t>01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ind w:left="135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Fumonizín B</w:t>
            </w:r>
            <w:r w:rsidRPr="00B94F32">
              <w:rPr>
                <w:rFonts w:ascii="Times New Roman" w:hAnsi="Times New Roman"/>
                <w:color w:val="FF0000"/>
                <w:sz w:val="18"/>
                <w:vertAlign w:val="subscript"/>
              </w:rPr>
              <w:t>1</w:t>
            </w:r>
            <w:r w:rsidR="00B94F32" w:rsidRPr="00B94F32">
              <w:rPr>
                <w:rFonts w:ascii="Times New Roman" w:hAnsi="Times New Roman"/>
                <w:color w:val="FF0000"/>
                <w:sz w:val="18"/>
                <w:vertAlign w:val="subscript"/>
              </w:rPr>
              <w:t xml:space="preserve"> </w:t>
            </w:r>
            <w:r w:rsidR="00B94F32" w:rsidRPr="00B94F32">
              <w:rPr>
                <w:rFonts w:ascii="Times New Roman" w:hAnsi="Times New Roman"/>
                <w:color w:val="FF0000"/>
                <w:sz w:val="18"/>
              </w:rPr>
              <w:t>+</w:t>
            </w:r>
            <w:r w:rsidRPr="00B94F32">
              <w:rPr>
                <w:rFonts w:ascii="Times New Roman" w:hAnsi="Times New Roman"/>
                <w:color w:val="FF0000"/>
              </w:rPr>
              <w:t xml:space="preserve"> B</w:t>
            </w:r>
            <w:r w:rsidRPr="00B94F32">
              <w:rPr>
                <w:rFonts w:ascii="Times New Roman" w:hAnsi="Times New Roman"/>
                <w:color w:val="FF0000"/>
                <w:sz w:val="18"/>
                <w:vertAlign w:val="subscript"/>
              </w:rPr>
              <w:t>2</w:t>
            </w: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</w:tr>
      <w:tr w:rsidR="007D7009" w:rsidTr="00B94F32">
        <w:trPr>
          <w:trHeight w:val="85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B94F32" w:rsidP="009A1538">
            <w:pPr>
              <w:widowControl w:val="0"/>
              <w:spacing w:after="0" w:line="240" w:lineRule="auto"/>
            </w:pP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Kukurica a výrobky z kukurice</w:t>
            </w:r>
            <w:r w:rsidRPr="00B94F32">
              <w:rPr>
                <w:rFonts w:ascii="new" w:eastAsia="Times New Roman" w:hAnsi="new" w:cs="Segoe UI"/>
                <w:color w:val="FF0000"/>
                <w:szCs w:val="21"/>
                <w:vertAlign w:val="superscript"/>
                <w:lang w:eastAsia="sk-SK"/>
              </w:rPr>
              <w:t>**</w:t>
            </w: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)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 w:rsidRPr="00B94F32">
              <w:rPr>
                <w:rFonts w:ascii="Times New Roman" w:hAnsi="Times New Roman"/>
                <w:color w:val="FF0000"/>
              </w:rPr>
              <w:t>Doplnkové a kompletné krmivá pre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 xml:space="preserve">ošípané, kone </w:t>
            </w:r>
            <w:r w:rsidR="00B94F32" w:rsidRPr="00B94F32">
              <w:rPr>
                <w:rFonts w:ascii="Times New Roman" w:hAnsi="Times New Roman"/>
                <w:color w:val="FF0000"/>
              </w:rPr>
              <w:t>(</w:t>
            </w:r>
            <w:r w:rsidR="00B94F32" w:rsidRPr="00B94F32">
              <w:rPr>
                <w:rFonts w:ascii="Times New Roman" w:hAnsi="Times New Roman"/>
                <w:i/>
                <w:color w:val="FF0000"/>
              </w:rPr>
              <w:t>Equidae</w:t>
            </w:r>
            <w:r w:rsidR="00B94F32" w:rsidRPr="00B94F32">
              <w:rPr>
                <w:rFonts w:ascii="Times New Roman" w:hAnsi="Times New Roman"/>
                <w:color w:val="FF0000"/>
              </w:rPr>
              <w:t>)</w:t>
            </w:r>
            <w:r w:rsidRPr="00B94F32">
              <w:rPr>
                <w:rFonts w:ascii="Times New Roman" w:hAnsi="Times New Roman"/>
                <w:color w:val="FF0000"/>
              </w:rPr>
              <w:t>, králiky a spoločenské zvieratá,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ryby,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10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hydinu, teľatá (do 4. mesiaca veku), jahňatá a kozľatá,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20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D7009" w:rsidRDefault="007D7009" w:rsidP="009A1538">
            <w:pPr>
              <w:widowControl w:val="0"/>
              <w:spacing w:after="0" w:line="240" w:lineRule="auto"/>
            </w:pP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prežúvavce (od 5. mesiaca veku) a norky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Pr="00B94F32" w:rsidRDefault="007D7009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Times New Roman" w:hAnsi="Times New Roman"/>
                <w:color w:val="FF0000"/>
              </w:rPr>
              <w:t>50</w:t>
            </w:r>
          </w:p>
        </w:tc>
      </w:tr>
      <w:tr w:rsidR="00B94F32" w:rsidTr="00B94F32">
        <w:trPr>
          <w:trHeight w:val="315"/>
          <w:tblCellSpacing w:w="20" w:type="dxa"/>
        </w:trPr>
        <w:tc>
          <w:tcPr>
            <w:tcW w:w="19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94F32" w:rsidRPr="00B94F32" w:rsidRDefault="00B94F32" w:rsidP="009A1538">
            <w:pPr>
              <w:widowControl w:val="0"/>
              <w:spacing w:after="0" w:line="240" w:lineRule="auto"/>
              <w:rPr>
                <w:color w:val="FF0000"/>
              </w:rPr>
            </w:pP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 xml:space="preserve">Toxíny T-2 + </w:t>
            </w:r>
            <w:r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 xml:space="preserve">         </w:t>
            </w: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HT-2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F32" w:rsidRPr="00B94F32" w:rsidRDefault="00B94F32" w:rsidP="009A153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4F32">
              <w:rPr>
                <w:rFonts w:ascii="new" w:eastAsia="Times New Roman" w:hAnsi="new" w:cs="Segoe UI"/>
                <w:color w:val="FF0000"/>
                <w:szCs w:val="21"/>
                <w:lang w:eastAsia="sk-SK"/>
              </w:rPr>
              <w:t>Doplnkové a kompletné krmivá pre mačky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F32" w:rsidRPr="00B94F32" w:rsidRDefault="00B94F32" w:rsidP="009A153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Diquát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7009" w:rsidTr="00B94F32">
        <w:trPr>
          <w:trHeight w:val="193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Fosforovodík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Všetky krmivá </w:t>
            </w: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okrem </w:t>
            </w: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bielkovinových kŕmnych surovín živočíšneho pôvodu, </w:t>
            </w: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tukov 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0,02 </w:t>
            </w: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0,025 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Paraquát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Pyrimifosmetyl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Dichlórfos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Chlórpyrifos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7D7009" w:rsidTr="00B94F32">
        <w:trPr>
          <w:trHeight w:val="315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Fenitrotion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7D7009" w:rsidTr="00B94F32">
        <w:trPr>
          <w:trHeight w:val="2160"/>
          <w:tblCellSpacing w:w="20" w:type="dxa"/>
        </w:trPr>
        <w:tc>
          <w:tcPr>
            <w:tcW w:w="1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MCPA (2-metyl-4- </w:t>
            </w: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</w:p>
          <w:p w:rsidR="007D7009" w:rsidRDefault="007D7009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-chlórfrenoxi-octová kyselina) </w:t>
            </w:r>
          </w:p>
        </w:tc>
        <w:tc>
          <w:tcPr>
            <w:tcW w:w="50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Všetky krmivá</w:t>
            </w:r>
          </w:p>
        </w:tc>
        <w:tc>
          <w:tcPr>
            <w:tcW w:w="16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09" w:rsidRDefault="007D7009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</w:tbl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B94F32" w:rsidRPr="00B94F32" w:rsidRDefault="00B94F32" w:rsidP="009A1538">
      <w:pPr>
        <w:widowControl w:val="0"/>
        <w:shd w:val="clear" w:color="auto" w:fill="FFFFFF"/>
        <w:spacing w:before="40" w:after="40" w:line="240" w:lineRule="auto"/>
        <w:jc w:val="both"/>
        <w:rPr>
          <w:rFonts w:eastAsia="Calibri"/>
          <w:color w:val="FF0000"/>
        </w:rPr>
      </w:pPr>
      <w:r w:rsidRPr="00B94F32">
        <w:rPr>
          <w:rFonts w:eastAsia="Calibri"/>
          <w:color w:val="FF0000"/>
        </w:rPr>
        <w:t>Vysvetlivky:</w:t>
      </w:r>
    </w:p>
    <w:p w:rsidR="00B94F32" w:rsidRPr="00B94F32" w:rsidRDefault="00B94F32" w:rsidP="009A1538">
      <w:pPr>
        <w:widowControl w:val="0"/>
        <w:spacing w:before="40" w:after="40" w:line="240" w:lineRule="auto"/>
        <w:jc w:val="both"/>
        <w:rPr>
          <w:rFonts w:eastAsia="Calibri"/>
          <w:color w:val="FF0000"/>
        </w:rPr>
      </w:pPr>
      <w:r w:rsidRPr="00B94F32">
        <w:rPr>
          <w:rFonts w:eastAsia="Calibri"/>
          <w:color w:val="FF0000"/>
        </w:rPr>
        <w:t xml:space="preserve"> * Zahŕňa kŕmne suroviny uvedené v časti C prvom bode „Zrná obilnín a z nich získané </w:t>
      </w:r>
      <w:proofErr w:type="gramStart"/>
      <w:r w:rsidRPr="00B94F32">
        <w:rPr>
          <w:rFonts w:eastAsia="Calibri"/>
          <w:color w:val="FF0000"/>
        </w:rPr>
        <w:t>produkty“ katalógu</w:t>
      </w:r>
      <w:proofErr w:type="gramEnd"/>
      <w:r w:rsidRPr="00B94F32">
        <w:rPr>
          <w:rFonts w:eastAsia="Calibri"/>
          <w:color w:val="FF0000"/>
        </w:rPr>
        <w:t xml:space="preserve"> kŕmnych surovín podľa osobitného predpisu </w:t>
      </w:r>
      <w:r w:rsidR="00362692">
        <w:rPr>
          <w:rFonts w:eastAsia="Calibri"/>
          <w:color w:val="FF0000"/>
          <w:vertAlign w:val="superscript"/>
        </w:rPr>
        <w:t>8</w:t>
      </w:r>
      <w:r w:rsidRPr="00B94F32">
        <w:rPr>
          <w:rFonts w:eastAsia="Calibri"/>
          <w:color w:val="FF0000"/>
        </w:rPr>
        <w:t>), najmä objemové krmivá z obilnín.</w:t>
      </w:r>
    </w:p>
    <w:p w:rsidR="00B94F32" w:rsidRPr="00B94F32" w:rsidRDefault="00B94F32" w:rsidP="009A1538">
      <w:pPr>
        <w:widowControl w:val="0"/>
        <w:spacing w:before="40" w:after="40" w:line="240" w:lineRule="auto"/>
        <w:ind w:left="120"/>
        <w:rPr>
          <w:color w:val="FF0000"/>
        </w:rPr>
      </w:pPr>
      <w:r w:rsidRPr="00B94F32">
        <w:rPr>
          <w:rFonts w:eastAsia="Calibri"/>
          <w:color w:val="FF0000"/>
        </w:rPr>
        <w:t xml:space="preserve">** Zahŕňa kŕmne suroviny uvedené v časti C prvom bode „Zrná obilnín a z nich získané </w:t>
      </w:r>
      <w:proofErr w:type="gramStart"/>
      <w:r w:rsidRPr="00B94F32">
        <w:rPr>
          <w:rFonts w:eastAsia="Calibri"/>
          <w:color w:val="FF0000"/>
        </w:rPr>
        <w:t xml:space="preserve">produkty“  </w:t>
      </w:r>
      <w:proofErr w:type="gramEnd"/>
      <w:r w:rsidRPr="00B94F32">
        <w:rPr>
          <w:rFonts w:eastAsia="Calibri"/>
          <w:color w:val="FF0000"/>
        </w:rPr>
        <w:t>katalógu kŕmnych surovín podľa osobitného predpisu</w:t>
      </w:r>
      <w:r w:rsidR="00362692">
        <w:rPr>
          <w:rFonts w:eastAsia="Calibri"/>
          <w:color w:val="FF0000"/>
          <w:vertAlign w:val="superscript"/>
        </w:rPr>
        <w:t>8</w:t>
      </w:r>
      <w:r w:rsidRPr="00B94F32">
        <w:rPr>
          <w:rFonts w:eastAsia="Calibri"/>
          <w:color w:val="FF0000"/>
        </w:rPr>
        <w:t>) a aj iné kŕmne suroviny získané z kukurice, najmä objemové krmivá z kukurice.</w:t>
      </w:r>
    </w:p>
    <w:p w:rsidR="00B94F32" w:rsidRDefault="00B94F32" w:rsidP="009A1538">
      <w:pPr>
        <w:widowControl w:val="0"/>
        <w:spacing w:before="40" w:after="40" w:line="240" w:lineRule="auto"/>
        <w:ind w:left="120"/>
      </w:pP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67"/>
        <w:gridCol w:w="5604"/>
        <w:gridCol w:w="1321"/>
      </w:tblGrid>
      <w:tr w:rsidR="001E26D8">
        <w:trPr>
          <w:trHeight w:val="315"/>
          <w:tblCellSpacing w:w="2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Najvyššie prípustné množstvá kokcidiostatík a histomoniostatík</w:t>
            </w:r>
          </w:p>
        </w:tc>
      </w:tr>
      <w:tr w:rsidR="001E26D8">
        <w:trPr>
          <w:trHeight w:val="2745"/>
          <w:tblCellSpacing w:w="20" w:type="dxa"/>
        </w:trPr>
        <w:tc>
          <w:tcPr>
            <w:tcW w:w="23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Nežiaduca látka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Krmivá pre necieľové druhy zvierat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Najvyššie prípustné množstvo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 mg/kg krmiva v prepočte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na 12 % vlhkosť 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1. lasalocid sodný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Kŕmne suroviny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psy, teľatá, králiky, koňovité, dojné zvieratá, hydinu v znáške, morky (nad 12 týždňov veku) a odchov kurčiat (nad 16 týždňov veku),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kurčiat, odchov kurčiat (do 16 týždňov veku) a morky (do 12 týždňov veku) v období pred zabitím, počas ktorého je používanie lasalocidu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iné druhy zvierat.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3,75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lasalocidu.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2. narazín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Kŕmne suroviny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morky, králiky, koňovité, hydinu v znáške a odchov kurčiat (nad 16 týždňov veku),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 v období pred zabitím, počas ktorého je používanie narazínu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iné druhy zvierat.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narazínu.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3. salinomycinát sodný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koňovité, morky, hydinu v znáške a odchov kurčiat (nad 12 týždňov veku),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kurčiat, odchov kurčiat (do 12 týždňov veku) a výkrm králikov v období pred zabitím, počas ktorého je používanie salinomycinátu sodného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iné druhy zvierat.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salinomycinátu sodného.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4. monenzinát sodný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koňovité, psy, malé prežúvavce (ovce a kozy), kačice, hovädzí dobytok, dojnice, hydinu v znáške, odchov kurčiat (nad 16 týždňov veku) a morky (nad 16 týždňov veku),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1E26D8">
        <w:trPr>
          <w:trHeight w:val="11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kurčiat, odchov kurčiat (do 16 týždňov veku) a morky (do 16 týždňov veku) v období pred zabitím, počas ktorého je používanie monenzinátu sodného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iné druhy zvierat.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3,75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monenzinátu sodného.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5. semduramycinát </w:t>
            </w:r>
            <w:r>
              <w:rPr>
                <w:rFonts w:ascii="Times New Roman" w:hAnsi="Times New Roman"/>
                <w:color w:val="000000"/>
              </w:rPr>
              <w:lastRenderedPageBreak/>
              <w:t>sodný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Kŕmne suroviny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hydinu v znáške a odchov kurčiat (nad 16 týždňov veku),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 v období pred zabitím, počas ktorého je používanie semduramycinátu sodného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iné druhy zvierat.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semduramycinátu sodného.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6. maduramycín amónny alfa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koňovité, králiky, morky (nad 16 týždňov veku), hydinu v znáške a odchov kurčiat (nad 16 týždňov veku),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 a morky (do 16 týždňov veku) v období pred zabitím, počas ktorého je používanie maduramycínu amónneho alfa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iné druhy zvierat.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maduramycínu amónneho alfa.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7. robenidín hydrochlorid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hydinu v znáške a odchov kurčiat (nad 16 týždňov),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kurčiat, výkrm králikov, chov králikov a morky v období pred zabitím, počas ktorého je používanie robenidínu hydrochloridu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iné druhy zvierat.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robenidínu hydrochloridu.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8. dekochinát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hydinu v znáške a odchov kurčiat (nad 16 týždňov veku),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 v období pred zabitím, počas ktorého je používanie dekochinátu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iné druhy zvierat.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dekochinátu.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9. halofuginón hydrobromid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hydinu v znáške a odchov kurčiat (nad 16 týždňov veku) a morky (nad 12 týždňov veku),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 a morky (do 12 týždňov veku) v období pred zabitím, počas ktorého je používanie halofuginón hydrobromidu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iné druhy zvierat okrem odchovu kurčiat (do 16 týždňov veku).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0,09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halofuginón hydrobromidu.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10. nikarbazín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suroviny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koňovité, hydinu v znáške a odchov kurčiat (nad 16 týždňov veku),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kurčiat v období pred zabitím, počas ktorého je používanie nikarbazínu (v kombinácii s narazínom)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– iné druhy zvierat.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nikarbazínu.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23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11. diklazuril</w:t>
            </w: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Kŕmne suroviny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Kŕmne zmesi pre: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hydinu v znáške, odchov kurčiat (nad 16 týždňov veku) a výkrm moriek (nad 12 týždňov veku),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E26D8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výkrm a chov králikov v období pred zabitím, počas ktorého je používanie diklazurilu zakázané (krmivo určené na obdobie ochrannej lehoty),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E26D8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– iné druhy zvierat okrem odchovu kurčiat (do 16 týždňov veku), výkrm kurčiat a výkrm moriek (do 12 týždňov veku). 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9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Premixy do krmív, v ktorých nie je povolené používanie diklazurilu.</w:t>
            </w:r>
          </w:p>
        </w:tc>
        <w:tc>
          <w:tcPr>
            <w:tcW w:w="14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*)</w:t>
            </w:r>
          </w:p>
        </w:tc>
      </w:tr>
    </w:tbl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*) Najvyššie prípustné množstvo látky v premixe je také množstvo, ktorým sa nevnesie do krmiva vyššie množstvo látky, ako je 50 % najvyššieho prípustného množstva látky ustanoveného pre krmivo, pri dodržiavaní návodu na použitie premixu. </w:t>
      </w:r>
    </w:p>
    <w:p w:rsidR="00B94F32" w:rsidRDefault="008936A0" w:rsidP="009A1538">
      <w:pPr>
        <w:widowControl w:val="0"/>
        <w:spacing w:before="40" w:after="40" w:line="240" w:lineRule="auto"/>
        <w:ind w:left="120"/>
        <w:rPr>
          <w:rFonts w:ascii="Times New Roman" w:hAnsi="Times New Roman"/>
          <w:color w:val="000000"/>
        </w:rPr>
      </w:pPr>
      <w:bookmarkStart w:id="130" w:name="prilohy.priloha-priloha_c_2_k_nariadeniu"/>
      <w:bookmarkEnd w:id="128"/>
      <w:r>
        <w:rPr>
          <w:rFonts w:ascii="Times New Roman" w:hAnsi="Times New Roman"/>
          <w:color w:val="000000"/>
        </w:rPr>
        <w:t xml:space="preserve">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Príloha č. 2 k nariadeniu vlády č. 438/2006 Z. z.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 AKČNÉ PRAHOVÉ HODNOTY PRE JEDNOTLIVÉ NEŽIADUCE LÁTKY </w:t>
      </w: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76"/>
        <w:gridCol w:w="2239"/>
        <w:gridCol w:w="1257"/>
        <w:gridCol w:w="2320"/>
      </w:tblGrid>
      <w:tr w:rsidR="001E26D8">
        <w:trPr>
          <w:trHeight w:val="3435"/>
          <w:tblCellSpacing w:w="20" w:type="dxa"/>
        </w:trPr>
        <w:tc>
          <w:tcPr>
            <w:tcW w:w="4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Nežiaduce látky</w:t>
            </w: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Krmivo určené na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kŕmenie zvierat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Akčné prahové hodnoty v ng WHO-PCDD/F-TEQ/kg krmiva v prepočte na 12 % vlhkosť</w:t>
            </w:r>
            <w:hyperlink w:anchor="poznamky.poznamka-2~2">
              <w:r>
                <w:rPr>
                  <w:rFonts w:ascii="Times New Roman" w:hAnsi="Times New Roman"/>
                  <w:b/>
                  <w:color w:val="000000"/>
                  <w:sz w:val="18"/>
                  <w:vertAlign w:val="superscript"/>
                </w:rPr>
                <w:t>2</w:t>
              </w:r>
              <w:r>
                <w:rPr>
                  <w:rFonts w:ascii="Times New Roman" w:hAnsi="Times New Roman"/>
                  <w:b/>
                  <w:color w:val="0000FF"/>
                  <w:u w:val="single"/>
                </w:rPr>
                <w:t>)</w:t>
              </w:r>
            </w:hyperlink>
            <w:r>
              <w:rPr>
                <w:rFonts w:ascii="Times New Roman" w:hAnsi="Times New Roman"/>
                <w:b/>
                <w:color w:val="000000"/>
              </w:rPr>
              <w:t>,</w:t>
            </w:r>
            <w:hyperlink w:anchor="poznamky.poznamka-3~2">
              <w:r>
                <w:rPr>
                  <w:rFonts w:ascii="Times New Roman" w:hAnsi="Times New Roman"/>
                  <w:b/>
                  <w:color w:val="000000"/>
                  <w:sz w:val="18"/>
                  <w:vertAlign w:val="superscript"/>
                </w:rPr>
                <w:t>3</w:t>
              </w:r>
              <w:r>
                <w:rPr>
                  <w:rFonts w:ascii="Times New Roman" w:hAnsi="Times New Roman"/>
                  <w:b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Poznámky a doplňujúce informácie (napr. charakter kontroly, ktorá sa má vykonať)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450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1. Dioxín – súčet polychlórovaných  dibenzo-para-dioxínov (PCDD) a polychlórovaných dibenzofuránov (PCDF) vyjadrený v ekvivalentoch toxicity podľa Svetovej zdravotníckej organizácie (WHO) použitím faktorov ekvivalencie toxicity  WHO – TEF z roku 1997</w:t>
            </w:r>
            <w:hyperlink w:anchor="poznamky.poznamka-1~2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1. Kŕmne suroviny rastlinného pôvodu okrem rastlinných olejov a ich vedľajších produktov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Identifikácia zdroja kontaminácie.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5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2. Rastlinné oleje a vedľajšie produkty z nich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Identifikácia zdroja kontaminácie.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3. Kŕmne suroviny minerálneho pôvodu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Identifikácia zdroja kontaminácie.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4. Tuky živočíšneho pôvodu vrátane mliečneho tuku a vaječného tuku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Identifikácia zdroja kontaminácie.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5. Iné produkty zo suchozemských zvierat vrátane mlieka, mliečnych produktov, vajec a vaječných produktov 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Identifikácia zdroja kontaminácie.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462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6. Rybí olej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Vo viacerých prípadoch nebude potrebné skúmať zdroj kontaminácie, keďže sa hodnoty pozadia v niektorých oblastiach približujú akčnej hodnote alebo sú vyššie.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Ak je akčná hodnota presiahnutá, treba zaznamenať všetky informácie, napríklad obdobie odberu vzoriek, zemepisný pôvod, druhy rýb a podobne, s cieľom zvládnuť výskyt dioxínov a dioxínu podobných zlúčenín  v týchto surovinách na výživu zvierat v rámci budúcich opatrení. </w:t>
            </w:r>
          </w:p>
        </w:tc>
      </w:tr>
      <w:tr w:rsidR="001E26D8">
        <w:trPr>
          <w:trHeight w:val="480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7. Ryby a iné morské živočíchy, ich produkty a vedľajšie produkty okrem rybieho oleja a bielkovinových hydrolyzátov z rýb s obsahom viac ako 20 % tuku 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Vo viacerých prípadoch nebude potrebné skúmať zdroj kontaminácie, keďže sa hodnoty pozadia v niektorých oblastiach približujú akčnej hodnote alebo sú vyššie.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Ak je akčná hodnota presiahnutá, treba zaznamenať všetky informácie, napríklad obdobie odberu vzoriek, zemepisný pôvod, druhy rýb a podobne, s cieľom zvládnuť výskyt dioxínov a dioxínu podobných zlúčenín  v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týchto surovinách na výživu zvierat v rámci budúcich opatrení. </w:t>
            </w:r>
          </w:p>
        </w:tc>
      </w:tr>
      <w:tr w:rsidR="001E26D8">
        <w:trPr>
          <w:trHeight w:val="462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8. Bielkovinové hydrolyzáty z rýb s obsahom viac ako 20 % tuku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Vo viacerých prípadoch nebude potrebné skúmať zdroj kontaminácie, keďže sa hodnoty pozadia v niektorých oblastiach približujú akčnej hodnote alebo sú vyššie.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Ak je akčná hodnota presiahnutá, treba zaznamenať všetky informácie, napríklad obdobie odberu vzoriek, zemepisný pôvod, druhy rýb a podobne, s cieľom zvládnuť výskyt dioxínov a dioxínu podobných zlúčenín  v týchto surovinách na výživu zvierat v rámci budúcich opatrení.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9. Doplnkové látky patriace do funkčnej skupiny viažucich a protispekavých látok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10. Doplnkové látky patriace do funkčnej skupiny zlúčenín mikroprvkov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11. Premixy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12. Kŕmne zmesi okrem krmív pre kožušinové zvieratá,  spoločenské zvieratá a  pre ryby 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471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 Krmivá pre ryby a pre spoločenské zvieratá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Vo viacerých prípadoch nebude potrebné skúmať zdroj kontaminácie, keďže sa hodnoty pozadia v niektorých oblastiach približujú akčnej hodnote alebo sú vyššie.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Ak je akčná hodnota presiahnutá, treba zaznamenať všetky informácie, napríklad obdobie odberu vzoriek, zemepisný pôvod, druhy rýb a podobne, s cieľom zvládnuť výskyt dioxínov a dioxínu podobných zlúčenín  v týchto surovinách na výživu zvierat v rámci budúcich opatrení. </w:t>
            </w:r>
          </w:p>
        </w:tc>
      </w:tr>
      <w:tr w:rsidR="001E26D8">
        <w:trPr>
          <w:trHeight w:val="3435"/>
          <w:tblCellSpacing w:w="20" w:type="dxa"/>
        </w:trPr>
        <w:tc>
          <w:tcPr>
            <w:tcW w:w="4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Nežiaduce látky</w:t>
            </w: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Krmivo určené na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kŕmenie zvierat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Akčné prahové hodnoty v ng WHO-PCB-TEQ/kg krmiva v prepočte na 12 % vlhkosť</w:t>
            </w:r>
            <w:hyperlink w:anchor="poznamky.poznamka-2~2">
              <w:r>
                <w:rPr>
                  <w:rFonts w:ascii="Times New Roman" w:hAnsi="Times New Roman"/>
                  <w:b/>
                  <w:color w:val="000000"/>
                  <w:sz w:val="18"/>
                  <w:vertAlign w:val="superscript"/>
                </w:rPr>
                <w:t>2</w:t>
              </w:r>
              <w:r>
                <w:rPr>
                  <w:rFonts w:ascii="Times New Roman" w:hAnsi="Times New Roman"/>
                  <w:b/>
                  <w:color w:val="0000FF"/>
                  <w:u w:val="single"/>
                </w:rPr>
                <w:t>)</w:t>
              </w:r>
            </w:hyperlink>
            <w:r>
              <w:rPr>
                <w:rFonts w:ascii="Times New Roman" w:hAnsi="Times New Roman"/>
                <w:b/>
                <w:color w:val="000000"/>
              </w:rPr>
              <w:t>,</w:t>
            </w:r>
            <w:hyperlink w:anchor="poznamky.poznamka-3~2">
              <w:r>
                <w:rPr>
                  <w:rFonts w:ascii="Times New Roman" w:hAnsi="Times New Roman"/>
                  <w:b/>
                  <w:color w:val="000000"/>
                  <w:sz w:val="18"/>
                  <w:vertAlign w:val="superscript"/>
                </w:rPr>
                <w:t>3</w:t>
              </w:r>
              <w:r>
                <w:rPr>
                  <w:rFonts w:ascii="Times New Roman" w:hAnsi="Times New Roman"/>
                  <w:b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Poznámky a doplňujúce informácie (napr. charakter kontroly, ktorá sa má vykonať )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450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2. Dioxínom podobné PCB – súčet polychlórovaných bifenylov (PCB) vyjadrený v ekvivalentoch toxicity podľa Svetovej zdravotníckej organizácie (WHO) použitím faktorov ekvivalencie toxicity  WHO – TEF z roku 1997</w:t>
            </w:r>
            <w:hyperlink w:anchor="poznamky.poznamka-1~2">
              <w:r>
                <w:rPr>
                  <w:rFonts w:ascii="Times New Roman" w:hAnsi="Times New Roman"/>
                  <w:color w:val="000000"/>
                  <w:sz w:val="18"/>
                  <w:vertAlign w:val="superscript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1. Kŕmne suroviny rastlinného pôvodu okrem rastlinných olejov a ich vedľajších produktov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2. Rastlinné oleje a vedľajšie produkty z nich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3. Kŕmne suroviny minerálneho pôvodu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2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4. Tuky živočíšneho pôvodu vrátane mliečneho tuku a vaječného tuku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5. Iné produkty zo suchozemských zvierat vrátane mlieka, mliečnych produktov, vajec a vaječných produktov 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462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6. Rybí olej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Vo viacerých prípadoch nebude potrebné skúmať zdroj kontaminácie, keďže sa hodnoty pozadia v niektorých oblastiach približujú akčnej hodnote alebo sú vyššie.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Ak je akčná hodnota presiahnutá, treba zaznamenať všetky informácie, napríklad obdobie odberu vzoriek, zemepisný pôvod, druhy rýb a podobne, s cieľom zvládnuť výskyt dioxínov a dioxínu podobných zlúčenín  v týchto surovinách na výživu zvierat v rámci budúcich opatrení. </w:t>
            </w:r>
          </w:p>
        </w:tc>
      </w:tr>
      <w:tr w:rsidR="001E26D8">
        <w:trPr>
          <w:trHeight w:val="462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7. Ryby a iné morské živočíchy, ich produkty a vedľajšie produkty okrem rybieho oleja a bielkovinových hydrolyzátov z rýb s obsahom viac ako 20 % tuku 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Vo viacerých prípadoch nebude potrebné skúmať zdroj kontaminácie, keďže sa hodnoty pozadia v niektorých oblastiach približujú akčnej hodnote alebo sú vyššie.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Ak je akčná hodnota presiahnutá, treba zaznamenať všetky informácie, napríklad obdobie odberu vzoriek, zemepisný pôvod, druhy rýb a podobne, s cieľom zvládnuť výskyt dioxínov a dioxínu podobných zlúčenín  v týchto surovinách na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výživu zvierat v rámci budúcich opatrení. </w:t>
            </w:r>
          </w:p>
        </w:tc>
      </w:tr>
      <w:tr w:rsidR="001E26D8">
        <w:trPr>
          <w:trHeight w:val="5160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8. Bielkovinové hydrolyzáty z rýb s obsahom viac ako 20 % tuku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Vo viacerých prípadoch nebude potrebné skúmať zdroj kontaminácie, keďže sa hodnoty pozadia v niektorých oblastiach približujú akčnej hodnote alebo sú vyššie.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Ak je akčná hodnota presiahnutá, treba zaznamenať všetky informácie, napríklad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obdobie odberu vzoriek, zemepisný pôvod, druhy rýb a podobne, s cieľom zvládnuť výskyt dioxínov a dioxínu podobných </w:t>
            </w:r>
            <w:proofErr w:type="gramStart"/>
            <w:r>
              <w:rPr>
                <w:rFonts w:ascii="Times New Roman" w:hAnsi="Times New Roman"/>
                <w:color w:val="000000"/>
              </w:rPr>
              <w:t>zlúčenín  v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týchto surovinách na výživu zvierat v rámci budúcich opatrení.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9. Doplnkové látky patriace do funkčnej skupiny viažucich a protispekavých látok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10. Doplnkové látky patriace do funkčnej skupiny zlúčenín mikroprvkov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11. Premixy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12. Kŕmne zmesi okrem krmív pre kožušinové zvieratá,  spoločenské zvieratá a  pre ryby 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  <w:tr w:rsidR="001E26D8">
        <w:trPr>
          <w:trHeight w:val="220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 Krmivá pre ryby a pre spoločenské zvieratá</w:t>
            </w:r>
          </w:p>
        </w:tc>
        <w:tc>
          <w:tcPr>
            <w:tcW w:w="1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43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Identifikácia zdroja kontaminácie.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Prijatie vhodných opatrení po identifikácii zdroja a tam, kde je to možné, znížiť alebo eliminovať tento zdroj kontaminácie. </w:t>
            </w:r>
          </w:p>
        </w:tc>
      </w:tr>
    </w:tbl>
    <w:p w:rsidR="00B94F32" w:rsidRDefault="00B94F32" w:rsidP="009A1538">
      <w:pPr>
        <w:widowControl w:val="0"/>
        <w:spacing w:before="40" w:after="40" w:line="240" w:lineRule="auto"/>
        <w:ind w:left="120"/>
        <w:rPr>
          <w:rFonts w:ascii="Times New Roman" w:hAnsi="Times New Roman"/>
          <w:color w:val="000000"/>
        </w:rPr>
      </w:pPr>
      <w:bookmarkStart w:id="131" w:name="prilohy.priloha-priloha_c_3_k_nariadeniu"/>
      <w:bookmarkEnd w:id="130"/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Príloha č. 3 k nariadeniu vlády č. 438/2006 Z. z. </w:t>
      </w:r>
    </w:p>
    <w:p w:rsidR="0076258A" w:rsidRPr="0076258A" w:rsidRDefault="008936A0" w:rsidP="009A1538">
      <w:pPr>
        <w:widowControl w:val="0"/>
        <w:spacing w:before="40" w:after="40" w:line="240" w:lineRule="auto"/>
        <w:ind w:left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NAJVYŠŠIE PRÍPUSTNÉ HODNOTY MIKROORGANIZMOV, </w:t>
      </w:r>
      <w:r w:rsidRPr="0076258A">
        <w:rPr>
          <w:rFonts w:ascii="Times New Roman" w:hAnsi="Times New Roman"/>
          <w:strike/>
          <w:color w:val="FF0000"/>
        </w:rPr>
        <w:t>KVASINIEK, PLESNÍ, UKAZOVATEĽOV DIETETICKEJ KVALITY KRMÍV A NAJVYŠŠIE PRÍPUSTNÉ LIMITY RÁDIOAKTÍVNEJ KONTAMINÁCIE KRMÍV</w:t>
      </w:r>
      <w:r>
        <w:rPr>
          <w:rFonts w:ascii="Times New Roman" w:hAnsi="Times New Roman"/>
          <w:color w:val="000000"/>
        </w:rPr>
        <w:t xml:space="preserve"> </w:t>
      </w:r>
      <w:r w:rsidR="0076258A" w:rsidRPr="0076258A">
        <w:rPr>
          <w:rFonts w:ascii="Times New Roman" w:hAnsi="Times New Roman"/>
          <w:color w:val="FF0000"/>
        </w:rPr>
        <w:t>KVASINIEK</w:t>
      </w:r>
      <w:r w:rsidR="0076258A">
        <w:rPr>
          <w:rFonts w:ascii="Times New Roman" w:hAnsi="Times New Roman"/>
          <w:color w:val="FF0000"/>
        </w:rPr>
        <w:t xml:space="preserve"> a</w:t>
      </w:r>
      <w:r w:rsidR="0076258A" w:rsidRPr="0076258A">
        <w:rPr>
          <w:rFonts w:ascii="Times New Roman" w:hAnsi="Times New Roman"/>
          <w:color w:val="FF0000"/>
        </w:rPr>
        <w:t xml:space="preserve"> PLESNÍ V KRMIVÁCH</w:t>
      </w:r>
    </w:p>
    <w:p w:rsidR="001E26D8" w:rsidRPr="008A321B" w:rsidRDefault="008936A0" w:rsidP="009A1538">
      <w:pPr>
        <w:widowControl w:val="0"/>
        <w:spacing w:before="40" w:after="40" w:line="240" w:lineRule="auto"/>
        <w:ind w:left="120"/>
        <w:rPr>
          <w:strike/>
          <w:color w:val="FF0000"/>
        </w:rPr>
      </w:pPr>
      <w:r w:rsidRPr="008A321B">
        <w:rPr>
          <w:rFonts w:ascii="Times New Roman" w:hAnsi="Times New Roman"/>
          <w:strike/>
          <w:color w:val="FF0000"/>
        </w:rPr>
        <w:t xml:space="preserve">Časť A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 Mikroorganizmy v krmive okrem pridávaných mikroorganizmov a kvasiniek vo forme doplnkových látok </w:t>
      </w: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558"/>
        <w:gridCol w:w="3193"/>
        <w:gridCol w:w="2141"/>
      </w:tblGrid>
      <w:tr w:rsidR="001E26D8" w:rsidTr="00B76F31">
        <w:trPr>
          <w:trHeight w:val="1440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Ukazovateľ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Krmivo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Prípustný počet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zárodkov v l g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krmiva najviac</w:t>
            </w:r>
          </w:p>
        </w:tc>
      </w:tr>
      <w:tr w:rsidR="001E26D8" w:rsidTr="00B76F31">
        <w:trPr>
          <w:trHeight w:val="85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76258A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76258A">
              <w:rPr>
                <w:rFonts w:ascii="Times New Roman" w:hAnsi="Times New Roman"/>
                <w:strike/>
                <w:color w:val="FF0000"/>
              </w:rPr>
              <w:t xml:space="preserve"> Patogénne zárodky najmä</w:t>
            </w:r>
          </w:p>
          <w:p w:rsidR="001E26D8" w:rsidRPr="0076258A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76258A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76258A">
              <w:rPr>
                <w:rFonts w:ascii="Times New Roman" w:hAnsi="Times New Roman"/>
                <w:strike/>
                <w:color w:val="FF0000"/>
              </w:rPr>
              <w:t xml:space="preserve">rodu Salmonella 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76258A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76258A">
              <w:rPr>
                <w:rFonts w:ascii="Times New Roman" w:hAnsi="Times New Roman"/>
                <w:strike/>
                <w:color w:val="FF0000"/>
              </w:rPr>
              <w:t xml:space="preserve"> Všetky druhy krmív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76258A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76258A">
              <w:rPr>
                <w:rFonts w:ascii="Times New Roman" w:hAnsi="Times New Roman"/>
                <w:strike/>
                <w:color w:val="FF0000"/>
              </w:rPr>
              <w:t xml:space="preserve"> 0</w:t>
            </w:r>
          </w:p>
        </w:tc>
      </w:tr>
      <w:tr w:rsidR="001E26D8" w:rsidTr="00B76F31">
        <w:trPr>
          <w:trHeight w:val="274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Celkový počet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A321B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m</w:t>
            </w:r>
            <w:r w:rsidR="008936A0">
              <w:rPr>
                <w:rFonts w:ascii="Times New Roman" w:hAnsi="Times New Roman"/>
                <w:color w:val="000000"/>
              </w:rPr>
              <w:t>ikroorganizmovUkazovateľ sa nehodnotí,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ak sa v krmive používajú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doplnkové látky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z mikroorganizmov 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Sušené mlieko, mliečna KZ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100 000</w:t>
            </w:r>
          </w:p>
        </w:tc>
      </w:tr>
      <w:tr w:rsidR="001E26D8" w:rsidTr="00B76F31">
        <w:trPr>
          <w:trHeight w:val="585"/>
          <w:tblCellSpacing w:w="20" w:type="dxa"/>
        </w:trPr>
        <w:tc>
          <w:tcPr>
            <w:tcW w:w="349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Náhradka sušeného mlieka, KZ ako náhradka mlieka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200 000</w:t>
            </w:r>
          </w:p>
        </w:tc>
      </w:tr>
      <w:tr w:rsidR="001E26D8" w:rsidTr="00B76F31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Ostatné krmivá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1 000 000</w:t>
            </w:r>
          </w:p>
        </w:tc>
      </w:tr>
      <w:tr w:rsidR="001E26D8" w:rsidTr="00B76F31">
        <w:trPr>
          <w:trHeight w:val="315"/>
          <w:tblCellSpacing w:w="20" w:type="dxa"/>
        </w:trPr>
        <w:tc>
          <w:tcPr>
            <w:tcW w:w="349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Koliformné zárodky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Sušené mlieko, mliečna KZ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50</w:t>
            </w:r>
          </w:p>
        </w:tc>
      </w:tr>
      <w:tr w:rsidR="001E26D8" w:rsidTr="00B76F31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Default="001E26D8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Náhradka sušeného mlieka, KZ ako náhradka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mlieka 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200</w:t>
            </w:r>
          </w:p>
        </w:tc>
      </w:tr>
      <w:tr w:rsidR="001E26D8" w:rsidTr="00B76F31">
        <w:trPr>
          <w:trHeight w:val="112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Bacillus cereus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Sušené mlieko, mliečna KZ, náhradka sušeného mlieka,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KZ ako náhradka mlieka 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10 000</w:t>
            </w:r>
          </w:p>
        </w:tc>
      </w:tr>
      <w:tr w:rsidR="001E26D8" w:rsidTr="00B76F31">
        <w:trPr>
          <w:trHeight w:val="112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Clostridium spp.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Sušené mlieko, mliečna KZ, náhradka sušeného mlieka,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KZ ako náhradka mlieka 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1 000</w:t>
            </w:r>
          </w:p>
        </w:tc>
      </w:tr>
      <w:tr w:rsidR="001E26D8" w:rsidTr="00B76F31">
        <w:trPr>
          <w:trHeight w:val="31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Clostridium perfringens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B76F31" w:rsidRDefault="008936A0" w:rsidP="009A1538">
            <w:pPr>
              <w:widowControl w:val="0"/>
              <w:spacing w:after="0" w:line="240" w:lineRule="auto"/>
              <w:rPr>
                <w:strike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76F31">
              <w:rPr>
                <w:rFonts w:ascii="Times New Roman" w:hAnsi="Times New Roman"/>
                <w:strike/>
                <w:color w:val="FF0000"/>
              </w:rPr>
              <w:t>Mäsokostná múčka, mäsová múčka</w:t>
            </w:r>
            <w:r w:rsidR="00B76F31">
              <w:rPr>
                <w:rFonts w:ascii="Times New Roman" w:hAnsi="Times New Roman"/>
                <w:strike/>
                <w:color w:val="FF0000"/>
              </w:rPr>
              <w:t xml:space="preserve"> </w:t>
            </w:r>
            <w:r w:rsidR="00B76F31" w:rsidRPr="00B76F31">
              <w:rPr>
                <w:rFonts w:eastAsia="Calibri"/>
                <w:color w:val="FF0000"/>
              </w:rPr>
              <w:t>Spracovaná živočíšna bielkovina</w:t>
            </w:r>
            <w:r w:rsidR="00362692" w:rsidRPr="00362692">
              <w:rPr>
                <w:rFonts w:eastAsia="Calibri"/>
                <w:color w:val="FF0000"/>
                <w:vertAlign w:val="superscript"/>
              </w:rPr>
              <w:t>9</w:t>
            </w:r>
            <w:r w:rsidR="00B76F31" w:rsidRPr="00B76F31">
              <w:rPr>
                <w:rFonts w:eastAsia="Calibri"/>
                <w:color w:val="FF0000"/>
              </w:rPr>
              <w:t>)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0</w:t>
            </w:r>
          </w:p>
        </w:tc>
      </w:tr>
      <w:tr w:rsidR="00B76F31" w:rsidTr="00B76F31">
        <w:trPr>
          <w:trHeight w:val="31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F31">
              <w:rPr>
                <w:b/>
                <w:color w:val="FF0000"/>
              </w:rPr>
              <w:t>Ukazovateľ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F31">
              <w:rPr>
                <w:rFonts w:ascii="Times New Roman" w:hAnsi="Times New Roman"/>
                <w:b/>
                <w:color w:val="FF0000"/>
              </w:rPr>
              <w:t>Krmivo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F31" w:rsidRPr="00B76F31" w:rsidRDefault="00B76F31" w:rsidP="009A1538">
            <w:pPr>
              <w:pStyle w:val="Odsekzoznamu"/>
              <w:widowControl w:val="0"/>
              <w:spacing w:after="0" w:line="240" w:lineRule="auto"/>
              <w:ind w:left="0"/>
              <w:contextualSpacing w:val="0"/>
              <w:jc w:val="both"/>
              <w:rPr>
                <w:b/>
                <w:color w:val="FF0000"/>
              </w:rPr>
            </w:pPr>
            <w:r w:rsidRPr="00B76F31">
              <w:rPr>
                <w:b/>
                <w:color w:val="FF0000"/>
              </w:rPr>
              <w:t>Prípustný počet zárodkov v 25 g krmiva najviac</w:t>
            </w:r>
          </w:p>
        </w:tc>
      </w:tr>
      <w:tr w:rsidR="00B76F31" w:rsidTr="00B76F31">
        <w:trPr>
          <w:trHeight w:val="31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F31">
              <w:rPr>
                <w:color w:val="FF0000"/>
              </w:rPr>
              <w:t>Patogénne zárodky najmä rodu Salmonella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F31">
              <w:rPr>
                <w:color w:val="FF0000"/>
              </w:rPr>
              <w:t>Všetky druhy krmív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F31">
              <w:rPr>
                <w:rFonts w:ascii="Times New Roman" w:hAnsi="Times New Roman"/>
                <w:color w:val="FF0000"/>
              </w:rPr>
              <w:t xml:space="preserve"> 0</w:t>
            </w:r>
          </w:p>
        </w:tc>
      </w:tr>
      <w:tr w:rsidR="00B76F31" w:rsidTr="00B76F31">
        <w:trPr>
          <w:trHeight w:val="60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</w:tr>
      <w:tr w:rsidR="00B76F31" w:rsidTr="00B76F31">
        <w:trPr>
          <w:trHeight w:val="330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Ukazovateľ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Krmivo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Hodnotenie</w:t>
            </w:r>
          </w:p>
        </w:tc>
      </w:tr>
      <w:tr w:rsidR="00B76F31" w:rsidTr="00B76F31">
        <w:trPr>
          <w:trHeight w:val="139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Sneti rodu Tilletia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Pšenica do všetkých druhov KZ okrem KZ pre gravidné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zvieratá 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do 10 chlamydospór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a do 20 %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infikovaných zŕn </w:t>
            </w:r>
          </w:p>
        </w:tc>
      </w:tr>
      <w:tr w:rsidR="00B76F31" w:rsidTr="00B76F31">
        <w:trPr>
          <w:trHeight w:val="112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Pšenica do všetkých druhov KZ pre gravidné zvieratá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do 3 chlamydospór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a do 10 %infikovaných zŕn </w:t>
            </w:r>
          </w:p>
        </w:tc>
      </w:tr>
      <w:tr w:rsidR="00B76F31" w:rsidTr="00B76F31">
        <w:trPr>
          <w:trHeight w:val="60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</w:tr>
      <w:tr w:rsidR="00B76F31" w:rsidTr="00B76F31">
        <w:trPr>
          <w:trHeight w:val="1440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Ukazovateľ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Krmivo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Prípustný počet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spór plesní v l g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krmiva najviac</w:t>
            </w:r>
          </w:p>
        </w:tc>
      </w:tr>
      <w:tr w:rsidR="00B76F31" w:rsidTr="00B76F31">
        <w:trPr>
          <w:trHeight w:val="420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Stachybotrys alternans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Suché objemové krmivá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0</w:t>
            </w:r>
          </w:p>
        </w:tc>
      </w:tr>
      <w:tr w:rsidR="00B76F31" w:rsidTr="00B76F31">
        <w:trPr>
          <w:trHeight w:val="31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Aspergillus fumigatus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KZ pre hydinu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0</w:t>
            </w:r>
          </w:p>
        </w:tc>
      </w:tr>
      <w:tr w:rsidR="00B76F31" w:rsidTr="00B76F31">
        <w:trPr>
          <w:trHeight w:val="1125"/>
          <w:tblCellSpacing w:w="20" w:type="dxa"/>
        </w:trPr>
        <w:tc>
          <w:tcPr>
            <w:tcW w:w="3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Aspergillus flavus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KZ pre hydinu do štyroch týždňov veku, krmivo pre rybí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plôdik 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2 000</w:t>
            </w:r>
          </w:p>
        </w:tc>
      </w:tr>
      <w:tr w:rsidR="00B76F31" w:rsidTr="00B76F31">
        <w:trPr>
          <w:trHeight w:val="4620"/>
          <w:tblCellSpacing w:w="20" w:type="dxa"/>
        </w:trPr>
        <w:tc>
          <w:tcPr>
            <w:tcW w:w="349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Všetky druhy plesní</w:t>
            </w: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KZ pre mladé zvieratá: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Mliečna KZ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KZ ako náhradka mlieka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KZ do dvoch mesiacov veku teliat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KZ do dvoch mesiacov veku hydiny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KZ do jedného mesiaca veku ostatných zvierat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KZ od jedného mesiaca do štyroch mesiacov veku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ostatných zvierat 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20 000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30 000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20 000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50 000 </w:t>
            </w:r>
          </w:p>
        </w:tc>
      </w:tr>
      <w:tr w:rsidR="00B76F31" w:rsidTr="00B76F31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KZ pre zvieratá plemenné, chovné a zvieratá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 predvýkrme 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100 000</w:t>
            </w:r>
          </w:p>
        </w:tc>
      </w:tr>
      <w:tr w:rsidR="00B76F31" w:rsidTr="00B76F31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KZ na výkrm ošípaných a hovädzieho dobytka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150 000</w:t>
            </w:r>
          </w:p>
        </w:tc>
      </w:tr>
      <w:tr w:rsidR="00B76F31" w:rsidTr="00B76F31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Kŕmne suroviny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8 000</w:t>
            </w:r>
          </w:p>
        </w:tc>
      </w:tr>
      <w:tr w:rsidR="00B76F31" w:rsidTr="00B76F31">
        <w:trPr>
          <w:trHeight w:val="56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76F31" w:rsidRDefault="00B76F31" w:rsidP="009A1538">
            <w:pPr>
              <w:widowControl w:val="0"/>
              <w:spacing w:after="0" w:line="240" w:lineRule="auto"/>
            </w:pPr>
          </w:p>
        </w:tc>
        <w:tc>
          <w:tcPr>
            <w:tcW w:w="3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okrem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sušeného mlieka a kŕmnych surovín do mliečnej KZ,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náhradky sušeného mlieka a kŕmnych surovín do KZ ako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náhradka mlieka,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kŕmnych surovín do KZ pre mladú hydinu,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kŕmnych surovín do KZ na predvýkrm ošípaných a do KZ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pre chovné a plemenné zvieratá,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kŕmnych surovín do KZ na výkrm ošípaných a do KZ na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výkrm hovädzieho dobytka </w:t>
            </w:r>
          </w:p>
        </w:tc>
        <w:tc>
          <w:tcPr>
            <w:tcW w:w="20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 2 000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5 00024 000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>60 000</w:t>
            </w: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</w:p>
          <w:p w:rsidR="00B76F31" w:rsidRDefault="00B76F31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150 000 </w:t>
            </w:r>
          </w:p>
        </w:tc>
      </w:tr>
    </w:tbl>
    <w:p w:rsidR="001E26D8" w:rsidRPr="008A321B" w:rsidRDefault="008936A0" w:rsidP="009A1538">
      <w:pPr>
        <w:widowControl w:val="0"/>
        <w:spacing w:after="0" w:line="240" w:lineRule="auto"/>
        <w:ind w:left="120"/>
        <w:rPr>
          <w:strike/>
          <w:color w:val="FF0000"/>
        </w:rPr>
      </w:pPr>
      <w:r>
        <w:rPr>
          <w:rFonts w:ascii="Times New Roman" w:hAnsi="Times New Roman"/>
          <w:color w:val="000000"/>
        </w:rPr>
        <w:t xml:space="preserve"> </w:t>
      </w:r>
      <w:r w:rsidRPr="008A321B">
        <w:rPr>
          <w:rFonts w:ascii="Times New Roman" w:hAnsi="Times New Roman"/>
          <w:strike/>
          <w:color w:val="FF0000"/>
        </w:rPr>
        <w:t xml:space="preserve">Časť B </w:t>
      </w:r>
    </w:p>
    <w:p w:rsidR="001E26D8" w:rsidRPr="008A321B" w:rsidRDefault="008936A0" w:rsidP="009A1538">
      <w:pPr>
        <w:widowControl w:val="0"/>
        <w:spacing w:after="0" w:line="240" w:lineRule="auto"/>
        <w:ind w:left="120"/>
        <w:rPr>
          <w:strike/>
          <w:color w:val="FF0000"/>
        </w:rPr>
      </w:pPr>
      <w:r w:rsidRPr="008A321B">
        <w:rPr>
          <w:rFonts w:ascii="Times New Roman" w:hAnsi="Times New Roman"/>
          <w:strike/>
          <w:color w:val="FF0000"/>
        </w:rPr>
        <w:t xml:space="preserve"> Ukazovatele dietetickej kvality krmiva </w:t>
      </w: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20"/>
        <w:gridCol w:w="4173"/>
        <w:gridCol w:w="1899"/>
      </w:tblGrid>
      <w:tr w:rsidR="001E26D8" w:rsidRPr="008A321B">
        <w:trPr>
          <w:trHeight w:val="1260"/>
          <w:tblCellSpacing w:w="20" w:type="dxa"/>
        </w:trPr>
        <w:tc>
          <w:tcPr>
            <w:tcW w:w="3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b/>
                <w:strike/>
                <w:color w:val="FF0000"/>
              </w:rPr>
              <w:t>Ukazovateľ</w:t>
            </w: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b/>
                <w:strike/>
                <w:color w:val="FF0000"/>
              </w:rPr>
              <w:t>Krmivo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b/>
                <w:strike/>
                <w:color w:val="FF0000"/>
              </w:rPr>
              <w:t>Najvyššia prípustná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b/>
                <w:strike/>
                <w:color w:val="FF0000"/>
              </w:rPr>
              <w:t>hodnota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38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Číslo kyslosti tuku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v mg KOH/g tuku krmiva </w:t>
            </w: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Zrniny, semená a plody, celé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25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Zrniny, semená a plody, šrotované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Mlynské produkty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Extrahované šroty a výlisky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Rybia múčka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Kŕmne suroviny živočíšneho pôvodu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Živočíšny kafilerický tuk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35</w:t>
            </w:r>
          </w:p>
        </w:tc>
      </w:tr>
      <w:tr w:rsidR="001E26D8" w:rsidRPr="008A321B">
        <w:trPr>
          <w:trHeight w:val="85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Sušená srvátka, sušené mlieko a náhradka sušeného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mlieka 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Mliečna KZ, KZ ako náhradka mlieka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Tvarované krmivá pre hovädzí dobytok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70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38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teľatá do troch mesiacov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plemenné býky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ostatné kategórie hovädzieho dobytka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70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jahňatá a kozľatá do 40 dní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ostatné kategórie oviec a kôz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70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ciciaky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odstavčatá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dojčiace prasnice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prasničky do veku šiestich mesiacov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kance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ostatné kategórie ošípaných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70</w:t>
            </w:r>
          </w:p>
        </w:tc>
      </w:tr>
      <w:tr w:rsidR="001E26D8" w:rsidRPr="008A321B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na výkrm a odchov kurčiat do ôsmich týždňov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na odchov kuričiek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plemenné nosnice, mäsový typ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nosnice, ľahký typ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58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na výkrm a odchov moriek do ôsmich týždňov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morky od 8 týždňov do 16 týždňov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ostatné kategórie moriek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na výkrm a odchov kačíc do 21 dní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na výkrm a odchov kačíc nad 21 dní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na výkrm a odchov husí do 28 dní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na výkrm a odchov husí nad 28 dní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chovné husi a chovné kačice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70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pstruhy konzumné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kapry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kone dostihové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bažanty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pštrosy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7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psy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králiky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nutrie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norky nad 17 týždňov veku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70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ostatné kožušinové zvieratá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slimáky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lesnú raticovú zver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70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zvieratá v zoologických záhradách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60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okrasné rybky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morské prasiatka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pre exotické vtáctvo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6D8" w:rsidRPr="008A321B" w:rsidRDefault="001E26D8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KZ diétne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50</w:t>
            </w:r>
          </w:p>
        </w:tc>
      </w:tr>
      <w:tr w:rsidR="001E26D8" w:rsidRPr="008A321B">
        <w:trPr>
          <w:trHeight w:val="855"/>
          <w:tblCellSpacing w:w="20" w:type="dxa"/>
        </w:trPr>
        <w:tc>
          <w:tcPr>
            <w:tcW w:w="3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Formolová titrácia</w:t>
            </w: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Krvná múčka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Krvný šrot 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3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4 </w:t>
            </w:r>
          </w:p>
        </w:tc>
      </w:tr>
      <w:tr w:rsidR="001E26D8" w:rsidRPr="008A321B">
        <w:trPr>
          <w:trHeight w:val="8115"/>
          <w:tblCellSpacing w:w="20" w:type="dxa"/>
        </w:trPr>
        <w:tc>
          <w:tcPr>
            <w:tcW w:w="3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Amoniak (NH</w:t>
            </w:r>
            <w:r w:rsidRPr="008A321B">
              <w:rPr>
                <w:rFonts w:ascii="Times New Roman" w:hAnsi="Times New Roman"/>
                <w:strike/>
                <w:color w:val="FF0000"/>
                <w:sz w:val="18"/>
                <w:vertAlign w:val="subscript"/>
              </w:rPr>
              <w:t>3</w:t>
            </w:r>
            <w:r w:rsidRPr="008A321B">
              <w:rPr>
                <w:rFonts w:ascii="Times New Roman" w:hAnsi="Times New Roman"/>
                <w:strike/>
                <w:color w:val="FF0000"/>
              </w:rPr>
              <w:t>) v mg/ kg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krmivaUkazovateľ v kŕmnych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zmesiach sa nehodnotí, ak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sa do nich pridávajú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syntetické aminokyseliny </w:t>
            </w: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Zrniny, semená, plody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Mlynské produkty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Extrahované šroty a výlisky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Krvný šrot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Krvná múčka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Kŕmne suroviny živočíšneho pôvodu okrem rybej múčky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Rybia múčka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Kvasnice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Sušené mlieko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Sušená srvátka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Mliečna KZ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KZ ako náhradka mlieka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Tvarované krmivá pre hovädzí dobytok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KZ okrem KZ pre konzumné pstruhy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KZ pre konzumné pstruhy 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500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2 000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3 000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1 000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3 000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1 000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800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800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1 000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600 </w:t>
            </w:r>
          </w:p>
        </w:tc>
      </w:tr>
      <w:tr w:rsidR="001E26D8" w:rsidRPr="008A321B">
        <w:trPr>
          <w:trHeight w:val="10170"/>
          <w:tblCellSpacing w:w="20" w:type="dxa"/>
        </w:trPr>
        <w:tc>
          <w:tcPr>
            <w:tcW w:w="3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lastRenderedPageBreak/>
              <w:t xml:space="preserve"> Kyslosť vodného výluhu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v mg KOH/100 g krmiva </w:t>
            </w: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Pšenica a jačmeň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Kukurica a ovos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Raž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Hrachový odpad a ovsený odpad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Jačmenný šrot a pšeničný šrot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Ovsený šrot a kukuričný šrot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Ražný šrot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Jačmenná múka a kukuričná múka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Pšeničná múka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Ovsená múka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Jačmenné otruby a ryžové otruby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Pšeničné otruby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Ražné otruby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Ovsené otruby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Ovsená krupica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Ovsená ryža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Pšeničné klíčky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Ražné klíčky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Tvarované krmivá pre hovädzí dobytok 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150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200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150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200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450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600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450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550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600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400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300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450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500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300 </w:t>
            </w:r>
          </w:p>
        </w:tc>
      </w:tr>
      <w:tr w:rsidR="001E26D8" w:rsidRPr="008A321B">
        <w:trPr>
          <w:trHeight w:val="855"/>
          <w:tblCellSpacing w:w="20" w:type="dxa"/>
        </w:trPr>
        <w:tc>
          <w:tcPr>
            <w:tcW w:w="3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pH</w:t>
            </w: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Sušené mlieko a sušená srvátka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min 8,2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max 8,5 </w:t>
            </w:r>
          </w:p>
        </w:tc>
      </w:tr>
      <w:tr w:rsidR="001E26D8" w:rsidRPr="008A321B">
        <w:trPr>
          <w:trHeight w:val="855"/>
          <w:tblCellSpacing w:w="20" w:type="dxa"/>
        </w:trPr>
        <w:tc>
          <w:tcPr>
            <w:tcW w:w="3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°SH</w:t>
            </w: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Mliečna KZ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min 65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max 75 </w:t>
            </w:r>
          </w:p>
        </w:tc>
      </w:tr>
      <w:tr w:rsidR="001E26D8" w:rsidRPr="008A321B">
        <w:trPr>
          <w:trHeight w:val="3540"/>
          <w:tblCellSpacing w:w="20" w:type="dxa"/>
        </w:trPr>
        <w:tc>
          <w:tcPr>
            <w:tcW w:w="38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lastRenderedPageBreak/>
              <w:t xml:space="preserve"> Peroxidové číslo</w:t>
            </w:r>
          </w:p>
        </w:tc>
        <w:tc>
          <w:tcPr>
            <w:tcW w:w="7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Mlynské krmivá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Výlisky a extrahované šroty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Výrobky škrobárenského priemyslu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Výrobky liehovarníckeho priemyslu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Kŕmne suroviny živočíšneho pôvodu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KZ okrem KZ pre ryby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KZ pre ryby </w:t>
            </w:r>
          </w:p>
        </w:tc>
        <w:tc>
          <w:tcPr>
            <w:tcW w:w="2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25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25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10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25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25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>25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20 </w:t>
            </w:r>
          </w:p>
        </w:tc>
      </w:tr>
    </w:tbl>
    <w:p w:rsidR="001E26D8" w:rsidRPr="008A321B" w:rsidRDefault="008936A0" w:rsidP="009A1538">
      <w:pPr>
        <w:widowControl w:val="0"/>
        <w:spacing w:after="0" w:line="240" w:lineRule="auto"/>
        <w:ind w:left="120"/>
        <w:rPr>
          <w:strike/>
          <w:color w:val="FF0000"/>
        </w:rPr>
      </w:pPr>
      <w:r>
        <w:rPr>
          <w:rFonts w:ascii="Times New Roman" w:hAnsi="Times New Roman"/>
          <w:color w:val="000000"/>
        </w:rPr>
        <w:t xml:space="preserve"> </w:t>
      </w:r>
      <w:r w:rsidRPr="008A321B">
        <w:rPr>
          <w:rFonts w:ascii="Times New Roman" w:hAnsi="Times New Roman"/>
          <w:strike/>
          <w:color w:val="FF0000"/>
        </w:rPr>
        <w:t xml:space="preserve">Časť C </w:t>
      </w:r>
    </w:p>
    <w:p w:rsidR="001E26D8" w:rsidRPr="008A321B" w:rsidRDefault="008936A0" w:rsidP="009A1538">
      <w:pPr>
        <w:widowControl w:val="0"/>
        <w:spacing w:after="0" w:line="240" w:lineRule="auto"/>
        <w:ind w:left="120"/>
        <w:rPr>
          <w:strike/>
          <w:color w:val="FF0000"/>
        </w:rPr>
      </w:pPr>
      <w:r w:rsidRPr="008A321B">
        <w:rPr>
          <w:rFonts w:ascii="Times New Roman" w:hAnsi="Times New Roman"/>
          <w:strike/>
          <w:color w:val="FF0000"/>
        </w:rPr>
        <w:t xml:space="preserve"> Najvyšší prípustný limit rádioaktívnej kontaminácie krmiva </w:t>
      </w: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925"/>
        <w:gridCol w:w="2795"/>
      </w:tblGrid>
      <w:tr w:rsidR="001E26D8" w:rsidRPr="008A321B">
        <w:trPr>
          <w:trHeight w:val="1620"/>
          <w:tblCellSpacing w:w="20" w:type="dxa"/>
        </w:trPr>
        <w:tc>
          <w:tcPr>
            <w:tcW w:w="5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b/>
                <w:strike/>
                <w:color w:val="FF0000"/>
              </w:rPr>
              <w:t>Krmivo</w:t>
            </w:r>
          </w:p>
        </w:tc>
        <w:tc>
          <w:tcPr>
            <w:tcW w:w="2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b/>
                <w:strike/>
                <w:color w:val="FF0000"/>
              </w:rPr>
              <w:t>Obsah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b/>
                <w:strike/>
                <w:color w:val="FF0000"/>
              </w:rPr>
              <w:t>cézia 134</w:t>
            </w:r>
          </w:p>
          <w:p w:rsidR="001E26D8" w:rsidRPr="008A321B" w:rsidRDefault="001E26D8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</w:p>
          <w:p w:rsidR="001E26D8" w:rsidRPr="008A321B" w:rsidRDefault="008936A0" w:rsidP="009A1538">
            <w:pPr>
              <w:widowControl w:val="0"/>
              <w:spacing w:after="0" w:line="240" w:lineRule="auto"/>
              <w:ind w:left="135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b/>
                <w:strike/>
                <w:color w:val="FF0000"/>
              </w:rPr>
              <w:t>a cézia 137 v Bq/kg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5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Krmivá pre ošípané</w:t>
            </w:r>
          </w:p>
        </w:tc>
        <w:tc>
          <w:tcPr>
            <w:tcW w:w="2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1 250*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5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Krmivá pre hydinu, jahňatá, kozľatá a teľatá</w:t>
            </w:r>
          </w:p>
        </w:tc>
        <w:tc>
          <w:tcPr>
            <w:tcW w:w="2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2 500*</w:t>
            </w:r>
          </w:p>
        </w:tc>
      </w:tr>
      <w:tr w:rsidR="001E26D8" w:rsidRPr="008A321B">
        <w:trPr>
          <w:trHeight w:val="315"/>
          <w:tblCellSpacing w:w="20" w:type="dxa"/>
        </w:trPr>
        <w:tc>
          <w:tcPr>
            <w:tcW w:w="5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Krmivá pre ostatné druhy a kategórie zvierat</w:t>
            </w:r>
          </w:p>
        </w:tc>
        <w:tc>
          <w:tcPr>
            <w:tcW w:w="2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Pr="008A321B" w:rsidRDefault="008936A0" w:rsidP="009A1538">
            <w:pPr>
              <w:widowControl w:val="0"/>
              <w:spacing w:after="0" w:line="240" w:lineRule="auto"/>
              <w:rPr>
                <w:strike/>
                <w:color w:val="FF0000"/>
              </w:rPr>
            </w:pPr>
            <w:r w:rsidRPr="008A321B">
              <w:rPr>
                <w:rFonts w:ascii="Times New Roman" w:hAnsi="Times New Roman"/>
                <w:strike/>
                <w:color w:val="FF0000"/>
              </w:rPr>
              <w:t xml:space="preserve"> 5 000*</w:t>
            </w:r>
          </w:p>
        </w:tc>
      </w:tr>
    </w:tbl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Vysvetlivky: </w:t>
      </w:r>
    </w:p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KZ - kŕmna zmes </w:t>
      </w:r>
    </w:p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Pr="008A321B" w:rsidRDefault="008936A0" w:rsidP="009A1538">
      <w:pPr>
        <w:widowControl w:val="0"/>
        <w:spacing w:before="40" w:after="40" w:line="240" w:lineRule="auto"/>
        <w:ind w:left="120"/>
        <w:rPr>
          <w:strike/>
          <w:color w:val="FF0000"/>
        </w:rPr>
      </w:pPr>
      <w:r w:rsidRPr="008A321B">
        <w:rPr>
          <w:rFonts w:ascii="Times New Roman" w:hAnsi="Times New Roman"/>
          <w:strike/>
          <w:color w:val="FF0000"/>
        </w:rPr>
        <w:t xml:space="preserve">* - uvedené hodnoty sa vzťahujú na krmivá určené na priamu spotrebu </w:t>
      </w:r>
    </w:p>
    <w:p w:rsidR="001E26D8" w:rsidRDefault="001E26D8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32" w:name="prilohy.priloha-priloha_c_4_k_nariadeniu"/>
      <w:bookmarkEnd w:id="131"/>
      <w:r>
        <w:rPr>
          <w:rFonts w:ascii="Times New Roman" w:hAnsi="Times New Roman"/>
          <w:color w:val="000000"/>
        </w:rPr>
        <w:t xml:space="preserve"> Príloha č. 4 k nariadeniu vlády č. 438/2006 Z. z.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 ZOZNAM PREBERANÝCH PRÁVNE ZÁVÄZNÝCH AKTOV EURÓPSKEJ ÚNIE 1. Smernica Európskeho parlamentu a Rady </w:t>
      </w:r>
      <w:hyperlink r:id="rId10">
        <w:r>
          <w:rPr>
            <w:rFonts w:ascii="Times New Roman" w:hAnsi="Times New Roman"/>
            <w:color w:val="0000FF"/>
            <w:u w:val="single"/>
          </w:rPr>
          <w:t>2002/32/ES</w:t>
        </w:r>
      </w:hyperlink>
      <w:r>
        <w:rPr>
          <w:rFonts w:ascii="Times New Roman" w:hAnsi="Times New Roman"/>
          <w:color w:val="000000"/>
        </w:rPr>
        <w:t xml:space="preserve"> zo 7. mája 2002 o nežiaducich látkach v krmivách pre zvieratá (Mimoriadne vydanie Ú. v. EÚ, kap. 3/zv. 36) v znení smernice Komisie 2003/57/ES zo 17. júna 2003 (Mimoriadne vydanie Ú. v. EÚ, kap. 3/zv. 39), smernice Komisie 2003/100/ES z 31. októbra 2003 (Mimoriadne vydanie Ú. v. EÚ, kap. 3/zv. 40), smernice Komisie 2005/8/ES z 27. januára 2005 (Ú. v. EÚ L 27, 29. 1. 2005), smernice Komisie 2005/86/ES z 5. decembra 2005 (Ú. v. EÚ L 318, 6. 12. 2005), smernice Komisie 2005/87/ES z 5. decembra 2005 (Ú. v. EÚ L 318, 6. 12. 2005), smernice Komisie 2006/13/ES z 3. februára 2006 (Ú. v. EÚ L 32, 4. 2. 2006), smernice Komisie 2006/77/ES z 29. septembra 2006 (Ú. v. EÚ L 271, 30. 9. 2006).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 2. Smernica Komisie </w:t>
      </w:r>
      <w:hyperlink r:id="rId11">
        <w:r>
          <w:rPr>
            <w:rFonts w:ascii="Times New Roman" w:hAnsi="Times New Roman"/>
            <w:color w:val="0000FF"/>
            <w:u w:val="single"/>
          </w:rPr>
          <w:t>2008/76/ES</w:t>
        </w:r>
      </w:hyperlink>
      <w:r>
        <w:rPr>
          <w:rFonts w:ascii="Times New Roman" w:hAnsi="Times New Roman"/>
          <w:color w:val="000000"/>
        </w:rPr>
        <w:t xml:space="preserve"> z 25. júla 2008, ktorou sa mení a dopĺňa príloha I k smernici Európskeho parlamentu a Rady 2002/32/ES o nežiaducich látkach v krmivách pre zvieratá. (Ú. v. EÚ L 198, 26. 7. 2008).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 3. Smernica Komisie </w:t>
      </w:r>
      <w:hyperlink r:id="rId12">
        <w:r>
          <w:rPr>
            <w:rFonts w:ascii="Times New Roman" w:hAnsi="Times New Roman"/>
            <w:color w:val="0000FF"/>
            <w:u w:val="single"/>
          </w:rPr>
          <w:t>2009/8/ES</w:t>
        </w:r>
      </w:hyperlink>
      <w:r>
        <w:rPr>
          <w:rFonts w:ascii="Times New Roman" w:hAnsi="Times New Roman"/>
          <w:color w:val="000000"/>
        </w:rPr>
        <w:t xml:space="preserve"> z 10. februára 2009, ktorou sa mení a dopĺňa príloha I k smernici Európskeho parlamentu a Rady 2002/32/ES, pokiaľ ide o najvyššie obsahy nevyhnutného prenosu kokcidiostatík alebo histomonostatík do necieľového krmiva (Ú. v. EÚ L 40, 11. 2. 2009).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 4. Smernica Komisie </w:t>
      </w:r>
      <w:hyperlink r:id="rId13">
        <w:r>
          <w:rPr>
            <w:rFonts w:ascii="Times New Roman" w:hAnsi="Times New Roman"/>
            <w:color w:val="0000FF"/>
            <w:u w:val="single"/>
          </w:rPr>
          <w:t>2009/141/ES</w:t>
        </w:r>
      </w:hyperlink>
      <w:r>
        <w:rPr>
          <w:rFonts w:ascii="Times New Roman" w:hAnsi="Times New Roman"/>
          <w:color w:val="000000"/>
        </w:rPr>
        <w:t xml:space="preserve"> z 23. novembra 2009, ktorou sa mení a dopĺňa príloha I k smernici Európskeho parlamentu a Rady 2002/32/ES, pokiaľ ide o najvyššie prípustné hladiny arzénu, teobromínu, Datura sp., Ricinus communis L., Croton tiglium L. a Abrus precatorius L. (Ú. v. EÚ L 308, 24. 11. 2009).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lastRenderedPageBreak/>
        <w:t xml:space="preserve"> 5. Smernica Komisie </w:t>
      </w:r>
      <w:hyperlink r:id="rId14">
        <w:r>
          <w:rPr>
            <w:rFonts w:ascii="Times New Roman" w:hAnsi="Times New Roman"/>
            <w:color w:val="0000FF"/>
            <w:u w:val="single"/>
          </w:rPr>
          <w:t>2010/6/EÚ</w:t>
        </w:r>
      </w:hyperlink>
      <w:r>
        <w:rPr>
          <w:rFonts w:ascii="Times New Roman" w:hAnsi="Times New Roman"/>
          <w:color w:val="000000"/>
        </w:rPr>
        <w:t xml:space="preserve">z 9. februára 2010, ktorou sa mení a dopĺňa príloha I k smernici Európskeho parlamentu a Rady 2002/32/ES, pokiaľ ide o ortuť, voľný gossypol, dusitany a Mowrah, Bassia, Madhuca (Ú. v. EÚ L 37, 10. 2. 2010). </w:t>
      </w:r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33" w:name="poznamky.poznamka-1"/>
      <w:bookmarkStart w:id="134" w:name="poznamky"/>
      <w:bookmarkEnd w:id="129"/>
      <w:bookmarkEnd w:id="132"/>
      <w:r>
        <w:rPr>
          <w:rFonts w:ascii="Times New Roman" w:hAnsi="Times New Roman"/>
          <w:color w:val="000000"/>
        </w:rPr>
        <w:t xml:space="preserve"> </w:t>
      </w:r>
      <w:bookmarkStart w:id="135" w:name="poznamky.poznamka-1.oznacenie"/>
      <w:r>
        <w:rPr>
          <w:rFonts w:ascii="Times New Roman" w:hAnsi="Times New Roman"/>
          <w:color w:val="000000"/>
        </w:rPr>
        <w:t xml:space="preserve">1) </w:t>
      </w:r>
      <w:bookmarkEnd w:id="135"/>
      <w:r>
        <w:rPr>
          <w:rFonts w:ascii="Times New Roman" w:hAnsi="Times New Roman"/>
          <w:color w:val="000000"/>
        </w:rPr>
        <w:t xml:space="preserve">Čl. 5 ods. 3 nariadenia Európskeho parlamentu a Rady (ES) </w:t>
      </w:r>
      <w:hyperlink r:id="rId15">
        <w:r>
          <w:rPr>
            <w:rFonts w:ascii="Times New Roman" w:hAnsi="Times New Roman"/>
            <w:color w:val="0000FF"/>
            <w:u w:val="single"/>
          </w:rPr>
          <w:t>č. 1831/2003</w:t>
        </w:r>
      </w:hyperlink>
      <w:bookmarkStart w:id="136" w:name="poznamky.poznamka-1.text"/>
      <w:r>
        <w:rPr>
          <w:rFonts w:ascii="Times New Roman" w:hAnsi="Times New Roman"/>
          <w:color w:val="000000"/>
        </w:rPr>
        <w:t xml:space="preserve"> z 22. septembra 2003 o doplnkových látkach určených na používanie vo výžive zvierat (Mimoriadne vydanie Ú. v. EÚ, 3/zv. 40.). </w:t>
      </w:r>
      <w:bookmarkEnd w:id="136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37" w:name="poznamky.poznamka-2"/>
      <w:bookmarkEnd w:id="133"/>
      <w:r>
        <w:rPr>
          <w:rFonts w:ascii="Times New Roman" w:hAnsi="Times New Roman"/>
          <w:color w:val="000000"/>
        </w:rPr>
        <w:t xml:space="preserve"> </w:t>
      </w:r>
      <w:bookmarkStart w:id="138" w:name="poznamky.poznamka-2.oznacenie"/>
      <w:r>
        <w:rPr>
          <w:rFonts w:ascii="Times New Roman" w:hAnsi="Times New Roman"/>
          <w:color w:val="000000"/>
        </w:rPr>
        <w:t xml:space="preserve">2) </w:t>
      </w:r>
      <w:bookmarkEnd w:id="138"/>
      <w:r>
        <w:fldChar w:fldCharType="begin"/>
      </w:r>
      <w:r>
        <w:instrText xml:space="preserve"> HYPERLINK "https://www.slov-lex.sk/pravne-predpisy/SK/ZZ/2005/271/" \l "paragraf-6"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6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16">
        <w:r>
          <w:rPr>
            <w:rFonts w:ascii="Times New Roman" w:hAnsi="Times New Roman"/>
            <w:color w:val="0000FF"/>
            <w:u w:val="single"/>
          </w:rPr>
          <w:t>271/2005 Z. z.</w:t>
        </w:r>
      </w:hyperlink>
      <w:bookmarkStart w:id="139" w:name="poznamky.poznamka-2.text"/>
      <w:r>
        <w:rPr>
          <w:rFonts w:ascii="Times New Roman" w:hAnsi="Times New Roman"/>
          <w:color w:val="000000"/>
        </w:rPr>
        <w:t xml:space="preserve"> o výrobe, uvádzaní na trh a používaní krmív (krmivársky zákon). </w:t>
      </w:r>
      <w:bookmarkEnd w:id="139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40" w:name="poznamky.poznamka-3"/>
      <w:bookmarkEnd w:id="137"/>
      <w:r>
        <w:rPr>
          <w:rFonts w:ascii="Times New Roman" w:hAnsi="Times New Roman"/>
          <w:color w:val="000000"/>
        </w:rPr>
        <w:t xml:space="preserve"> </w:t>
      </w:r>
      <w:bookmarkStart w:id="141" w:name="poznamky.poznamka-3.oznacenie"/>
      <w:r>
        <w:rPr>
          <w:rFonts w:ascii="Times New Roman" w:hAnsi="Times New Roman"/>
          <w:color w:val="000000"/>
        </w:rPr>
        <w:t xml:space="preserve">3) </w:t>
      </w:r>
      <w:bookmarkEnd w:id="141"/>
      <w:r>
        <w:rPr>
          <w:rFonts w:ascii="Times New Roman" w:hAnsi="Times New Roman"/>
          <w:color w:val="000000"/>
        </w:rPr>
        <w:t xml:space="preserve">Čl. 12 nariadenia Európskeho parlamentu a Rady (ES) </w:t>
      </w:r>
      <w:hyperlink r:id="rId17">
        <w:r>
          <w:rPr>
            <w:rFonts w:ascii="Times New Roman" w:hAnsi="Times New Roman"/>
            <w:color w:val="0000FF"/>
            <w:u w:val="single"/>
          </w:rPr>
          <w:t>č. 178/2002</w:t>
        </w:r>
      </w:hyperlink>
      <w:bookmarkStart w:id="142" w:name="poznamky.poznamka-3.text"/>
      <w:r>
        <w:rPr>
          <w:rFonts w:ascii="Times New Roman" w:hAnsi="Times New Roman"/>
          <w:color w:val="000000"/>
        </w:rPr>
        <w:t xml:space="preserve"> z 28. januára 2002, ktorým sa ustanovujú všeobecné zásady a požiadavky potravinového práva, zriaďuje Európsky úrad pre bezpečnosť potravín a stanovujú postupy v záležitostiach bezpečnosti potravín (Mimoriadne vydanie Ú. v. EÚ, 15/zv. 6.) v znení nariadenia Európskeho parlamentu a Rady (ES) č. 1642/2003 (Mimoriadne vydanie Ú. v. EÚ, 3/zv. 7.). </w:t>
      </w:r>
      <w:bookmarkEnd w:id="142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43" w:name="poznamky.poznamka-4"/>
      <w:bookmarkEnd w:id="140"/>
      <w:r>
        <w:rPr>
          <w:rFonts w:ascii="Times New Roman" w:hAnsi="Times New Roman"/>
          <w:color w:val="000000"/>
        </w:rPr>
        <w:t xml:space="preserve"> </w:t>
      </w:r>
      <w:bookmarkStart w:id="144" w:name="poznamky.poznamka-4.oznacenie"/>
      <w:r>
        <w:rPr>
          <w:rFonts w:ascii="Times New Roman" w:hAnsi="Times New Roman"/>
          <w:color w:val="000000"/>
        </w:rPr>
        <w:t xml:space="preserve">4) </w:t>
      </w:r>
      <w:bookmarkEnd w:id="144"/>
      <w:r>
        <w:fldChar w:fldCharType="begin"/>
      </w:r>
      <w:r>
        <w:instrText xml:space="preserve"> HYPERLINK "https://www.slov-lex.sk/pravne-predpisy/SK/ZZ/2005/271/" \l "paragraf-11" \h </w:instrText>
      </w:r>
      <w:r>
        <w:fldChar w:fldCharType="separate"/>
      </w:r>
      <w:r>
        <w:rPr>
          <w:rFonts w:ascii="Times New Roman" w:hAnsi="Times New Roman"/>
          <w:color w:val="0000FF"/>
          <w:u w:val="single"/>
        </w:rPr>
        <w:t>§ 11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  <w:color w:val="000000"/>
        </w:rPr>
        <w:t xml:space="preserve"> zákona č. </w:t>
      </w:r>
      <w:hyperlink r:id="rId18">
        <w:r>
          <w:rPr>
            <w:rFonts w:ascii="Times New Roman" w:hAnsi="Times New Roman"/>
            <w:color w:val="0000FF"/>
            <w:u w:val="single"/>
          </w:rPr>
          <w:t>271/2005 Z. z.</w:t>
        </w:r>
      </w:hyperlink>
      <w:bookmarkStart w:id="145" w:name="poznamky.poznamka-4.text"/>
      <w:r>
        <w:rPr>
          <w:rFonts w:ascii="Times New Roman" w:hAnsi="Times New Roman"/>
          <w:color w:val="000000"/>
        </w:rPr>
        <w:t xml:space="preserve"> </w:t>
      </w:r>
      <w:bookmarkEnd w:id="145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46" w:name="poznamky.poznamka-5"/>
      <w:bookmarkEnd w:id="143"/>
      <w:r>
        <w:rPr>
          <w:rFonts w:ascii="Times New Roman" w:hAnsi="Times New Roman"/>
          <w:color w:val="000000"/>
        </w:rPr>
        <w:t xml:space="preserve"> </w:t>
      </w:r>
      <w:bookmarkStart w:id="147" w:name="poznamky.poznamka-5.oznacenie"/>
      <w:r>
        <w:rPr>
          <w:rFonts w:ascii="Times New Roman" w:hAnsi="Times New Roman"/>
          <w:color w:val="000000"/>
        </w:rPr>
        <w:t xml:space="preserve">5) </w:t>
      </w:r>
      <w:bookmarkEnd w:id="147"/>
      <w:r>
        <w:rPr>
          <w:rFonts w:ascii="Times New Roman" w:hAnsi="Times New Roman"/>
          <w:color w:val="000000"/>
        </w:rPr>
        <w:t xml:space="preserve">Čl. 6 nariadenia Európskeho parlamentu a Rady (ES) </w:t>
      </w:r>
      <w:hyperlink r:id="rId19">
        <w:r>
          <w:rPr>
            <w:rFonts w:ascii="Times New Roman" w:hAnsi="Times New Roman"/>
            <w:color w:val="0000FF"/>
            <w:u w:val="single"/>
          </w:rPr>
          <w:t>č. 183/2005</w:t>
        </w:r>
      </w:hyperlink>
      <w:bookmarkStart w:id="148" w:name="poznamky.poznamka-5.text"/>
      <w:r>
        <w:rPr>
          <w:rFonts w:ascii="Times New Roman" w:hAnsi="Times New Roman"/>
          <w:color w:val="000000"/>
        </w:rPr>
        <w:t xml:space="preserve"> z 12. januára 2005, ktorým sa stanovujú požiadavky na hygienu krmív (Ú. v. EÚ L 035, 8. 2. 2005). </w:t>
      </w:r>
      <w:bookmarkEnd w:id="148"/>
    </w:p>
    <w:p w:rsidR="001E26D8" w:rsidRDefault="008936A0" w:rsidP="009A1538">
      <w:pPr>
        <w:widowControl w:val="0"/>
        <w:spacing w:before="40" w:after="40" w:line="240" w:lineRule="auto"/>
        <w:ind w:left="120"/>
        <w:jc w:val="both"/>
        <w:rPr>
          <w:rFonts w:ascii="Times New Roman" w:hAnsi="Times New Roman"/>
          <w:color w:val="000000"/>
        </w:rPr>
      </w:pPr>
      <w:bookmarkStart w:id="149" w:name="poznamky.poznamka-6"/>
      <w:bookmarkEnd w:id="146"/>
      <w:r>
        <w:rPr>
          <w:rFonts w:ascii="Times New Roman" w:hAnsi="Times New Roman"/>
          <w:color w:val="000000"/>
        </w:rPr>
        <w:t xml:space="preserve"> </w:t>
      </w:r>
      <w:bookmarkStart w:id="150" w:name="poznamky.poznamka-6.oznacenie"/>
      <w:r>
        <w:rPr>
          <w:rFonts w:ascii="Times New Roman" w:hAnsi="Times New Roman"/>
          <w:color w:val="000000"/>
        </w:rPr>
        <w:t xml:space="preserve">6) </w:t>
      </w:r>
      <w:bookmarkEnd w:id="150"/>
      <w:r>
        <w:rPr>
          <w:rFonts w:ascii="Times New Roman" w:hAnsi="Times New Roman"/>
          <w:color w:val="000000"/>
        </w:rPr>
        <w:t xml:space="preserve">Čl. 3 ods. 6 nariadenia Európskeho parlamentu a Rady (ES) </w:t>
      </w:r>
      <w:hyperlink r:id="rId20">
        <w:r w:rsidRPr="007D7009">
          <w:rPr>
            <w:rFonts w:ascii="Times New Roman" w:hAnsi="Times New Roman"/>
            <w:color w:val="000000"/>
          </w:rPr>
          <w:t>č. 178/2002</w:t>
        </w:r>
      </w:hyperlink>
      <w:r>
        <w:rPr>
          <w:rFonts w:ascii="Times New Roman" w:hAnsi="Times New Roman"/>
          <w:color w:val="000000"/>
        </w:rPr>
        <w:t xml:space="preserve"> v platnom znení. </w:t>
      </w:r>
    </w:p>
    <w:p w:rsidR="001E26D8" w:rsidRDefault="007D7009" w:rsidP="009A1538">
      <w:pPr>
        <w:widowControl w:val="0"/>
        <w:spacing w:before="40" w:after="40" w:line="240" w:lineRule="auto"/>
        <w:ind w:left="120"/>
        <w:jc w:val="both"/>
        <w:rPr>
          <w:color w:val="FF0000"/>
        </w:rPr>
      </w:pPr>
      <w:r w:rsidRPr="007D7009">
        <w:rPr>
          <w:rFonts w:ascii="Times New Roman" w:hAnsi="Times New Roman"/>
          <w:color w:val="FF0000"/>
        </w:rPr>
        <w:t xml:space="preserve">7) Príloha III </w:t>
      </w:r>
      <w:r w:rsidR="009624C8">
        <w:rPr>
          <w:rFonts w:ascii="Times New Roman" w:hAnsi="Times New Roman"/>
          <w:color w:val="FF0000"/>
        </w:rPr>
        <w:t>k nariadeniu</w:t>
      </w:r>
      <w:r w:rsidRPr="007D7009">
        <w:rPr>
          <w:rFonts w:ascii="Times New Roman" w:hAnsi="Times New Roman"/>
          <w:color w:val="FF0000"/>
        </w:rPr>
        <w:t xml:space="preserve"> Rady (Euratom) 2016/52 z 15. januára 2016, ktorým sa stanovujú najvyššie prípustné hodnoty rádioaktívnej kontaminácie v potravinách a krmivách spôsobenej jadrovou haváriou alebo iným prípadom radiačného ohrozenia a ktorým sa zrušuje nariadenie Rady (Euratom) č. 3954/87 a nariadenia Komisie (Euratom) č. 944/89 a (Euratom) č. 770/90 (Ú. v. EÚ L 13, 20.1.2016).</w:t>
      </w:r>
      <w:r w:rsidRPr="007D7009">
        <w:rPr>
          <w:color w:val="FF0000"/>
        </w:rPr>
        <w:t xml:space="preserve"> </w:t>
      </w:r>
    </w:p>
    <w:p w:rsidR="00362692" w:rsidRDefault="00362692" w:rsidP="009A1538">
      <w:pPr>
        <w:widowControl w:val="0"/>
        <w:spacing w:before="40" w:after="40" w:line="240" w:lineRule="auto"/>
        <w:ind w:left="120"/>
        <w:rPr>
          <w:rFonts w:eastAsia="Calibri"/>
          <w:color w:val="FF0000"/>
        </w:rPr>
      </w:pPr>
      <w:r>
        <w:rPr>
          <w:rFonts w:eastAsia="Calibri"/>
          <w:color w:val="FF0000"/>
        </w:rPr>
        <w:t xml:space="preserve">8) </w:t>
      </w:r>
      <w:r w:rsidRPr="00325C3B">
        <w:rPr>
          <w:rFonts w:eastAsia="Calibri"/>
          <w:color w:val="FF0000"/>
        </w:rPr>
        <w:t>Príloha k nariadeniu Komisie (EÚ) č. 68/2013 zo 16. januára 2013 o Katalógu kŕmnych surovín (Ú. v. EÚ L 29, 30.1.2013) v platnom znení.</w:t>
      </w:r>
    </w:p>
    <w:p w:rsidR="00362692" w:rsidRPr="00B76F31" w:rsidRDefault="00362692" w:rsidP="009A1538">
      <w:pPr>
        <w:pStyle w:val="Odsekzoznamu"/>
        <w:widowControl w:val="0"/>
        <w:spacing w:before="40" w:after="40" w:line="240" w:lineRule="auto"/>
        <w:ind w:left="0"/>
        <w:contextualSpacing w:val="0"/>
        <w:rPr>
          <w:color w:val="FF0000"/>
        </w:rPr>
      </w:pPr>
      <w:r>
        <w:rPr>
          <w:rFonts w:eastAsia="Calibri"/>
          <w:color w:val="FF0000"/>
        </w:rPr>
        <w:t xml:space="preserve">9) </w:t>
      </w:r>
      <w:r w:rsidRPr="00362692">
        <w:rPr>
          <w:rFonts w:cstheme="minorBidi"/>
          <w:color w:val="FF0000"/>
          <w:sz w:val="22"/>
          <w:szCs w:val="22"/>
          <w:lang w:val="en-US"/>
        </w:rPr>
        <w:t>Príloha I piaty až siedmy bod k nariadeniu Komisie (EÚ) č. 142/2011 z  25. februára 2011 , ktorým sa vykonáva nariadenie Európskeho parlamentu a Rady (ES) č. 1069/2009, ktorým sa ustanovujú zdravotné predpisy týkajúce sa vedľajších živočíšnych produktov a odvodených produktov neurčených na ľudskú spotrebu, a ktorým sa vykonáva smernica Rady 97/78/ES, pokiaľ ide o určité vzorky a predmety vyňaté spod povinnosti veterinárnych kontrol na hraniciach podľa danej smernice (Ú. v. EÚ L 54, 26.2.2011) v platnom znení.</w:t>
      </w:r>
    </w:p>
    <w:p w:rsidR="00362692" w:rsidRPr="00325C3B" w:rsidRDefault="00362692" w:rsidP="009A1538">
      <w:pPr>
        <w:widowControl w:val="0"/>
        <w:spacing w:before="40" w:after="40" w:line="240" w:lineRule="auto"/>
        <w:ind w:left="120"/>
        <w:rPr>
          <w:rFonts w:eastAsia="Calibri"/>
          <w:color w:val="FF0000"/>
        </w:rPr>
      </w:pPr>
    </w:p>
    <w:p w:rsidR="00362692" w:rsidRPr="007D7009" w:rsidRDefault="00362692" w:rsidP="009A1538">
      <w:pPr>
        <w:widowControl w:val="0"/>
        <w:spacing w:before="40" w:after="40" w:line="240" w:lineRule="auto"/>
        <w:ind w:left="120"/>
        <w:jc w:val="both"/>
        <w:rPr>
          <w:color w:val="FF0000"/>
        </w:rPr>
      </w:pPr>
    </w:p>
    <w:p w:rsidR="001E26D8" w:rsidRDefault="001E26D8" w:rsidP="009A1538">
      <w:pPr>
        <w:widowControl w:val="0"/>
        <w:spacing w:before="40" w:after="40" w:line="240" w:lineRule="auto"/>
        <w:ind w:left="120"/>
      </w:pPr>
      <w:bookmarkStart w:id="151" w:name="poznamky.poznamka-6.text"/>
      <w:bookmarkEnd w:id="151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52" w:name="poznamky.poznamka-1~1"/>
      <w:bookmarkEnd w:id="149"/>
      <w:r>
        <w:rPr>
          <w:rFonts w:ascii="Times New Roman" w:hAnsi="Times New Roman"/>
          <w:color w:val="000000"/>
        </w:rPr>
        <w:t xml:space="preserve"> </w:t>
      </w:r>
      <w:bookmarkStart w:id="153" w:name="poznamky.poznamka-1~1.oznacenie"/>
      <w:r>
        <w:rPr>
          <w:rFonts w:ascii="Times New Roman" w:hAnsi="Times New Roman"/>
          <w:color w:val="000000"/>
        </w:rPr>
        <w:t xml:space="preserve">1) </w:t>
      </w:r>
      <w:bookmarkStart w:id="154" w:name="poznamky.poznamka-1~1.text"/>
      <w:bookmarkEnd w:id="153"/>
      <w:r>
        <w:rPr>
          <w:rFonts w:ascii="Times New Roman" w:hAnsi="Times New Roman"/>
          <w:color w:val="000000"/>
        </w:rPr>
        <w:t xml:space="preserve">Na požiadanie kontrolného orgánu zodpovedný prevádzkovateľ krmivárskeho podniku zabezpečí vykonanie analytického rozboru, ktorým preukáže, že obsah arzénu norganického pôvodu je nižší ako 2 ppm. Táto analýza je osobitne dôležitá, ak ide o morské riasy druhu Hizikia fusiforme. </w:t>
      </w:r>
      <w:bookmarkEnd w:id="154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55" w:name="poznamky.poznamka-2~1"/>
      <w:bookmarkEnd w:id="152"/>
      <w:r>
        <w:rPr>
          <w:rFonts w:ascii="Times New Roman" w:hAnsi="Times New Roman"/>
          <w:color w:val="000000"/>
        </w:rPr>
        <w:t xml:space="preserve"> </w:t>
      </w:r>
      <w:bookmarkStart w:id="156" w:name="poznamky.poznamka-2~1.oznacenie"/>
      <w:r>
        <w:rPr>
          <w:rFonts w:ascii="Times New Roman" w:hAnsi="Times New Roman"/>
          <w:color w:val="000000"/>
        </w:rPr>
        <w:t xml:space="preserve">2) </w:t>
      </w:r>
      <w:bookmarkStart w:id="157" w:name="poznamky.poznamka-2~1.text"/>
      <w:bookmarkEnd w:id="156"/>
      <w:r>
        <w:rPr>
          <w:rFonts w:ascii="Times New Roman" w:hAnsi="Times New Roman"/>
          <w:color w:val="000000"/>
        </w:rPr>
        <w:t xml:space="preserve">Najvyšší prípustný obsah olova sa vzťahuje na analyticky stanovený obsah olova, pričom extrakcia sa vykonáva v kyseline dusičnej (5 % hm/hm) počas 30 minút pri teplote varu. Rovnocenné postupy extrakcie možno uplatňovať vtedy, ak použitý postup extrakcie má preukázateľne rovnakú účinnosť extrakcie. </w:t>
      </w:r>
      <w:bookmarkEnd w:id="157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58" w:name="poznamky.poznamka-3~1"/>
      <w:bookmarkEnd w:id="155"/>
      <w:r>
        <w:rPr>
          <w:rFonts w:ascii="Times New Roman" w:hAnsi="Times New Roman"/>
          <w:color w:val="000000"/>
        </w:rPr>
        <w:t xml:space="preserve"> </w:t>
      </w:r>
      <w:bookmarkStart w:id="159" w:name="poznamky.poznamka-3~1.oznacenie"/>
      <w:r>
        <w:rPr>
          <w:rFonts w:ascii="Times New Roman" w:hAnsi="Times New Roman"/>
          <w:color w:val="000000"/>
        </w:rPr>
        <w:t xml:space="preserve">3) </w:t>
      </w:r>
      <w:bookmarkStart w:id="160" w:name="poznamky.poznamka-3~1.text"/>
      <w:bookmarkEnd w:id="159"/>
      <w:r>
        <w:rPr>
          <w:rFonts w:ascii="Times New Roman" w:hAnsi="Times New Roman"/>
          <w:color w:val="000000"/>
        </w:rPr>
        <w:t xml:space="preserve">Najvyšší prípustný obsah fluóru sa vzťahuje na analyticky stanovený obsah fluóru, pričom extrakcia sa vykonáva v kyseline chlorovodíkovej 1 N počas </w:t>
      </w:r>
      <w:proofErr w:type="gramStart"/>
      <w:r>
        <w:rPr>
          <w:rFonts w:ascii="Times New Roman" w:hAnsi="Times New Roman"/>
          <w:color w:val="000000"/>
        </w:rPr>
        <w:t>20  minút</w:t>
      </w:r>
      <w:proofErr w:type="gramEnd"/>
      <w:r>
        <w:rPr>
          <w:rFonts w:ascii="Times New Roman" w:hAnsi="Times New Roman"/>
          <w:color w:val="000000"/>
        </w:rPr>
        <w:t xml:space="preserve"> pri teplote prostredia. Rovnocenné postupy extrakcie možno uplatňovať vtedy, ak použitý postup extrakcie má preukázateľne rovnakú účinnosť extrakcie. </w:t>
      </w:r>
      <w:bookmarkEnd w:id="160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61" w:name="poznamky.poznamka-4~1"/>
      <w:bookmarkEnd w:id="158"/>
      <w:r>
        <w:rPr>
          <w:rFonts w:ascii="Times New Roman" w:hAnsi="Times New Roman"/>
          <w:color w:val="000000"/>
        </w:rPr>
        <w:t xml:space="preserve"> </w:t>
      </w:r>
      <w:bookmarkStart w:id="162" w:name="poznamky.poznamka-4~1.oznacenie"/>
      <w:r>
        <w:rPr>
          <w:rFonts w:ascii="Times New Roman" w:hAnsi="Times New Roman"/>
          <w:color w:val="000000"/>
        </w:rPr>
        <w:t xml:space="preserve">4) </w:t>
      </w:r>
      <w:bookmarkStart w:id="163" w:name="poznamky.poznamka-4~1.text"/>
      <w:bookmarkEnd w:id="162"/>
      <w:r>
        <w:rPr>
          <w:rFonts w:ascii="Times New Roman" w:hAnsi="Times New Roman"/>
          <w:color w:val="000000"/>
        </w:rPr>
        <w:t xml:space="preserve">Najvyšší prípustný obsah kadmia sa vzťahuje na analyticky určený obsah kadmia, pričom extrakcia sa vykonáva v kyseline dusičnej (5 % hm/hm) počas 30 minút pri teplote varu. Rovnocenné postupy extrakcie možno uplatňovať vtedy, ak použitý postup extrakcie má preukázateľne rovnakú účinnosť extrakcie. </w:t>
      </w:r>
      <w:bookmarkEnd w:id="163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64" w:name="poznamky.poznamka-5~1"/>
      <w:bookmarkEnd w:id="161"/>
      <w:r>
        <w:rPr>
          <w:rFonts w:ascii="Times New Roman" w:hAnsi="Times New Roman"/>
          <w:color w:val="000000"/>
        </w:rPr>
        <w:t xml:space="preserve"> </w:t>
      </w:r>
      <w:bookmarkStart w:id="165" w:name="poznamky.poznamka-5~1.oznacenie"/>
      <w:r>
        <w:rPr>
          <w:rFonts w:ascii="Times New Roman" w:hAnsi="Times New Roman"/>
          <w:color w:val="000000"/>
        </w:rPr>
        <w:t xml:space="preserve">5) </w:t>
      </w:r>
      <w:bookmarkEnd w:id="165"/>
      <w:r>
        <w:rPr>
          <w:rFonts w:ascii="Times New Roman" w:hAnsi="Times New Roman"/>
          <w:color w:val="000000"/>
        </w:rPr>
        <w:t>Systém číslovania podľa Parlar s predčíslím „</w:t>
      </w:r>
      <w:proofErr w:type="gramStart"/>
      <w:r>
        <w:rPr>
          <w:rFonts w:ascii="Times New Roman" w:hAnsi="Times New Roman"/>
          <w:color w:val="000000"/>
        </w:rPr>
        <w:t>CHB“ alebo</w:t>
      </w:r>
      <w:proofErr w:type="gramEnd"/>
      <w:r>
        <w:rPr>
          <w:rFonts w:ascii="Times New Roman" w:hAnsi="Times New Roman"/>
          <w:color w:val="000000"/>
        </w:rPr>
        <w:t xml:space="preserve"> „Parlar #“, kde je 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198"/>
        <w:gridCol w:w="7656"/>
      </w:tblGrid>
      <w:tr w:rsidR="001E26D8">
        <w:trPr>
          <w:trHeight w:val="285"/>
          <w:tblCellSpacing w:w="20" w:type="dxa"/>
        </w:trPr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CHB 26</w:t>
            </w:r>
          </w:p>
        </w:tc>
        <w:tc>
          <w:tcPr>
            <w:tcW w:w="7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2-endo,3-exo,5-endo,6-exo,8,8,10,10-oktochlorobornan,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CHB 50</w:t>
            </w:r>
          </w:p>
        </w:tc>
        <w:tc>
          <w:tcPr>
            <w:tcW w:w="7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2-endo,3-exo,5-endo,6-exo,8,8,9,10,10-nonachlorobornan,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11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CHB 62</w:t>
            </w:r>
          </w:p>
        </w:tc>
        <w:tc>
          <w:tcPr>
            <w:tcW w:w="7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2,2,5,5,8,9,9,10,10-nonachlorobornan.</w:t>
            </w:r>
          </w:p>
        </w:tc>
      </w:tr>
    </w:tbl>
    <w:p w:rsidR="001E26D8" w:rsidRDefault="001E26D8" w:rsidP="009A1538">
      <w:pPr>
        <w:widowControl w:val="0"/>
        <w:spacing w:before="40" w:after="40" w:line="240" w:lineRule="auto"/>
        <w:ind w:left="120"/>
      </w:pPr>
      <w:bookmarkStart w:id="166" w:name="poznamky.poznamka-5~1.text"/>
      <w:bookmarkEnd w:id="166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67" w:name="poznamky.poznamka-6~1"/>
      <w:bookmarkEnd w:id="164"/>
      <w:r>
        <w:rPr>
          <w:rFonts w:ascii="Times New Roman" w:hAnsi="Times New Roman"/>
          <w:color w:val="000000"/>
        </w:rPr>
        <w:t xml:space="preserve"> </w:t>
      </w:r>
      <w:bookmarkStart w:id="168" w:name="poznamky.poznamka-6~1.oznacenie"/>
      <w:r>
        <w:rPr>
          <w:rFonts w:ascii="Times New Roman" w:hAnsi="Times New Roman"/>
          <w:color w:val="000000"/>
        </w:rPr>
        <w:t xml:space="preserve">6) </w:t>
      </w:r>
      <w:bookmarkEnd w:id="168"/>
      <w:r>
        <w:rPr>
          <w:rFonts w:ascii="Times New Roman" w:hAnsi="Times New Roman"/>
          <w:color w:val="000000"/>
        </w:rPr>
        <w:t xml:space="preserve">V nasledujúcej tabuľke je zoznam WHO-TEF na hodnotenie rizika pre ľudské zdravie na základe záverov zasadnutia Svetovej zdravotníckej organizácie 15. – 18. júna 1997 v Štokholme (Van den Berg a kol., (1998) Toxic Equivalency Factors (TEFs) for PCBs, PCDDFs for Humans and for </w:t>
      </w:r>
      <w:r>
        <w:rPr>
          <w:rFonts w:ascii="Times New Roman" w:hAnsi="Times New Roman"/>
          <w:color w:val="000000"/>
        </w:rPr>
        <w:lastRenderedPageBreak/>
        <w:t xml:space="preserve">Wildlife. Environmental Health Prespectives, 106(12), 775): </w:t>
      </w: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97"/>
        <w:gridCol w:w="1872"/>
        <w:gridCol w:w="1753"/>
        <w:gridCol w:w="2370"/>
      </w:tblGrid>
      <w:tr w:rsidR="001E26D8">
        <w:trPr>
          <w:trHeight w:val="315"/>
          <w:tblCellSpacing w:w="20" w:type="dxa"/>
        </w:trPr>
        <w:tc>
          <w:tcPr>
            <w:tcW w:w="2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Kongenér</w:t>
            </w:r>
          </w:p>
        </w:tc>
        <w:tc>
          <w:tcPr>
            <w:tcW w:w="1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Hodnota TEF</w:t>
            </w:r>
          </w:p>
        </w:tc>
        <w:tc>
          <w:tcPr>
            <w:tcW w:w="17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Kongenér</w:t>
            </w:r>
          </w:p>
        </w:tc>
        <w:tc>
          <w:tcPr>
            <w:tcW w:w="2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Hodnota TEF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Dioxínom podobné PCB: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Neorto PCB + Mono-orto PCB 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Dibenzo-p-dioxíny (PCDD)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Neorto PCB</w:t>
            </w:r>
          </w:p>
        </w:tc>
      </w:tr>
      <w:tr w:rsidR="001E26D8">
        <w:trPr>
          <w:trHeight w:val="3810"/>
          <w:tblCellSpacing w:w="20" w:type="dxa"/>
        </w:trPr>
        <w:tc>
          <w:tcPr>
            <w:tcW w:w="2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2,3,7,8-TCDD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1,2,3,7,8-PeCDD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1,2,3,4,7,8-HxCDD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1,2,3,6,7,8-HxCDD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1,2,3,7,8,9-HxCDD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1,2,3,4,6,7,8-HpCDD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OCDD </w:t>
            </w:r>
          </w:p>
        </w:tc>
        <w:tc>
          <w:tcPr>
            <w:tcW w:w="1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</w:tc>
        <w:tc>
          <w:tcPr>
            <w:tcW w:w="17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77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81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126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169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</w:tc>
        <w:tc>
          <w:tcPr>
            <w:tcW w:w="2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Dibenzofurány (PCDF)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Mono-orto PCB</w:t>
            </w:r>
          </w:p>
        </w:tc>
      </w:tr>
      <w:tr w:rsidR="001E26D8">
        <w:trPr>
          <w:trHeight w:val="5850"/>
          <w:tblCellSpacing w:w="20" w:type="dxa"/>
        </w:trPr>
        <w:tc>
          <w:tcPr>
            <w:tcW w:w="2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2,3,7,8-TCDF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1,2,3,7,8-PeCDF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2,3,4,7,8-PeCDF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1,2,3,4,7,8-HxCDF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1,2,3,6,7,8-HxCDF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1,2,3,7,8,9-HxCDF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2,3,4,6,7,8-HxCDF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1,2,3,4,6,7,8-HpCDF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1,2,3,4,7,8,9-HpCDF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OCDF </w:t>
            </w:r>
          </w:p>
        </w:tc>
        <w:tc>
          <w:tcPr>
            <w:tcW w:w="1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0,05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0,5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</w:tc>
        <w:tc>
          <w:tcPr>
            <w:tcW w:w="17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105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114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118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123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156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157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167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189 </w:t>
            </w:r>
          </w:p>
        </w:tc>
        <w:tc>
          <w:tcPr>
            <w:tcW w:w="2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0,0005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0,0005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0,0005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0,00001 </w:t>
            </w:r>
          </w:p>
          <w:p w:rsidR="001E26D8" w:rsidRDefault="001E26D8" w:rsidP="009A1538">
            <w:pPr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</w:tc>
      </w:tr>
    </w:tbl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Legenda: 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816"/>
        <w:gridCol w:w="3163"/>
      </w:tblGrid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538" w:rsidRPr="009A1538" w:rsidRDefault="008936A0" w:rsidP="009A15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tetra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Pe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penta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Hx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hexa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Hp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hepta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O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okta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CDD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chlorodibenzo-p-dioxín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CDF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chlorodibenzofurán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CB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chlorobifenyl</w:t>
            </w:r>
          </w:p>
        </w:tc>
      </w:tr>
    </w:tbl>
    <w:p w:rsidR="001E26D8" w:rsidRDefault="001E26D8" w:rsidP="009A1538">
      <w:pPr>
        <w:widowControl w:val="0"/>
        <w:spacing w:before="40" w:after="40" w:line="240" w:lineRule="auto"/>
        <w:ind w:left="120"/>
      </w:pPr>
      <w:bookmarkStart w:id="169" w:name="poznamky.poznamka-6~1.text"/>
      <w:bookmarkEnd w:id="169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70" w:name="poznamky.poznamka-7"/>
      <w:bookmarkEnd w:id="167"/>
      <w:r>
        <w:rPr>
          <w:rFonts w:ascii="Times New Roman" w:hAnsi="Times New Roman"/>
          <w:color w:val="000000"/>
        </w:rPr>
        <w:t xml:space="preserve"> </w:t>
      </w:r>
      <w:bookmarkStart w:id="171" w:name="poznamky.poznamka-7.oznacenie"/>
      <w:r>
        <w:rPr>
          <w:rFonts w:ascii="Times New Roman" w:hAnsi="Times New Roman"/>
          <w:color w:val="000000"/>
        </w:rPr>
        <w:t xml:space="preserve">7) </w:t>
      </w:r>
      <w:bookmarkStart w:id="172" w:name="poznamky.poznamka-7.text"/>
      <w:bookmarkEnd w:id="171"/>
      <w:r>
        <w:rPr>
          <w:rFonts w:ascii="Times New Roman" w:hAnsi="Times New Roman"/>
          <w:color w:val="000000"/>
        </w:rPr>
        <w:t xml:space="preserve">Horná hranica koncentrácie sa určuje tak, že všetky hodnoty rôznych kongenérov, ktoré sú   namerané pod hranicou stanoviteľnosti, sú započítané ako hodnota rovnajúca sa hranici stanoviteľnosti. </w:t>
      </w:r>
      <w:bookmarkEnd w:id="172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73" w:name="poznamky.poznamka-8"/>
      <w:bookmarkEnd w:id="170"/>
      <w:r>
        <w:rPr>
          <w:rFonts w:ascii="Times New Roman" w:hAnsi="Times New Roman"/>
          <w:color w:val="000000"/>
        </w:rPr>
        <w:t xml:space="preserve"> </w:t>
      </w:r>
      <w:bookmarkStart w:id="174" w:name="poznamky.poznamka-8.oznacenie"/>
      <w:r>
        <w:rPr>
          <w:rFonts w:ascii="Times New Roman" w:hAnsi="Times New Roman"/>
          <w:color w:val="000000"/>
        </w:rPr>
        <w:t xml:space="preserve">8) </w:t>
      </w:r>
      <w:bookmarkStart w:id="175" w:name="poznamky.poznamka-8.text"/>
      <w:bookmarkEnd w:id="174"/>
      <w:r>
        <w:rPr>
          <w:rFonts w:ascii="Times New Roman" w:hAnsi="Times New Roman"/>
          <w:color w:val="000000"/>
        </w:rPr>
        <w:t xml:space="preserve">Najvyšší prípustný obsah dioxínov sa uplatňuje počas prechodného obdobia. Počas tohto prechodného obdobia produkty určené na kŕmenie zvierat, uvedené v bode 27a, musia spĺňať požiadavky na najvyššie prípustné obsahy dioxínov, ako aj požiadavky na najvyššie prípustné obsahy súčtu dioxínov a dioxínom podobných PCB. </w:t>
      </w:r>
      <w:bookmarkEnd w:id="175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76" w:name="poznamky.poznamka-9"/>
      <w:bookmarkEnd w:id="173"/>
      <w:r>
        <w:rPr>
          <w:rFonts w:ascii="Times New Roman" w:hAnsi="Times New Roman"/>
          <w:color w:val="000000"/>
        </w:rPr>
        <w:t xml:space="preserve"> </w:t>
      </w:r>
      <w:bookmarkStart w:id="177" w:name="poznamky.poznamka-9.oznacenie"/>
      <w:r>
        <w:rPr>
          <w:rFonts w:ascii="Times New Roman" w:hAnsi="Times New Roman"/>
          <w:color w:val="000000"/>
        </w:rPr>
        <w:t xml:space="preserve">9) </w:t>
      </w:r>
      <w:bookmarkStart w:id="178" w:name="poznamky.poznamka-9.text"/>
      <w:bookmarkEnd w:id="177"/>
      <w:r>
        <w:rPr>
          <w:rFonts w:ascii="Times New Roman" w:hAnsi="Times New Roman"/>
          <w:color w:val="000000"/>
        </w:rPr>
        <w:t xml:space="preserve">Najvyšší prípustný obsah sa nevzťahuje na čerstvé ryby dodávané a používané priamo na kŕmenie kožušinových zvierat. Ak sa čerstvé ryby používajú na priame kŕmenie spoločenských zvierat a zvierat v zoologických záhradách a cirkusoch, najvyšší prípustný obsah je 4,0 ng WHO-PCDD/F-TEQ/kg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 8,0 ng WHO-PCDD/F-PCB-TEQ.  Produkty a spracované živočíšne bielkoviny vyrábané z týchto zvierat (kožušinových, spoločenských, cirkusových a zo zvierat chovaných v zoologických záhradách) nesmú vstupovať do potravinového reťazca, a preto sa nesmú používať na kŕmenie hospodárskych zvierat, ktoré sa chovajú, vykrmujú alebo šľachtia na produkciu potravín. </w:t>
      </w:r>
      <w:bookmarkEnd w:id="178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79" w:name="poznamky.poznamka-10"/>
      <w:bookmarkEnd w:id="176"/>
      <w:r>
        <w:rPr>
          <w:rFonts w:ascii="Times New Roman" w:hAnsi="Times New Roman"/>
          <w:color w:val="000000"/>
        </w:rPr>
        <w:t xml:space="preserve"> </w:t>
      </w:r>
      <w:bookmarkStart w:id="180" w:name="poznamky.poznamka-10.oznacenie"/>
      <w:r>
        <w:rPr>
          <w:rFonts w:ascii="Times New Roman" w:hAnsi="Times New Roman"/>
          <w:color w:val="000000"/>
        </w:rPr>
        <w:t xml:space="preserve">10) </w:t>
      </w:r>
      <w:bookmarkStart w:id="181" w:name="poznamky.poznamka-10.text"/>
      <w:bookmarkEnd w:id="180"/>
      <w:r>
        <w:rPr>
          <w:rFonts w:ascii="Times New Roman" w:hAnsi="Times New Roman"/>
          <w:color w:val="000000"/>
        </w:rPr>
        <w:t>Najvyššie prípustné množstvá arzénu s</w:t>
      </w:r>
      <w:bookmarkStart w:id="182" w:name="_GoBack"/>
      <w:bookmarkEnd w:id="182"/>
      <w:r>
        <w:rPr>
          <w:rFonts w:ascii="Times New Roman" w:hAnsi="Times New Roman"/>
          <w:color w:val="000000"/>
        </w:rPr>
        <w:t xml:space="preserve">a vzťahujú na celkový obsah arzénu. </w:t>
      </w:r>
      <w:bookmarkEnd w:id="181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83" w:name="poznamky.poznamka-11"/>
      <w:bookmarkEnd w:id="179"/>
      <w:r>
        <w:rPr>
          <w:rFonts w:ascii="Times New Roman" w:hAnsi="Times New Roman"/>
          <w:color w:val="000000"/>
        </w:rPr>
        <w:t xml:space="preserve"> </w:t>
      </w:r>
      <w:bookmarkStart w:id="184" w:name="poznamky.poznamka-11.oznacenie"/>
      <w:r>
        <w:rPr>
          <w:rFonts w:ascii="Times New Roman" w:hAnsi="Times New Roman"/>
          <w:color w:val="000000"/>
        </w:rPr>
        <w:t xml:space="preserve">11) </w:t>
      </w:r>
      <w:bookmarkStart w:id="185" w:name="poznamky.poznamka-11.text"/>
      <w:bookmarkEnd w:id="184"/>
      <w:r>
        <w:rPr>
          <w:rFonts w:ascii="Times New Roman" w:hAnsi="Times New Roman"/>
          <w:color w:val="000000"/>
        </w:rPr>
        <w:t xml:space="preserve">Najvyššie prípustné množstvá sa vzťahujú na analytické určenie arzénu extrahovaného v kyseline dusičnej (5 % hm/hm) počas 30 minút pri teplote varu; iný extrakčný postup možno uplatniť vtedy, ak je preukázané, že tento postup extrakcie má rovnakú účinnosť. </w:t>
      </w:r>
      <w:bookmarkEnd w:id="185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86" w:name="poznamky.poznamka-12"/>
      <w:bookmarkEnd w:id="183"/>
      <w:r>
        <w:rPr>
          <w:rFonts w:ascii="Times New Roman" w:hAnsi="Times New Roman"/>
          <w:color w:val="000000"/>
        </w:rPr>
        <w:t xml:space="preserve"> </w:t>
      </w:r>
      <w:bookmarkStart w:id="187" w:name="poznamky.poznamka-12.oznacenie"/>
      <w:r>
        <w:rPr>
          <w:rFonts w:ascii="Times New Roman" w:hAnsi="Times New Roman"/>
          <w:color w:val="000000"/>
        </w:rPr>
        <w:t xml:space="preserve">12) </w:t>
      </w:r>
      <w:bookmarkStart w:id="188" w:name="poznamky.poznamka-12.text"/>
      <w:bookmarkEnd w:id="187"/>
      <w:r>
        <w:rPr>
          <w:rFonts w:ascii="Times New Roman" w:hAnsi="Times New Roman"/>
          <w:color w:val="000000"/>
        </w:rPr>
        <w:t xml:space="preserve">Za predpokladu, že sú určiteľné analyticky mikroskopiou. </w:t>
      </w:r>
      <w:bookmarkEnd w:id="188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89" w:name="poznamky.poznamka-13"/>
      <w:bookmarkEnd w:id="186"/>
      <w:r>
        <w:rPr>
          <w:rFonts w:ascii="Times New Roman" w:hAnsi="Times New Roman"/>
          <w:color w:val="000000"/>
        </w:rPr>
        <w:t xml:space="preserve"> </w:t>
      </w:r>
      <w:bookmarkStart w:id="190" w:name="poznamky.poznamka-13.oznacenie"/>
      <w:r>
        <w:rPr>
          <w:rFonts w:ascii="Times New Roman" w:hAnsi="Times New Roman"/>
          <w:color w:val="000000"/>
        </w:rPr>
        <w:t xml:space="preserve">13) </w:t>
      </w:r>
      <w:bookmarkStart w:id="191" w:name="poznamky.poznamka-13.text"/>
      <w:bookmarkEnd w:id="190"/>
      <w:r>
        <w:rPr>
          <w:rFonts w:ascii="Times New Roman" w:hAnsi="Times New Roman"/>
          <w:color w:val="000000"/>
        </w:rPr>
        <w:t xml:space="preserve">Najvyššie prípustné množstvá ortuti sa vzťahujú na celkový obsah ortuti. </w:t>
      </w:r>
      <w:bookmarkEnd w:id="191"/>
    </w:p>
    <w:p w:rsidR="001E26D8" w:rsidRDefault="008936A0" w:rsidP="009A1538">
      <w:pPr>
        <w:widowControl w:val="0"/>
        <w:spacing w:before="40" w:after="40" w:line="240" w:lineRule="auto"/>
        <w:ind w:left="120"/>
        <w:rPr>
          <w:rFonts w:ascii="Times New Roman" w:hAnsi="Times New Roman"/>
          <w:color w:val="000000"/>
        </w:rPr>
      </w:pPr>
      <w:bookmarkStart w:id="192" w:name="poznamky.poznamka-14"/>
      <w:bookmarkEnd w:id="189"/>
      <w:r>
        <w:rPr>
          <w:rFonts w:ascii="Times New Roman" w:hAnsi="Times New Roman"/>
          <w:color w:val="000000"/>
        </w:rPr>
        <w:t xml:space="preserve"> </w:t>
      </w:r>
      <w:bookmarkStart w:id="193" w:name="poznamky.poznamka-14.oznacenie"/>
      <w:r>
        <w:rPr>
          <w:rFonts w:ascii="Times New Roman" w:hAnsi="Times New Roman"/>
          <w:color w:val="000000"/>
        </w:rPr>
        <w:t xml:space="preserve">14) </w:t>
      </w:r>
      <w:bookmarkStart w:id="194" w:name="poznamky.poznamka-14.text"/>
      <w:bookmarkEnd w:id="193"/>
      <w:r>
        <w:rPr>
          <w:rFonts w:ascii="Times New Roman" w:hAnsi="Times New Roman"/>
          <w:color w:val="000000"/>
        </w:rPr>
        <w:t xml:space="preserve">Najvyššie prípustné množstvá sa vzťahujú na analytické určenie ortuti, pričom extrakcia sa vykonáva v kyseline dusičnej (5 % hm/hm) počas 30 minút pri teplote varu. Rovnocenné postupy extrakcie sa môžu uplatňovať v prípade, ak je možné dokázať, že použitý postup extrakcie má rovnakú účinnosť extrakcie. </w:t>
      </w:r>
      <w:bookmarkEnd w:id="194"/>
    </w:p>
    <w:p w:rsidR="00880FC3" w:rsidRDefault="00880FC3" w:rsidP="009A1538">
      <w:pPr>
        <w:widowControl w:val="0"/>
        <w:spacing w:before="40" w:after="40" w:line="240" w:lineRule="auto"/>
        <w:ind w:left="120"/>
      </w:pPr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95" w:name="poznamky.poznamka-1~2"/>
      <w:bookmarkEnd w:id="192"/>
      <w:r>
        <w:rPr>
          <w:rFonts w:ascii="Times New Roman" w:hAnsi="Times New Roman"/>
          <w:color w:val="000000"/>
        </w:rPr>
        <w:t xml:space="preserve"> </w:t>
      </w:r>
      <w:bookmarkStart w:id="196" w:name="poznamky.poznamka-1~2.oznacenie"/>
      <w:r>
        <w:rPr>
          <w:rFonts w:ascii="Times New Roman" w:hAnsi="Times New Roman"/>
          <w:color w:val="000000"/>
        </w:rPr>
        <w:t xml:space="preserve">1) </w:t>
      </w:r>
      <w:bookmarkEnd w:id="196"/>
      <w:r>
        <w:rPr>
          <w:rFonts w:ascii="Times New Roman" w:hAnsi="Times New Roman"/>
          <w:color w:val="000000"/>
        </w:rPr>
        <w:t xml:space="preserve"> V nasledujúcej tabuľke je zoznam WHO – TEF na hodnotenie rizika pre ľudské zdravie na základe záverov zasadnutia Svetovej zdravotníckej organizácie 15. – 18. júna 1997 v Štokholme (Van den Berg a kol., (1998) Toxic Equivalency Factors (TEFs) for PCBs, PCDDFs for Humans and for Wildlife. Environmental Health Prespectives, 106(12), 775): </w:t>
      </w:r>
    </w:p>
    <w:tbl>
      <w:tblPr>
        <w:tblW w:w="0" w:type="auto"/>
        <w:tblCellSpacing w:w="2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97"/>
        <w:gridCol w:w="1872"/>
        <w:gridCol w:w="1753"/>
        <w:gridCol w:w="2370"/>
      </w:tblGrid>
      <w:tr w:rsidR="001E26D8">
        <w:trPr>
          <w:trHeight w:val="315"/>
          <w:tblCellSpacing w:w="20" w:type="dxa"/>
        </w:trPr>
        <w:tc>
          <w:tcPr>
            <w:tcW w:w="2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Kongenér</w:t>
            </w:r>
          </w:p>
        </w:tc>
        <w:tc>
          <w:tcPr>
            <w:tcW w:w="1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Hodnota TEF</w:t>
            </w:r>
          </w:p>
        </w:tc>
        <w:tc>
          <w:tcPr>
            <w:tcW w:w="17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Kongenér</w:t>
            </w:r>
          </w:p>
        </w:tc>
        <w:tc>
          <w:tcPr>
            <w:tcW w:w="2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Hodnota TEF</w:t>
            </w:r>
          </w:p>
        </w:tc>
      </w:tr>
      <w:tr w:rsidR="001E26D8">
        <w:trPr>
          <w:trHeight w:val="1125"/>
          <w:tblCellSpacing w:w="2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Dioxínom podobné PCB: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Neorto PCB + Mono-orto PCB 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Dibenzo-p-dioxíny (PCDD)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Neorto PCB</w:t>
            </w:r>
          </w:p>
        </w:tc>
      </w:tr>
      <w:tr w:rsidR="001E26D8">
        <w:trPr>
          <w:trHeight w:val="4050"/>
          <w:tblCellSpacing w:w="20" w:type="dxa"/>
        </w:trPr>
        <w:tc>
          <w:tcPr>
            <w:tcW w:w="2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2,3,7,8-TCDD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1,2,3,7,8-PeCDD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1,2,3,4,7,8-HxCDD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1,2,3,6,7,8-HxCDD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1,2,3,7,8,9-HxCDD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1,2,3,4,6,7,8-HpCDD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OCDD </w:t>
            </w:r>
          </w:p>
        </w:tc>
        <w:tc>
          <w:tcPr>
            <w:tcW w:w="1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</w:tc>
        <w:tc>
          <w:tcPr>
            <w:tcW w:w="17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77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81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126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169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</w:tc>
        <w:tc>
          <w:tcPr>
            <w:tcW w:w="2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</w:tc>
      </w:tr>
      <w:tr w:rsidR="001E26D8">
        <w:trPr>
          <w:trHeight w:val="315"/>
          <w:tblCellSpacing w:w="2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Dibenzofurány (PCDF)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Mono-orto PCB</w:t>
            </w:r>
          </w:p>
        </w:tc>
      </w:tr>
      <w:tr w:rsidR="001E26D8">
        <w:trPr>
          <w:trHeight w:val="5685"/>
          <w:tblCellSpacing w:w="20" w:type="dxa"/>
        </w:trPr>
        <w:tc>
          <w:tcPr>
            <w:tcW w:w="2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2,3,7,8-TCDF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1,2,3,7,8-PeCDF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2,3,4,7,8-PeCDF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1,2,3,4,7,8-HxCDF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1,2,3,6,7,8-HxCDF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1,2,3,7,8,9-HxCDF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2,3,4,6,7,8-HxCDF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1,2,3,4,6,7,8-HpCDF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1,2,3,4,7,8,9-HpCDF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OCDF </w:t>
            </w:r>
          </w:p>
        </w:tc>
        <w:tc>
          <w:tcPr>
            <w:tcW w:w="1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0,05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0,5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</w:tc>
        <w:tc>
          <w:tcPr>
            <w:tcW w:w="17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105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114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118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123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156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157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167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PCB 189 </w:t>
            </w:r>
          </w:p>
        </w:tc>
        <w:tc>
          <w:tcPr>
            <w:tcW w:w="2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0,0005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0,0005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0,0005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0,00001 </w:t>
            </w:r>
          </w:p>
          <w:p w:rsidR="001E26D8" w:rsidRDefault="001E26D8" w:rsidP="009A1538">
            <w:pPr>
              <w:keepLines/>
              <w:widowControl w:val="0"/>
              <w:spacing w:after="0" w:line="240" w:lineRule="auto"/>
              <w:ind w:left="135"/>
            </w:pPr>
          </w:p>
          <w:p w:rsidR="001E26D8" w:rsidRDefault="008936A0" w:rsidP="009A1538">
            <w:pPr>
              <w:keepLines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</w:rPr>
              <w:t xml:space="preserve">0,0001 </w:t>
            </w:r>
          </w:p>
        </w:tc>
      </w:tr>
    </w:tbl>
    <w:p w:rsidR="001E26D8" w:rsidRDefault="008936A0" w:rsidP="009A1538">
      <w:pPr>
        <w:widowControl w:val="0"/>
        <w:spacing w:before="40" w:after="40" w:line="240" w:lineRule="auto"/>
        <w:ind w:left="120"/>
      </w:pPr>
      <w:r>
        <w:rPr>
          <w:rFonts w:ascii="Times New Roman" w:hAnsi="Times New Roman"/>
          <w:color w:val="000000"/>
        </w:rPr>
        <w:t xml:space="preserve">Legenda: 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816"/>
        <w:gridCol w:w="3163"/>
      </w:tblGrid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tetra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Pe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penta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Hx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hexa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Hp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hepta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O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okta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CDD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chlórodibenzo-p-dioxín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CDF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chlórodibenzofurán</w:t>
            </w:r>
          </w:p>
        </w:tc>
      </w:tr>
      <w:tr w:rsidR="001E26D8">
        <w:trPr>
          <w:trHeight w:val="285"/>
          <w:tblCellSpacing w:w="20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CB</w:t>
            </w:r>
          </w:p>
        </w:tc>
        <w:tc>
          <w:tcPr>
            <w:tcW w:w="3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6D8" w:rsidRDefault="008936A0" w:rsidP="009A1538">
            <w:pPr>
              <w:widowControl w:val="0"/>
              <w:spacing w:before="40" w:after="40" w:line="240" w:lineRule="auto"/>
            </w:pPr>
            <w:r>
              <w:rPr>
                <w:rFonts w:ascii="Times New Roman" w:hAnsi="Times New Roman"/>
                <w:color w:val="000000"/>
              </w:rPr>
              <w:t>chlórobifenyl</w:t>
            </w:r>
          </w:p>
        </w:tc>
      </w:tr>
    </w:tbl>
    <w:p w:rsidR="001E26D8" w:rsidRDefault="001E26D8" w:rsidP="009A1538">
      <w:pPr>
        <w:widowControl w:val="0"/>
        <w:spacing w:before="40" w:after="40" w:line="240" w:lineRule="auto"/>
        <w:ind w:left="120"/>
      </w:pPr>
      <w:bookmarkStart w:id="197" w:name="poznamky.poznamka-1~2.text"/>
      <w:bookmarkEnd w:id="197"/>
    </w:p>
    <w:p w:rsidR="001E26D8" w:rsidRDefault="008936A0" w:rsidP="009A1538">
      <w:pPr>
        <w:widowControl w:val="0"/>
        <w:spacing w:before="40" w:after="40" w:line="240" w:lineRule="auto"/>
        <w:ind w:left="120"/>
      </w:pPr>
      <w:bookmarkStart w:id="198" w:name="poznamky.poznamka-2~2"/>
      <w:bookmarkEnd w:id="195"/>
      <w:r>
        <w:rPr>
          <w:rFonts w:ascii="Times New Roman" w:hAnsi="Times New Roman"/>
          <w:color w:val="000000"/>
        </w:rPr>
        <w:t xml:space="preserve"> </w:t>
      </w:r>
      <w:bookmarkStart w:id="199" w:name="poznamky.poznamka-2~2.oznacenie"/>
      <w:r>
        <w:rPr>
          <w:rFonts w:ascii="Times New Roman" w:hAnsi="Times New Roman"/>
          <w:color w:val="000000"/>
        </w:rPr>
        <w:t xml:space="preserve">2) </w:t>
      </w:r>
      <w:bookmarkStart w:id="200" w:name="poznamky.poznamka-2~2.text"/>
      <w:bookmarkEnd w:id="199"/>
      <w:r>
        <w:rPr>
          <w:rFonts w:ascii="Times New Roman" w:hAnsi="Times New Roman"/>
          <w:color w:val="000000"/>
        </w:rPr>
        <w:t xml:space="preserve">Horná hranica koncentrácie sa určuje tak, že všetky hodnoty rôznych kongenérov, ktoré sú namerané pod hranicou stanoviteľnosti, sú započítané ako hodnota rovnajúca sa hranici </w:t>
      </w:r>
      <w:r>
        <w:rPr>
          <w:rFonts w:ascii="Times New Roman" w:hAnsi="Times New Roman"/>
          <w:color w:val="000000"/>
        </w:rPr>
        <w:lastRenderedPageBreak/>
        <w:t xml:space="preserve">stanoviteľnosti. </w:t>
      </w:r>
      <w:bookmarkEnd w:id="200"/>
    </w:p>
    <w:p w:rsidR="001E26D8" w:rsidRDefault="008936A0" w:rsidP="009A1538">
      <w:pPr>
        <w:widowControl w:val="0"/>
        <w:spacing w:before="40" w:after="40" w:line="240" w:lineRule="auto"/>
        <w:ind w:left="120"/>
        <w:rPr>
          <w:rFonts w:ascii="Times New Roman" w:hAnsi="Times New Roman"/>
          <w:color w:val="000000"/>
        </w:rPr>
      </w:pPr>
      <w:bookmarkStart w:id="201" w:name="poznamky.poznamka-3~2"/>
      <w:bookmarkEnd w:id="198"/>
      <w:r>
        <w:rPr>
          <w:rFonts w:ascii="Times New Roman" w:hAnsi="Times New Roman"/>
          <w:color w:val="000000"/>
        </w:rPr>
        <w:t xml:space="preserve"> </w:t>
      </w:r>
      <w:bookmarkStart w:id="202" w:name="poznamky.poznamka-3~2.oznacenie"/>
      <w:r>
        <w:rPr>
          <w:rFonts w:ascii="Times New Roman" w:hAnsi="Times New Roman"/>
          <w:color w:val="000000"/>
        </w:rPr>
        <w:t xml:space="preserve">3) </w:t>
      </w:r>
      <w:bookmarkStart w:id="203" w:name="poznamky.poznamka-3~2.text"/>
      <w:bookmarkEnd w:id="202"/>
      <w:r>
        <w:rPr>
          <w:rFonts w:ascii="Times New Roman" w:hAnsi="Times New Roman"/>
          <w:color w:val="000000"/>
        </w:rPr>
        <w:t xml:space="preserve">Akčné prahové hodnoty budú preskúmané najneskôr do 31. decembra 2008. K tomuto dátumu budú revidované aj najvyššie prípustné obsahy súčtov dioxínov a dioxínom podobných PCB. </w:t>
      </w:r>
      <w:bookmarkEnd w:id="203"/>
    </w:p>
    <w:p w:rsidR="00B76F31" w:rsidRPr="00B76F31" w:rsidRDefault="00B76F31" w:rsidP="009A1538">
      <w:pPr>
        <w:pStyle w:val="Odsekzoznamu"/>
        <w:widowControl w:val="0"/>
        <w:spacing w:before="40" w:after="40" w:line="240" w:lineRule="auto"/>
        <w:ind w:left="0"/>
        <w:contextualSpacing w:val="0"/>
        <w:rPr>
          <w:color w:val="FF0000"/>
        </w:rPr>
      </w:pPr>
    </w:p>
    <w:p w:rsidR="001E26D8" w:rsidRPr="00B76F31" w:rsidRDefault="001E26D8" w:rsidP="009A1538">
      <w:pPr>
        <w:widowControl w:val="0"/>
        <w:spacing w:before="40" w:after="40" w:line="240" w:lineRule="auto"/>
        <w:rPr>
          <w:color w:val="FF0000"/>
        </w:rPr>
      </w:pPr>
      <w:bookmarkStart w:id="204" w:name="iri"/>
      <w:bookmarkEnd w:id="134"/>
      <w:bookmarkEnd w:id="201"/>
      <w:bookmarkEnd w:id="204"/>
    </w:p>
    <w:sectPr w:rsidR="001E26D8" w:rsidRPr="00B76F31" w:rsidSect="009A1538">
      <w:footerReference w:type="default" r:id="rId21"/>
      <w:pgSz w:w="11907" w:h="16839" w:code="9"/>
      <w:pgMar w:top="851" w:right="1440" w:bottom="851" w:left="1440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B1" w:rsidRDefault="00D132B1" w:rsidP="00D132B1">
      <w:pPr>
        <w:spacing w:after="0" w:line="240" w:lineRule="auto"/>
      </w:pPr>
      <w:r>
        <w:separator/>
      </w:r>
    </w:p>
  </w:endnote>
  <w:endnote w:type="continuationSeparator" w:id="0">
    <w:p w:rsidR="00D132B1" w:rsidRDefault="00D132B1" w:rsidP="00D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787862"/>
      <w:docPartObj>
        <w:docPartGallery w:val="Page Numbers (Bottom of Page)"/>
        <w:docPartUnique/>
      </w:docPartObj>
    </w:sdtPr>
    <w:sdtContent>
      <w:p w:rsidR="009A1538" w:rsidRDefault="009A1538" w:rsidP="009A15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1538">
          <w:rPr>
            <w:noProof/>
            <w:lang w:val="sk-SK"/>
          </w:rPr>
          <w:t>40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B1" w:rsidRDefault="00D132B1" w:rsidP="00D132B1">
      <w:pPr>
        <w:spacing w:after="0" w:line="240" w:lineRule="auto"/>
      </w:pPr>
      <w:r>
        <w:separator/>
      </w:r>
    </w:p>
  </w:footnote>
  <w:footnote w:type="continuationSeparator" w:id="0">
    <w:p w:rsidR="00D132B1" w:rsidRDefault="00D132B1" w:rsidP="00D1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09CF"/>
    <w:multiLevelType w:val="hybridMultilevel"/>
    <w:tmpl w:val="0F3E33FE"/>
    <w:lvl w:ilvl="0" w:tplc="FAEA8F9E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D8"/>
    <w:rsid w:val="001E26D8"/>
    <w:rsid w:val="00325C3B"/>
    <w:rsid w:val="00362692"/>
    <w:rsid w:val="0076258A"/>
    <w:rsid w:val="007D7009"/>
    <w:rsid w:val="00880FC3"/>
    <w:rsid w:val="008936A0"/>
    <w:rsid w:val="008A321B"/>
    <w:rsid w:val="009361AE"/>
    <w:rsid w:val="009624C8"/>
    <w:rsid w:val="009A1538"/>
    <w:rsid w:val="00B76F31"/>
    <w:rsid w:val="00B94F32"/>
    <w:rsid w:val="00BD6305"/>
    <w:rsid w:val="00D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380C"/>
  <w15:docId w15:val="{E015AB35-4961-41F3-8503-3F9F6634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B76F31"/>
    <w:pPr>
      <w:spacing w:after="160" w:line="256" w:lineRule="auto"/>
      <w:ind w:left="720"/>
      <w:contextualSpacing/>
    </w:pPr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6/438/20101001" TargetMode="External"/><Relationship Id="rId13" Type="http://schemas.openxmlformats.org/officeDocument/2006/relationships/hyperlink" Target="http://eur-lex.europa.eu/LexUriServ/LexUriServ.do?uri=OJ:L:2009:308:0020:01:SK:HTML" TargetMode="External"/><Relationship Id="rId18" Type="http://schemas.openxmlformats.org/officeDocument/2006/relationships/hyperlink" Target="https://www.slov-lex.sk/pravne-predpisy/SK/ZZ/2005/271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lov-lex.sk/pravne-predpisy/SK/ZZ/2002/19/" TargetMode="External"/><Relationship Id="rId12" Type="http://schemas.openxmlformats.org/officeDocument/2006/relationships/hyperlink" Target="http://eur-lex.europa.eu/LexUriServ/LexUriServ.do?uri=OJ:L:2009:040:0019:01:SK:HTML" TargetMode="External"/><Relationship Id="rId17" Type="http://schemas.openxmlformats.org/officeDocument/2006/relationships/hyperlink" Target="http://eur-lex.europa.eu/LexUriServ/LexUriServ.do?uri=CELEX:32002R0178:SK: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5/271/" TargetMode="External"/><Relationship Id="rId20" Type="http://schemas.openxmlformats.org/officeDocument/2006/relationships/hyperlink" Target="http://eur-lex.europa.eu/LexUriServ/LexUriServ.do?uri=CELEX:32002R0178:SK: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xUriServ/LexUriServ.do?uri=OJ:L:2008:198:0037:01:SK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-lex.europa.eu/LexUriServ/LexUriServ.do?uri=CELEX:32003R1831:SK: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ELEX:32002L0032:SK:HTML" TargetMode="External"/><Relationship Id="rId19" Type="http://schemas.openxmlformats.org/officeDocument/2006/relationships/hyperlink" Target="http://eur-lex.europa.eu/LexUriServ/LexUriServ.do?uri=CELEX:32005R0183:SK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8/104/" TargetMode="External"/><Relationship Id="rId14" Type="http://schemas.openxmlformats.org/officeDocument/2006/relationships/hyperlink" Target="http://eur-lex.europa.eu/LexUriServ/LexUriServ.do?uri=OJ:L:2010:037:0029:01:SK: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8783</Words>
  <Characters>50066</Characters>
  <Application>Microsoft Office Word</Application>
  <DocSecurity>0</DocSecurity>
  <Lines>417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58732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Barbora</dc:creator>
  <cp:lastModifiedBy>Benová Tímea</cp:lastModifiedBy>
  <cp:revision>3</cp:revision>
  <dcterms:created xsi:type="dcterms:W3CDTF">2022-11-14T14:57:00Z</dcterms:created>
  <dcterms:modified xsi:type="dcterms:W3CDTF">2022-11-15T08:22:00Z</dcterms:modified>
</cp:coreProperties>
</file>