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73" w:rsidRPr="00965C73" w:rsidRDefault="00965C73" w:rsidP="00965C73">
      <w:pPr>
        <w:widowControl/>
        <w:spacing w:after="0" w:line="240" w:lineRule="auto"/>
        <w:jc w:val="center"/>
        <w:rPr>
          <w:rFonts w:ascii="Times New Roman" w:hAnsi="Times New Roman" w:cs="Calibri"/>
          <w:b/>
          <w:caps/>
          <w:sz w:val="24"/>
          <w:szCs w:val="24"/>
        </w:rPr>
      </w:pPr>
      <w:r w:rsidRPr="00965C73">
        <w:rPr>
          <w:rFonts w:ascii="Times New Roman" w:hAnsi="Times New Roman" w:cs="Calibri"/>
          <w:b/>
          <w:caps/>
          <w:sz w:val="24"/>
          <w:szCs w:val="24"/>
        </w:rPr>
        <w:t>vznesené Pripomienky v rámci medzirezortného pripomienkového konania</w:t>
      </w:r>
    </w:p>
    <w:p w:rsidR="00965C73" w:rsidRPr="00965C73" w:rsidRDefault="00965C73" w:rsidP="00965C73">
      <w:pPr>
        <w:widowControl/>
        <w:spacing w:after="0" w:line="240" w:lineRule="auto"/>
        <w:jc w:val="center"/>
        <w:rPr>
          <w:rFonts w:ascii="Times New Roman" w:hAnsi="Times New Roman" w:cs="Calibri"/>
          <w:b/>
          <w:caps/>
          <w:sz w:val="24"/>
          <w:szCs w:val="24"/>
        </w:rPr>
      </w:pPr>
    </w:p>
    <w:p w:rsidR="00965C73" w:rsidRPr="00965C73" w:rsidRDefault="00965C73" w:rsidP="00965C73">
      <w:pPr>
        <w:spacing w:line="240" w:lineRule="auto"/>
        <w:jc w:val="center"/>
        <w:rPr>
          <w:rFonts w:ascii="Times" w:hAnsi="Times" w:cs="Times"/>
          <w:sz w:val="24"/>
          <w:szCs w:val="24"/>
        </w:rPr>
      </w:pPr>
      <w:r w:rsidRPr="00965C73">
        <w:rPr>
          <w:rFonts w:ascii="Times" w:hAnsi="Times" w:cs="Times"/>
          <w:sz w:val="24"/>
          <w:szCs w:val="24"/>
        </w:rPr>
        <w:t xml:space="preserve">Návrh poslancov Národnej rady Slovenskej republiky Anny ZEMANOVEJ a Mariána VISKUPIČA na vydanie zákona, ktorým sa mení a dopĺňa zákon č. 414/2012 Z. z. o obchodovaní s emisnými kvótami a o zmene a doplnení niektorých zákonov v znení neskorších predpisov (tlač 1161) </w:t>
      </w:r>
    </w:p>
    <w:p w:rsidR="00965C73" w:rsidRPr="00965C73" w:rsidRDefault="00965C73" w:rsidP="00965C73">
      <w:pPr>
        <w:widowControl/>
        <w:spacing w:after="0" w:line="240" w:lineRule="auto"/>
        <w:rPr>
          <w:rFonts w:ascii="Times New Roman" w:hAnsi="Times New Roman" w:cs="Calibri"/>
          <w:sz w:val="24"/>
          <w:szCs w:val="24"/>
        </w:rPr>
      </w:pPr>
    </w:p>
    <w:p w:rsidR="00965C73" w:rsidRPr="00965C73" w:rsidRDefault="00965C73" w:rsidP="00965C73">
      <w:pPr>
        <w:widowControl/>
        <w:spacing w:after="0" w:line="240" w:lineRule="auto"/>
        <w:rPr>
          <w:rFonts w:ascii="Times New Roman" w:hAnsi="Times New Roman" w:cs="Calibri"/>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965C73" w:rsidRPr="00965C73" w:rsidTr="00AD002D">
        <w:tc>
          <w:tcPr>
            <w:tcW w:w="6379" w:type="dxa"/>
            <w:tcBorders>
              <w:top w:val="nil"/>
              <w:left w:val="nil"/>
              <w:bottom w:val="nil"/>
              <w:right w:val="nil"/>
            </w:tcBorders>
          </w:tcPr>
          <w:p w:rsidR="00965C73" w:rsidRPr="00965C73" w:rsidRDefault="00965C73" w:rsidP="00965C73">
            <w:pPr>
              <w:widowControl/>
              <w:spacing w:after="0" w:line="240" w:lineRule="auto"/>
              <w:rPr>
                <w:rFonts w:ascii="Times New Roman" w:hAnsi="Times New Roman" w:cs="Calibri"/>
                <w:sz w:val="24"/>
                <w:szCs w:val="24"/>
              </w:rPr>
            </w:pPr>
            <w:r w:rsidRPr="00965C73">
              <w:rPr>
                <w:rFonts w:ascii="Times New Roman" w:hAnsi="Times New Roman" w:cs="Calibri"/>
                <w:sz w:val="24"/>
                <w:szCs w:val="24"/>
              </w:rPr>
              <w:t>Počet vznesených pripomienok, z toho zásadných</w:t>
            </w:r>
          </w:p>
        </w:tc>
        <w:tc>
          <w:tcPr>
            <w:tcW w:w="7943" w:type="dxa"/>
            <w:tcBorders>
              <w:top w:val="nil"/>
              <w:left w:val="nil"/>
              <w:bottom w:val="nil"/>
              <w:right w:val="nil"/>
            </w:tcBorders>
          </w:tcPr>
          <w:p w:rsidR="00965C73" w:rsidRPr="00965C73" w:rsidRDefault="00965C73" w:rsidP="00965C73">
            <w:pPr>
              <w:widowControl/>
              <w:spacing w:after="0" w:line="240" w:lineRule="auto"/>
              <w:rPr>
                <w:rFonts w:ascii="Times New Roman" w:hAnsi="Times New Roman" w:cs="Calibri"/>
                <w:sz w:val="24"/>
                <w:szCs w:val="24"/>
              </w:rPr>
            </w:pPr>
            <w:r w:rsidRPr="00965C73">
              <w:rPr>
                <w:rFonts w:ascii="Times" w:hAnsi="Times" w:cs="Times"/>
                <w:sz w:val="24"/>
                <w:szCs w:val="24"/>
              </w:rPr>
              <w:t>11 / 5</w:t>
            </w:r>
          </w:p>
        </w:tc>
      </w:tr>
    </w:tbl>
    <w:p w:rsidR="00965C73" w:rsidRPr="00965C73" w:rsidRDefault="00965C73" w:rsidP="00965C73">
      <w:pPr>
        <w:pStyle w:val="Zkladntext"/>
        <w:widowControl/>
        <w:jc w:val="both"/>
        <w:rPr>
          <w:b w:val="0"/>
          <w:bCs w:val="0"/>
          <w:color w:val="000000"/>
          <w:sz w:val="24"/>
          <w:szCs w:val="24"/>
        </w:rPr>
      </w:pPr>
    </w:p>
    <w:p w:rsidR="00965C73" w:rsidRPr="00965C73" w:rsidRDefault="00965C73" w:rsidP="00965C73">
      <w:pPr>
        <w:widowControl/>
        <w:spacing w:after="0" w:line="240" w:lineRule="auto"/>
        <w:rPr>
          <w:rFonts w:ascii="Times New Roman" w:hAnsi="Times New Roman" w:cs="Calibri"/>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Typ</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 § 18 ods. ods. 10</w:t>
            </w:r>
            <w:r w:rsidRPr="00965C73">
              <w:rPr>
                <w:rFonts w:ascii="Times" w:hAnsi="Times" w:cs="Times"/>
                <w:sz w:val="24"/>
                <w:szCs w:val="24"/>
              </w:rPr>
              <w:br/>
              <w:t>Pripomienka č. 2 – zásadná: K ponechaniu § 18 ods. 10 Text pripomienky: Odporúčanie MŽP SR vláde SR ponechať § 18 ods. 10 v pôvodnom znení je pre APZD neakceptovateľné. Odôvodnenie: Navrhované nové znenie dáva možnosť navýšenia prostriedkov o nevyčerpanú sumu za predchádzajúce kalendárne roky čím si MŽP SR môže posilniť svoju flexibilitu, ktorú si pýta. Argumenty MŽP SR prečo nástojí na pôvodnom znení § 18 ods. 10 nepovažujeme za dostatočné.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Z</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 § 18 ods. ods. 8</w:t>
            </w:r>
            <w:r w:rsidRPr="00965C73">
              <w:rPr>
                <w:rFonts w:ascii="Times" w:hAnsi="Times" w:cs="Times"/>
                <w:sz w:val="24"/>
                <w:szCs w:val="24"/>
              </w:rPr>
              <w:br/>
              <w:t xml:space="preserve">Pripomienka č. 1 – zásadná: K ponechaniu § 18 ods. 8 Text pripomienky: Odporúčanie MŽP SR vláde SR ponechať § 18 ods. 8 v pôvodnom znení je pre APZD neakceptovateľné. Odôvodnenie: Poslanecký návrh Anny Zemanovej a Mariána Viskupiča na vydanie zákona, ktorým sa mení a dopĺňa zákon č. 414/2012 Z. z. o obchodovaní s emisnými kvótami a o zmene a doplnení niektorých zákonov v znení neskorších predpisov (tlač 1161) vylepšuje postavenie priemyslu, ale nie dostatočne. Odporúčanie MŽP SR vláde SR ponechať § 18 ods. 8 v pôvodnom znení je pre APZD neakceptovateľné z nasledovných dôvodov: - právna úprava systému kompenzácií v tej forme ako je zavedená v SR (najmä kontroverzný odsek 8), nemá obdobu v legislatíve iných členských krajín EÚ a zásadnou formou negatívne vplýva na konkurencieschopnosť a udržateľnosť domáceho priemyslu. - znenie §18 ods. 8 vytvára legislatívnu neistotu podnikateľského prostredia závislého od ľubovôle ministerského úradníka. Naviac doterajšia prax ukázala že použitie ods. 8, ktoré je možné len v </w:t>
            </w:r>
            <w:r w:rsidRPr="00965C73">
              <w:rPr>
                <w:rFonts w:ascii="Times" w:hAnsi="Times" w:cs="Times"/>
                <w:sz w:val="24"/>
                <w:szCs w:val="24"/>
              </w:rPr>
              <w:lastRenderedPageBreak/>
              <w:t>ODÔVODNENÝCH prípadoch, bolo ministerstvom používané vždy bez odôvodnenia. - argument MŽP SR, že potrebuje nevyhnutnú flexibilitu je neakceptovateľný, lebo MŽP SR si týmto pýta ľubovoľnú flexibilitu bez ohraničenia.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Z</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proofErr w:type="spellStart"/>
            <w:r w:rsidRPr="00965C73">
              <w:rPr>
                <w:rFonts w:ascii="Times" w:hAnsi="Times" w:cs="Times"/>
                <w:b/>
                <w:bCs/>
                <w:sz w:val="24"/>
                <w:szCs w:val="24"/>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Čl. I bodu 2</w:t>
            </w:r>
            <w:r w:rsidRPr="00965C73">
              <w:rPr>
                <w:rFonts w:ascii="Times" w:hAnsi="Times" w:cs="Times"/>
                <w:sz w:val="24"/>
                <w:szCs w:val="24"/>
              </w:rPr>
              <w:br/>
              <w:t xml:space="preserve">V čl. I odporúčame vypustiť bod 2. Odôvodnenie: V súlade s článkom 3d bodom 4 smernice EP a Rady 2003/87/ES, ktorá je transponovaná do zákona č. 414/2012 Z. z. o obchodovaní s emisnými kvótami a o zmene a doplnení niektorých zákonov v znení neskorších predpisov (ďalej len „zákona č. 414/2012 Z. z.“), by sa mali príjmy z aukčného obchodovania s kvótami použiť aj na projekty v oblasti civilného letectva, konkrétne na financovanie výskumu a vývoja zameraného na zmiernenie a prispôsobenie sa zmene klímy. Oblasť civilného letectva je po kríze v súvislosti s pandémiou COVID-19 najviac negatívne zasiahnutým módom dopravy. Vypustením bodu 2 z predmetného návrhu sa zabezpečí ponechanie § 18 ods. 8 zákona č. 414/2012 Z. z., čím sa umožní štátu, zastúpeného Ministerstvom životného prostredia SR, meniť výšku % distribúcie použiteľného výnosu z dražieb kvót aj pre účely civilného letectva. Uvedené je v súlade s úmyslom Európskej Komisie znížiť emisie CO2 aj z leteckej dopravy prostredníctvom balíka </w:t>
            </w:r>
            <w:proofErr w:type="spellStart"/>
            <w:r w:rsidRPr="00965C73">
              <w:rPr>
                <w:rFonts w:ascii="Times" w:hAnsi="Times" w:cs="Times"/>
                <w:sz w:val="24"/>
                <w:szCs w:val="24"/>
              </w:rPr>
              <w:t>FitFor</w:t>
            </w:r>
            <w:proofErr w:type="spellEnd"/>
            <w:r w:rsidRPr="00965C73">
              <w:rPr>
                <w:rFonts w:ascii="Times" w:hAnsi="Times" w:cs="Times"/>
                <w:sz w:val="24"/>
                <w:szCs w:val="24"/>
              </w:rPr>
              <w:t xml:space="preserve"> 55. Zároveň upozorňujeme na nesúlad súhlasného stanoviska Ministerstva životného prostredia SR k predmetnému materiálu a nesúhlasného stanoviska k materiálu „Návrh poslancov NR SR J. </w:t>
            </w:r>
            <w:proofErr w:type="spellStart"/>
            <w:r w:rsidRPr="00965C73">
              <w:rPr>
                <w:rFonts w:ascii="Times" w:hAnsi="Times" w:cs="Times"/>
                <w:sz w:val="24"/>
                <w:szCs w:val="24"/>
              </w:rPr>
              <w:t>Karahutu</w:t>
            </w:r>
            <w:proofErr w:type="spellEnd"/>
            <w:r w:rsidRPr="00965C73">
              <w:rPr>
                <w:rFonts w:ascii="Times" w:hAnsi="Times" w:cs="Times"/>
                <w:sz w:val="24"/>
                <w:szCs w:val="24"/>
              </w:rPr>
              <w:t xml:space="preserve"> na vydanie zákona, ktorým sa mení a dopĺňa zákon č. 414/2012 Z. z. (LP/2022/697)“ s ohľadom na zhodu materiálov, ktorý sa týka vypustenia odseku 8 z § 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Celému materiálu</w:t>
            </w:r>
            <w:r w:rsidRPr="00965C73">
              <w:rPr>
                <w:rFonts w:ascii="Times" w:hAnsi="Times" w:cs="Times"/>
                <w:sz w:val="24"/>
                <w:szCs w:val="24"/>
              </w:rPr>
              <w:br/>
              <w:t xml:space="preserve">. Cieľom poslaneckého návrhu zákona je zvýšiť výšku použiteľného výnosu z dražieb kvót zo súčasných 30 % ročného výnosu z dražieb kvót na 70 %. Súčasne sa navrhuje vypustenie oprávnenia Ministerstva životného prostredia SR v odôvodnených prípadoch meniť výšku percentuálnej distribúcie použiteľného výnosu z dražieb kvót na zákonom ustanovené účely. V doložke vybraných vplyvov sa predpokladá negatívny vplyv návrhu zákona na rozpočet verejnej správy, pričom nie je uvedená jeho kvantifikácia a ani návrh na jeho krytie. Podľa § 33 ods. 1 zákona č. 523/2004 Z. z. o rozpočtových pravidlách verejnej správy a o zmene a doplnení niektorých zákonov v znení neskorších predpisov pri návrhoch zákonov predkladaných na rokovanie vlády Slovenskej republiky a Národnej rady Slovenskej republiky musia byť v materiáli </w:t>
            </w:r>
            <w:r w:rsidRPr="00965C73">
              <w:rPr>
                <w:rFonts w:ascii="Times" w:hAnsi="Times" w:cs="Times"/>
                <w:sz w:val="24"/>
                <w:szCs w:val="24"/>
              </w:rPr>
              <w:lastRenderedPageBreak/>
              <w:t>uvedené a zdôvodnené ich predpokladané finančné dôsledky na rozpočet verejnej správy na bežný rok a tri nasledujúce rozpočtové roky a uvedený návrh na úhradu zvýšených výdavkov alebo úbytku príjmov. Vzhľadom na uvedené je potrebné do predkladacej správy doplniť kvantifikáciu negatívnych vplyvov vyplývajúcich z návrhu zákona na rozpočet verejnej správy spolu s uvedením návrhu ich krytia. Keďže predložený návrh zákona by mal veľmi významný negatívny nekrytý vplyv na rozpočet verejnej správy na rok 2023 v sume 131 981 200 eur, na rok 2024 v sume 117 131 200 eur a na rok 2025 v sume 114 791 200 eur, Ministerstvo financií SR s takto predloženým návrhom nesúhlasí. Ministerstvo životného prostredia SR odporúča v predkladacej správe vláde Slovenskej republiky vysloviť s návrhom zákona súhlas, avšak Ministerstvo financií SR sa s uvedeným odporúčaním nestotožňuje. Pripomíname, že rozpočet verejnej správy na roky 2023 až 2025 bol schválený vládou Slovenskej republiky (uznesenie č. 636 zo 14. októbra 2022) vrátane rozpočtu Environmentálneho fondu, ktorý nezohľadňuje uvedený nekrytý vplyv. Vzhľadom na uvedené navrhujeme vysloviť nesúhlas s predloženým poslaneckým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Z</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Celému materiálu</w:t>
            </w:r>
            <w:r w:rsidRPr="00965C73">
              <w:rPr>
                <w:rFonts w:ascii="Times" w:hAnsi="Times" w:cs="Times"/>
                <w:sz w:val="24"/>
                <w:szCs w:val="24"/>
              </w:rPr>
              <w:br/>
              <w:t xml:space="preserve">Upozorňujeme, že v rámci agendy rozpočtu Európskej únie stále prebiehajú rokovania k revízii príjmovej strany rozpočtu (vlastné príjmy rozpočtu EÚ) a očakáva sa schválenie balíka nových vlastných zdrojov, ktorý bol predstavený v decembri 2021, konkrétne ide o Návrh rozhodnutia Rady, ktorým sa mení rozhodnutie (EÚ, </w:t>
            </w:r>
            <w:proofErr w:type="spellStart"/>
            <w:r w:rsidRPr="00965C73">
              <w:rPr>
                <w:rFonts w:ascii="Times" w:hAnsi="Times" w:cs="Times"/>
                <w:sz w:val="24"/>
                <w:szCs w:val="24"/>
              </w:rPr>
              <w:t>Euratom</w:t>
            </w:r>
            <w:proofErr w:type="spellEnd"/>
            <w:r w:rsidRPr="00965C73">
              <w:rPr>
                <w:rFonts w:ascii="Times" w:hAnsi="Times" w:cs="Times"/>
                <w:sz w:val="24"/>
                <w:szCs w:val="24"/>
              </w:rPr>
              <w:t>) 2020/2053 o systéme vlastných zdrojov Európskej únie, ktorý okrem iného zahŕňa aj nový vlastný zdroj založený na systéme obchodovania s emisiami (ETS), čo by pre krajiny Európskej únie znamenalo odvádzanie 25 % z výnosov získaných z aukcií emisných kvót (s vyňatím inovačného a modernizačného fondu) do rozpočtu Európskej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K analýzam vplyvov</w:t>
            </w:r>
            <w:r w:rsidRPr="00965C73">
              <w:rPr>
                <w:rFonts w:ascii="Times" w:hAnsi="Times" w:cs="Times"/>
                <w:sz w:val="24"/>
                <w:szCs w:val="24"/>
              </w:rPr>
              <w:br/>
              <w:t xml:space="preserve">Odporúčame predkladateľovi, alebo samotnému MŽP SR, vypracovať analýzu vplyvov na rozpočet verejnej správy, analýzu vplyvov na podnikateľské prostredie a analýzu vplyvov na životné prostredie, kde podrobnejšie popíše a zdôvodní tieto vplyvy navrhovaného materiálu. Odôvodnenie: Podľa Jednotnej metodiky na posudzovanie vybraných vplyvov, v prípade, že predkladateľ vyznačí pozitívny, negatívny, alebo pozitívno-negatívny vplyvov na jednu z vybraných oblastí, je povinný vypracovať aj </w:t>
            </w:r>
            <w:r w:rsidRPr="00965C73">
              <w:rPr>
                <w:rFonts w:ascii="Times" w:hAnsi="Times" w:cs="Times"/>
                <w:sz w:val="24"/>
                <w:szCs w:val="24"/>
              </w:rPr>
              <w:lastRenderedPageBreak/>
              <w:t>príslušnú analýzu vplyvov, v tomto prípade vplyvov na podnikateľské prostredie (podľa bodu 4.5.)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K doložke vybraných vplyvov</w:t>
            </w:r>
            <w:r w:rsidRPr="00965C73">
              <w:rPr>
                <w:rFonts w:ascii="Times" w:hAnsi="Times" w:cs="Times"/>
                <w:sz w:val="24"/>
                <w:szCs w:val="24"/>
              </w:rPr>
              <w:br/>
              <w:t>Odporúčame predkladateľovi vyplniť aktuálne účinný formulár doložky vo všetkých jeho častiach: 2. Definovanie problému, 3. Ciele a výsledný stav, 4. Dotknuté subjekty, 5. Alternatívne riešenia (treba uviesť minimálne nulový variant), 8. Preskúmanie (treba uviesť na základe akých kritérií a kedy bude materiál vyhodnocovaný, či splnil svoju účelnosť), 9. Vybrané vplyvy materiálu (vrátane označenia vplyvov na rozpočet VÚC a obcí) a 12. Zdroje. Formulár je možné nájsť na nasledovnom odkaze: https://www.mhsr.sk/uploads/files/qqhdtNNW.docx?csrt=4893159915069139498. Odôvodnenie: Priložená doložka vybraných vplyvov nespĺňa formálne a obsahové náležitosti podľa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 18 ods. 7 vo vzťahu k účelu podľa § 18 ods. 4 písm. d)</w:t>
            </w:r>
            <w:r w:rsidRPr="00965C73">
              <w:rPr>
                <w:rFonts w:ascii="Times" w:hAnsi="Times" w:cs="Times"/>
                <w:sz w:val="24"/>
                <w:szCs w:val="24"/>
              </w:rPr>
              <w:br/>
              <w:t xml:space="preserve">Vo vzťahu k účelu podľa § 18 ods. 4 písm. d) navrhujeme doplniť nový novelizačný bod, ktorým by sa novelizovala citácia v poznámke pod čiarou k odkazu 16b v § 18 ods. 4 písm. d) takto: znenie poznámky: „16b) § 4 ods. 1 písm. i) až l), n), p), r), s), </w:t>
            </w:r>
            <w:proofErr w:type="spellStart"/>
            <w:r w:rsidRPr="00965C73">
              <w:rPr>
                <w:rFonts w:ascii="Times" w:hAnsi="Times" w:cs="Times"/>
                <w:sz w:val="24"/>
                <w:szCs w:val="24"/>
              </w:rPr>
              <w:t>ae</w:t>
            </w:r>
            <w:proofErr w:type="spellEnd"/>
            <w:r w:rsidRPr="00965C73">
              <w:rPr>
                <w:rFonts w:ascii="Times" w:hAnsi="Times" w:cs="Times"/>
                <w:sz w:val="24"/>
                <w:szCs w:val="24"/>
              </w:rPr>
              <w:t xml:space="preserve">) a </w:t>
            </w:r>
            <w:proofErr w:type="spellStart"/>
            <w:r w:rsidRPr="00965C73">
              <w:rPr>
                <w:rFonts w:ascii="Times" w:hAnsi="Times" w:cs="Times"/>
                <w:sz w:val="24"/>
                <w:szCs w:val="24"/>
              </w:rPr>
              <w:t>an</w:t>
            </w:r>
            <w:proofErr w:type="spellEnd"/>
            <w:r w:rsidRPr="00965C73">
              <w:rPr>
                <w:rFonts w:ascii="Times" w:hAnsi="Times" w:cs="Times"/>
                <w:sz w:val="24"/>
                <w:szCs w:val="24"/>
              </w:rPr>
              <w:t xml:space="preserve">) zákona č. 587/2004 Z. z. o Environmentálnom fonde a o zmene a doplnení niektorých zákonov v znení neskorších predpisov.“. Odôvodnenie: § 18 ods. 4. písm. d) zákona č. 414/2012 Z. z. ustanovuje, že 20 % použiteľného výnosu z dražieb emisných kvót v rámci Environmentálneho fondu sa určuje na aktivity definované v odkaze 16b, t. j. na niektoré vybrané aktivity definované v § 4 ods. 1 zákona č. 587/2004 Z. z. o Environmentálnom fonde a o zmene a doplnení niektorých zákonov v znení neskorších predpisov. Žiadame o doplnenie aktivít súvisiacich s lesným hospodárstvom, ktoré sú definované v § 4 ods. 1 zákona č. 587/2004 Z. z. o Environmentálnom fonde a o zmene a doplnení niektorých zákonov v znení neskorších predpisov. Lesné hospodárstvo je jednou z oblastí národného hospodárstva, ktoré dokáže emisie viazať (napr. sektor LULUCF je v súčasnosti jediným sektorom s negatívnymi emisiami, t. j. záchyty emisií v tomto sektore sú zatiaľ výrazne prevyšujúcimi) a lesy tvoria viac než 40 % výmery SR. Je preto dôležité, aby financie získané z výnosu z dražieb emisných kvót boli smerované aj do lesného hospodárstva. Ide konkrétne o tieto aktivity: - podpora obhospodarovania lesov poškodených imisiami s plochami s extrémnym emisným zaťažením alebo s vysokým emisným zaťažením (písm. r); - úhrada zvýšených </w:t>
            </w:r>
            <w:r w:rsidRPr="00965C73">
              <w:rPr>
                <w:rFonts w:ascii="Times" w:hAnsi="Times" w:cs="Times"/>
                <w:sz w:val="24"/>
                <w:szCs w:val="24"/>
              </w:rPr>
              <w:lastRenderedPageBreak/>
              <w:t xml:space="preserve">nákladov na ochranu lesov pred šírením škodlivých činiteľov na základe rozhodnutia ministra (písm. s), - podpora manažmentu lesov zaradených do pásiem ohrozenia pod vplyvom imisií podľa osobitného predpisu a na podporu projektov zameraných na úsporu a záchyt emisií skleníkových plynov v oblasti poľnohospodárstva a lesníctva (písm. </w:t>
            </w:r>
            <w:proofErr w:type="spellStart"/>
            <w:r w:rsidRPr="00965C73">
              <w:rPr>
                <w:rFonts w:ascii="Times" w:hAnsi="Times" w:cs="Times"/>
                <w:sz w:val="24"/>
                <w:szCs w:val="24"/>
              </w:rPr>
              <w:t>ae</w:t>
            </w:r>
            <w:proofErr w:type="spellEnd"/>
            <w:r w:rsidRPr="00965C73">
              <w:rPr>
                <w:rFonts w:ascii="Times" w:hAnsi="Times" w:cs="Times"/>
                <w:sz w:val="24"/>
                <w:szCs w:val="24"/>
              </w:rPr>
              <w:t xml:space="preserve">), -úhrada zvýšených nákladov spojených s prírode blízkym hospodárením v lesoch v treťom až piatom stupni ochrany (písm. </w:t>
            </w:r>
            <w:proofErr w:type="spellStart"/>
            <w:r w:rsidRPr="00965C73">
              <w:rPr>
                <w:rFonts w:ascii="Times" w:hAnsi="Times" w:cs="Times"/>
                <w:sz w:val="24"/>
                <w:szCs w:val="24"/>
              </w:rPr>
              <w:t>an</w:t>
            </w:r>
            <w:proofErr w:type="spellEnd"/>
            <w:r w:rsidRPr="00965C73">
              <w:rPr>
                <w:rFonts w:ascii="Times" w:hAnsi="Times" w:cs="Times"/>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Z</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 18 ods. 7 vo vzťahu k účelom podľa § 18 ods. 4 písm. a) a d)</w:t>
            </w:r>
            <w:r w:rsidRPr="00965C73">
              <w:rPr>
                <w:rFonts w:ascii="Times" w:hAnsi="Times" w:cs="Times"/>
                <w:sz w:val="24"/>
                <w:szCs w:val="24"/>
              </w:rPr>
              <w:br/>
              <w:t>Odporúčame doplniť novelizačný bod, na základe ktorého sa odstráni duplicita súvisiaca s použitím časti výnosov z dražieb emisných kvót na financovanie projektov reálne dosiahnuteľných a merateľných úspor emisií skleníkových plynov. Odôvodnenie: Použitie výnosov z dražieb emisných kvót v rámci Environmentálneho fondu sa určuje na aktivity definované v § 18 ods. 4 zákona č. 414/2012 Z. z. Jedným z titulov je financovanie projektov reálne dosiahnuteľných a merateľných úspor emisií skleníkových plynov. Tento titul je v zákone uvedený dvakrát: - v rámci viacerých aktivít uvedených v § 18, ods. 4, písm. a), - v rámci viacerých aktivít uvedených v § 18, ods. 4, písm. d) odkazom 16b na § 4 ods. 1 písm. i) zákona č. 587/2004 Z. z. o Environmentálnom fonde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 18 ods. 7 vo vzťahu k účelu podľa § 18 ods. 4 písm. c)</w:t>
            </w:r>
            <w:r w:rsidRPr="00965C73">
              <w:rPr>
                <w:rFonts w:ascii="Times" w:hAnsi="Times" w:cs="Times"/>
                <w:sz w:val="24"/>
                <w:szCs w:val="24"/>
              </w:rPr>
              <w:br/>
              <w:t xml:space="preserve">Vo vzťahu k účelu podľa § 18 ods. 4 písm. c) navrhujeme doplniť novelizačný bod, ktorým sa upraví znenie § 18 ods. 4 písm. c) takto: V § 18 ods. 4 písm. c) sa slová „politiky a na náklady“ nahrádzajú slovami „politiky vrátane zabezpečenia udržateľného využívanie ekosystémových služieb v zmysle osobitných predpisov16aa) a na náklady vecne príslušného rezortu16ab)“. Poznámky pod čiarou k odkazom 16aa a 16ab znejú: „16aa) Napríklad vyhláška Ministerstva pôdohospodárstva a rozvoja vidieka Slovenskej republiky č. 226/2017 Z. z. o poskytovaní podpory v lesnom hospodárstve na plnenie </w:t>
            </w:r>
            <w:proofErr w:type="spellStart"/>
            <w:r w:rsidRPr="00965C73">
              <w:rPr>
                <w:rFonts w:ascii="Times" w:hAnsi="Times" w:cs="Times"/>
                <w:sz w:val="24"/>
                <w:szCs w:val="24"/>
              </w:rPr>
              <w:t>mimoprodukčných</w:t>
            </w:r>
            <w:proofErr w:type="spellEnd"/>
            <w:r w:rsidRPr="00965C73">
              <w:rPr>
                <w:rFonts w:ascii="Times" w:hAnsi="Times" w:cs="Times"/>
                <w:sz w:val="24"/>
                <w:szCs w:val="24"/>
              </w:rPr>
              <w:t xml:space="preserve"> funkcií lesov v znení neskorších predpisov. 16ab) Zákon č. 575/2001 </w:t>
            </w:r>
            <w:proofErr w:type="spellStart"/>
            <w:r w:rsidRPr="00965C73">
              <w:rPr>
                <w:rFonts w:ascii="Times" w:hAnsi="Times" w:cs="Times"/>
                <w:sz w:val="24"/>
                <w:szCs w:val="24"/>
              </w:rPr>
              <w:t>Z.z</w:t>
            </w:r>
            <w:proofErr w:type="spellEnd"/>
            <w:r w:rsidRPr="00965C73">
              <w:rPr>
                <w:rFonts w:ascii="Times" w:hAnsi="Times" w:cs="Times"/>
                <w:sz w:val="24"/>
                <w:szCs w:val="24"/>
              </w:rPr>
              <w:t xml:space="preserve">. o organizácii činnosti vlády a organizácii ústrednej štátnej správy v znení neskorších predpisov.“ Odôvodnenie: Vo vzťahu k doplneniu úpravy ekosystémových služieb: Jedným z titulov, ktorý je financovaný prostredníctvom finančných prostriedkov z výnosov získaných z dražieb emisných kvót na základe § 18, ods. 4, písm. c) zákona č. 414/2012 Z. z. je podpora činností na </w:t>
            </w:r>
            <w:r w:rsidRPr="00965C73">
              <w:rPr>
                <w:rFonts w:ascii="Times" w:hAnsi="Times" w:cs="Times"/>
                <w:sz w:val="24"/>
                <w:szCs w:val="24"/>
              </w:rPr>
              <w:lastRenderedPageBreak/>
              <w:t>dosiahnutie cieľov štátnej environmentálnej politiky. Jedným z cieľov štátnej environmentálnej politiky v zmysle „Stratégie environmentálnej politiky Slovenskej republiky do roku 2030“ je udržateľné využívanie ekosystémových služieb. MPRV SR má podporu zabezpečenia udržateľného využívanie ekosystémových služieb poskytovaných lesmi prostredníctvom vyššie uvedenej vyhlášky. Nastavenie systému financovania v tejto oblasti tak zníži nárok na štátny rozpočet. Výška štátneho rozpočtu z kapitoly MPRV SR predstavuje 6 mil. eur v roku 2022, pričom nárok na úhradu (na základe predložených žiadostí) predstavuje približne 12 mil. eur. Vo vzťahu k doplneniu úpravy nákladov spojených s odborným a administratívnym zabezpečením plnenia záväzkov SR v oblasti znižovania emisií skleníkových plynov: Platnú úpravu navrhujeme doplniť pre jednoznačnosť, aby boli financované náklady na tieto aktivity, ktoré zabezpečuje MPRV SR aj iné rezorty podľa ich vecnej príslušnosti. MPRV SR je v tejto oblasti gestorom v rámci sektora LULUCF (sektor využívania pôdy, zmien vo využívaní pôdy a lesné hospodárstvo). Odborné a administratívne zabezpečenie v tejto oblasti je realizované z prostriedkov štátneho rozpočtu kapitoly MPRV SR, pričom financovanie by malo byť realizované prostredníctvom Environmentálneho fondu z výnosov získaných z dražieb emisných kvót (na základe § 18 ods. 4 písm. c) zákona č. 414/2012 Z. z.). Výsledkom tejto administratívnej činnosti sú napr. aj projekcie emisií/záchytov skleníkových plynov zo sektora LULUCF. Takéto nastavenie systému financovania zníži nárok na štátny rozpočet. Výška štátneho rozpočtu z kapitoly MPRV SR predstavuje v roku 2022 viac ako 150 tis. eur. Výška týchto prostriedkov by mohla byť poskytovaná príslušným rezortom na základe dohody s MŽP SR v roku, ktorý predchádza roku, v ktorom ich MPRV SR použije.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Z</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b/>
                <w:bCs/>
                <w:sz w:val="24"/>
                <w:szCs w:val="24"/>
              </w:rPr>
              <w:t>Doložke vybraných vplyvov</w:t>
            </w:r>
            <w:r w:rsidRPr="00965C73">
              <w:rPr>
                <w:rFonts w:ascii="Times" w:hAnsi="Times" w:cs="Times"/>
                <w:sz w:val="24"/>
                <w:szCs w:val="24"/>
              </w:rPr>
              <w:br/>
              <w:t>K doložke vybraných vplyvov: Doložka vybraných vplyvov nie je vypracovaná v súlade s novým znením Jednotnej metodiky na posudzovanie vybraných vplyvov účinným odo dňa 10. 06. 2022. Predkladanú doložku vybraných vplyvov odporúčame dopracovať podľa platného znenia a zároveň odporúčame uviesť detailnú špecifikáciu vplyvov na rozpočet verejnej správy, na zamestnanosť a financovanie návrhu, a to na bežný rok a tri nasledujúce rozpočtové roky.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O</w:t>
            </w: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bookmarkStart w:id="0" w:name="_GoBack"/>
            <w:bookmarkEnd w:id="0"/>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r w:rsidR="00965C73" w:rsidRPr="00965C73" w:rsidTr="00AD002D">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5C73" w:rsidRPr="00965C73" w:rsidRDefault="00965C73" w:rsidP="00965C73">
            <w:pPr>
              <w:spacing w:line="240" w:lineRule="auto"/>
              <w:jc w:val="center"/>
              <w:rPr>
                <w:rFonts w:ascii="Times" w:hAnsi="Times" w:cs="Times"/>
                <w:b/>
                <w:bCs/>
                <w:sz w:val="24"/>
                <w:szCs w:val="24"/>
              </w:rPr>
            </w:pPr>
            <w:r w:rsidRPr="00965C73">
              <w:rPr>
                <w:rFonts w:ascii="Times" w:hAnsi="Times" w:cs="Times"/>
                <w:b/>
                <w:bCs/>
                <w:sz w:val="24"/>
                <w:szCs w:val="24"/>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r w:rsidRPr="00965C73">
              <w:rPr>
                <w:rFonts w:ascii="Times" w:hAnsi="Times" w:cs="Times"/>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5C73" w:rsidRPr="00965C73" w:rsidRDefault="00965C73" w:rsidP="00965C73">
            <w:pPr>
              <w:spacing w:line="240" w:lineRule="auto"/>
              <w:rPr>
                <w:rFonts w:ascii="Times" w:hAnsi="Times" w:cs="Times"/>
                <w:sz w:val="24"/>
                <w:szCs w:val="24"/>
              </w:rPr>
            </w:pPr>
          </w:p>
        </w:tc>
      </w:tr>
    </w:tbl>
    <w:p w:rsidR="00965C73" w:rsidRPr="00965C73" w:rsidRDefault="00965C73" w:rsidP="00965C73">
      <w:pPr>
        <w:widowControl/>
        <w:spacing w:after="0" w:line="240" w:lineRule="auto"/>
        <w:rPr>
          <w:rFonts w:ascii="Times New Roman" w:hAnsi="Times New Roman" w:cs="Calibri"/>
          <w:sz w:val="24"/>
          <w:szCs w:val="24"/>
        </w:rPr>
      </w:pPr>
    </w:p>
    <w:tbl>
      <w:tblPr>
        <w:tblW w:w="0" w:type="auto"/>
        <w:tblLook w:val="0000" w:firstRow="0" w:lastRow="0" w:firstColumn="0" w:lastColumn="0" w:noHBand="0" w:noVBand="0"/>
      </w:tblPr>
      <w:tblGrid>
        <w:gridCol w:w="4928"/>
      </w:tblGrid>
      <w:tr w:rsidR="00965C73" w:rsidRPr="00965C73" w:rsidTr="00AD002D">
        <w:tc>
          <w:tcPr>
            <w:tcW w:w="4928" w:type="dxa"/>
            <w:tcBorders>
              <w:top w:val="nil"/>
              <w:left w:val="nil"/>
              <w:bottom w:val="nil"/>
              <w:right w:val="nil"/>
            </w:tcBorders>
          </w:tcPr>
          <w:p w:rsidR="00965C73" w:rsidRPr="00965C73" w:rsidRDefault="00965C73" w:rsidP="00965C73">
            <w:pPr>
              <w:pStyle w:val="Zkladntext"/>
              <w:widowControl/>
              <w:jc w:val="both"/>
              <w:rPr>
                <w:b w:val="0"/>
                <w:color w:val="000000"/>
                <w:sz w:val="24"/>
                <w:szCs w:val="24"/>
              </w:rPr>
            </w:pPr>
          </w:p>
          <w:p w:rsidR="00965C73" w:rsidRPr="00965C73" w:rsidRDefault="00965C73" w:rsidP="00965C73">
            <w:pPr>
              <w:pStyle w:val="Zkladntext"/>
              <w:widowControl/>
              <w:jc w:val="both"/>
              <w:rPr>
                <w:b w:val="0"/>
                <w:color w:val="000000"/>
                <w:sz w:val="24"/>
                <w:szCs w:val="24"/>
              </w:rPr>
            </w:pPr>
            <w:r w:rsidRPr="00965C73">
              <w:rPr>
                <w:b w:val="0"/>
                <w:color w:val="000000"/>
                <w:sz w:val="24"/>
                <w:szCs w:val="24"/>
              </w:rPr>
              <w:t>Vysvetlivky  k použitým skratkám v tabuľke:</w:t>
            </w:r>
          </w:p>
        </w:tc>
      </w:tr>
      <w:tr w:rsidR="00965C73" w:rsidRPr="00965C73" w:rsidTr="00AD002D">
        <w:tc>
          <w:tcPr>
            <w:tcW w:w="4928" w:type="dxa"/>
            <w:tcBorders>
              <w:top w:val="nil"/>
              <w:left w:val="nil"/>
              <w:bottom w:val="nil"/>
              <w:right w:val="nil"/>
            </w:tcBorders>
          </w:tcPr>
          <w:p w:rsidR="00965C73" w:rsidRPr="00965C73" w:rsidRDefault="00965C73" w:rsidP="00965C73">
            <w:pPr>
              <w:pStyle w:val="Zkladntext"/>
              <w:widowControl/>
              <w:jc w:val="both"/>
              <w:rPr>
                <w:b w:val="0"/>
                <w:color w:val="000000"/>
                <w:sz w:val="24"/>
                <w:szCs w:val="24"/>
              </w:rPr>
            </w:pPr>
            <w:r w:rsidRPr="00965C73">
              <w:rPr>
                <w:b w:val="0"/>
                <w:color w:val="000000"/>
                <w:sz w:val="24"/>
                <w:szCs w:val="24"/>
              </w:rPr>
              <w:lastRenderedPageBreak/>
              <w:t>O – obyčajná</w:t>
            </w:r>
          </w:p>
        </w:tc>
      </w:tr>
      <w:tr w:rsidR="00965C73" w:rsidRPr="00965C73" w:rsidTr="00AD002D">
        <w:tc>
          <w:tcPr>
            <w:tcW w:w="4928" w:type="dxa"/>
            <w:tcBorders>
              <w:top w:val="nil"/>
              <w:left w:val="nil"/>
              <w:bottom w:val="nil"/>
              <w:right w:val="nil"/>
            </w:tcBorders>
          </w:tcPr>
          <w:p w:rsidR="00965C73" w:rsidRPr="00965C73" w:rsidRDefault="00965C73" w:rsidP="00965C73">
            <w:pPr>
              <w:pStyle w:val="Zkladntext"/>
              <w:widowControl/>
              <w:jc w:val="both"/>
              <w:rPr>
                <w:b w:val="0"/>
                <w:color w:val="000000"/>
                <w:sz w:val="24"/>
                <w:szCs w:val="24"/>
              </w:rPr>
            </w:pPr>
            <w:r w:rsidRPr="00965C73">
              <w:rPr>
                <w:b w:val="0"/>
                <w:color w:val="000000"/>
                <w:sz w:val="24"/>
                <w:szCs w:val="24"/>
              </w:rPr>
              <w:t>Z – zásadná</w:t>
            </w:r>
          </w:p>
        </w:tc>
      </w:tr>
    </w:tbl>
    <w:p w:rsidR="00965C73" w:rsidRPr="00965C73" w:rsidRDefault="00965C73" w:rsidP="00965C73">
      <w:pPr>
        <w:widowControl/>
        <w:spacing w:after="0" w:line="240" w:lineRule="auto"/>
        <w:rPr>
          <w:rFonts w:ascii="Times New Roman" w:hAnsi="Times New Roman" w:cs="Calibri"/>
          <w:sz w:val="24"/>
          <w:szCs w:val="24"/>
        </w:rPr>
      </w:pPr>
    </w:p>
    <w:p w:rsidR="00ED0F3F" w:rsidRPr="00965C73" w:rsidRDefault="00ED0F3F" w:rsidP="00965C73">
      <w:pPr>
        <w:spacing w:line="240" w:lineRule="auto"/>
        <w:rPr>
          <w:sz w:val="24"/>
          <w:szCs w:val="24"/>
        </w:rPr>
      </w:pPr>
    </w:p>
    <w:sectPr w:rsidR="00ED0F3F" w:rsidRPr="00965C73">
      <w:footerReference w:type="default" r:id="rId6"/>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81" w:rsidRDefault="00962D81" w:rsidP="00317E2C">
      <w:pPr>
        <w:spacing w:after="0" w:line="240" w:lineRule="auto"/>
      </w:pPr>
      <w:r>
        <w:separator/>
      </w:r>
    </w:p>
  </w:endnote>
  <w:endnote w:type="continuationSeparator" w:id="0">
    <w:p w:rsidR="00962D81" w:rsidRDefault="00962D81" w:rsidP="0031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1957"/>
      <w:docPartObj>
        <w:docPartGallery w:val="Page Numbers (Bottom of Page)"/>
        <w:docPartUnique/>
      </w:docPartObj>
    </w:sdtPr>
    <w:sdtContent>
      <w:p w:rsidR="00317E2C" w:rsidRDefault="00317E2C">
        <w:pPr>
          <w:pStyle w:val="Pta"/>
          <w:jc w:val="center"/>
        </w:pPr>
        <w:r>
          <w:fldChar w:fldCharType="begin"/>
        </w:r>
        <w:r>
          <w:instrText>PAGE   \* MERGEFORMAT</w:instrText>
        </w:r>
        <w:r>
          <w:fldChar w:fldCharType="separate"/>
        </w:r>
        <w:r>
          <w:rPr>
            <w:noProof/>
          </w:rPr>
          <w:t>6</w:t>
        </w:r>
        <w:r>
          <w:fldChar w:fldCharType="end"/>
        </w:r>
      </w:p>
    </w:sdtContent>
  </w:sdt>
  <w:p w:rsidR="00317E2C" w:rsidRDefault="00317E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81" w:rsidRDefault="00962D81" w:rsidP="00317E2C">
      <w:pPr>
        <w:spacing w:after="0" w:line="240" w:lineRule="auto"/>
      </w:pPr>
      <w:r>
        <w:separator/>
      </w:r>
    </w:p>
  </w:footnote>
  <w:footnote w:type="continuationSeparator" w:id="0">
    <w:p w:rsidR="00962D81" w:rsidRDefault="00962D81" w:rsidP="00317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8"/>
    <w:rsid w:val="00317E2C"/>
    <w:rsid w:val="00962D81"/>
    <w:rsid w:val="00965C73"/>
    <w:rsid w:val="00AE47B8"/>
    <w:rsid w:val="00ED0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2E47-2B11-408E-9B78-A94F70A8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5C73"/>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965C73"/>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965C73"/>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317E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7E2C"/>
    <w:rPr>
      <w:rFonts w:ascii="Calibri" w:eastAsia="Times New Roman" w:hAnsi="Calibri" w:cs="Times New Roman"/>
    </w:rPr>
  </w:style>
  <w:style w:type="paragraph" w:styleId="Pta">
    <w:name w:val="footer"/>
    <w:basedOn w:val="Normlny"/>
    <w:link w:val="PtaChar"/>
    <w:uiPriority w:val="99"/>
    <w:unhideWhenUsed/>
    <w:rsid w:val="00317E2C"/>
    <w:pPr>
      <w:tabs>
        <w:tab w:val="center" w:pos="4536"/>
        <w:tab w:val="right" w:pos="9072"/>
      </w:tabs>
      <w:spacing w:after="0" w:line="240" w:lineRule="auto"/>
    </w:pPr>
  </w:style>
  <w:style w:type="character" w:customStyle="1" w:styleId="PtaChar">
    <w:name w:val="Päta Char"/>
    <w:basedOn w:val="Predvolenpsmoodseku"/>
    <w:link w:val="Pta"/>
    <w:uiPriority w:val="99"/>
    <w:rsid w:val="00317E2C"/>
    <w:rPr>
      <w:rFonts w:ascii="Calibri" w:eastAsia="Times New Roman" w:hAnsi="Calibri" w:cs="Times New Roman"/>
    </w:rPr>
  </w:style>
  <w:style w:type="paragraph" w:styleId="Textbubliny">
    <w:name w:val="Balloon Text"/>
    <w:basedOn w:val="Normlny"/>
    <w:link w:val="TextbublinyChar"/>
    <w:uiPriority w:val="99"/>
    <w:semiHidden/>
    <w:unhideWhenUsed/>
    <w:rsid w:val="00317E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7E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3</cp:revision>
  <cp:lastPrinted>2022-11-08T13:43:00Z</cp:lastPrinted>
  <dcterms:created xsi:type="dcterms:W3CDTF">2022-11-08T13:42:00Z</dcterms:created>
  <dcterms:modified xsi:type="dcterms:W3CDTF">2022-11-08T13:43:00Z</dcterms:modified>
</cp:coreProperties>
</file>