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25" w:rsidRPr="00132525" w:rsidRDefault="00132525" w:rsidP="00132525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  <w:bookmarkStart w:id="0" w:name="_GoBack"/>
      <w:bookmarkEnd w:id="0"/>
      <w:r w:rsidRPr="00132525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Dôvodová správa</w:t>
      </w:r>
    </w:p>
    <w:p w:rsidR="00132525" w:rsidRPr="00132525" w:rsidRDefault="00132525" w:rsidP="00132525">
      <w:pPr>
        <w:spacing w:after="0" w:line="240" w:lineRule="auto"/>
        <w:jc w:val="center"/>
        <w:rPr>
          <w:rFonts w:ascii="Book Antiqua" w:eastAsia="Times New Roman" w:hAnsi="Book Antiqua" w:cs="Times New Roman"/>
          <w:lang w:eastAsia="sk-SK"/>
        </w:rPr>
      </w:pPr>
    </w:p>
    <w:p w:rsidR="00132525" w:rsidRPr="00132525" w:rsidRDefault="00132525" w:rsidP="00132525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  <w:r w:rsidRPr="00132525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A. Všeobecná časť</w:t>
      </w:r>
    </w:p>
    <w:p w:rsidR="00132525" w:rsidRPr="00132525" w:rsidRDefault="00132525" w:rsidP="00132525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</w:p>
    <w:p w:rsidR="00132525" w:rsidRDefault="00132525" w:rsidP="00132525">
      <w:pPr>
        <w:spacing w:after="0"/>
        <w:ind w:firstLine="708"/>
        <w:jc w:val="both"/>
        <w:rPr>
          <w:rFonts w:ascii="Book Antiqua" w:hAnsi="Book Antiqua" w:cs="Arial"/>
          <w:color w:val="000000" w:themeColor="text1"/>
        </w:rPr>
      </w:pPr>
      <w:r w:rsidRPr="00132525">
        <w:rPr>
          <w:rFonts w:ascii="Book Antiqua" w:hAnsi="Book Antiqua" w:cs="Arial"/>
        </w:rPr>
        <w:t xml:space="preserve">Návrh zákona, ktorým sa mení a dopĺňa zákon </w:t>
      </w:r>
      <w:r w:rsidRPr="00132525">
        <w:rPr>
          <w:rFonts w:ascii="Book Antiqua" w:hAnsi="Book Antiqua" w:cs="Arial"/>
          <w:bCs/>
        </w:rPr>
        <w:t xml:space="preserve">č. 135/1961 Zb.  o pozemných komunikáciách (cestný zákon) v znení neskorších predpisov </w:t>
      </w:r>
      <w:r w:rsidRPr="00132525">
        <w:rPr>
          <w:rFonts w:ascii="Book Antiqua" w:hAnsi="Book Antiqua" w:cs="Arial"/>
        </w:rPr>
        <w:t xml:space="preserve">predkladajú do Národnej rady Slovenskej republiky </w:t>
      </w:r>
      <w:r w:rsidRPr="00132525">
        <w:rPr>
          <w:rFonts w:ascii="Book Antiqua" w:hAnsi="Book Antiqua" w:cs="Arial"/>
          <w:color w:val="000000" w:themeColor="text1"/>
        </w:rPr>
        <w:t xml:space="preserve">poslanci za politické hnutie SME RODINA Miloš Svrček a Igor Kašper. </w:t>
      </w:r>
    </w:p>
    <w:p w:rsidR="00132525" w:rsidRPr="00132525" w:rsidRDefault="00132525" w:rsidP="00132525">
      <w:pPr>
        <w:spacing w:after="0"/>
        <w:ind w:firstLine="708"/>
        <w:jc w:val="both"/>
        <w:rPr>
          <w:rFonts w:ascii="Book Antiqua" w:hAnsi="Book Antiqua" w:cs="Arial"/>
          <w:color w:val="000000" w:themeColor="text1"/>
        </w:rPr>
      </w:pPr>
    </w:p>
    <w:p w:rsidR="00094063" w:rsidRPr="004D73C4" w:rsidRDefault="00132525" w:rsidP="00132525">
      <w:pPr>
        <w:spacing w:after="0"/>
        <w:ind w:firstLine="709"/>
        <w:jc w:val="both"/>
        <w:rPr>
          <w:rFonts w:ascii="Book Antiqua" w:hAnsi="Book Antiqua" w:cs="Arial"/>
          <w:bCs/>
          <w:color w:val="000000" w:themeColor="text1"/>
        </w:rPr>
      </w:pPr>
      <w:r w:rsidRPr="004D73C4">
        <w:rPr>
          <w:rFonts w:ascii="Book Antiqua" w:hAnsi="Book Antiqua" w:cs="Arial"/>
          <w:bCs/>
          <w:color w:val="000000" w:themeColor="text1"/>
        </w:rPr>
        <w:t xml:space="preserve">Cieľom predloženého legislatívneho návrhu je </w:t>
      </w:r>
      <w:r w:rsidRPr="004D73C4">
        <w:rPr>
          <w:rFonts w:ascii="Book Antiqua" w:eastAsia="Times New Roman" w:hAnsi="Book Antiqua" w:cs="Times New Roman"/>
          <w:bCs/>
          <w:color w:val="000000"/>
          <w:lang w:eastAsia="sk-SK"/>
        </w:rPr>
        <w:t>zrovnoprávnenie postavenia</w:t>
      </w:r>
      <w:r w:rsidR="00094063" w:rsidRPr="004D73C4">
        <w:rPr>
          <w:rFonts w:ascii="Book Antiqua" w:eastAsia="Times New Roman" w:hAnsi="Book Antiqua" w:cs="Times New Roman"/>
          <w:bCs/>
          <w:color w:val="000000"/>
          <w:lang w:eastAsia="sk-SK"/>
        </w:rPr>
        <w:t xml:space="preserve"> SSC, ako správcu ciest I. triedy s ostatnými správcami ciest.</w:t>
      </w:r>
      <w:r w:rsidRPr="004D73C4">
        <w:rPr>
          <w:rFonts w:ascii="Book Antiqua" w:hAnsi="Book Antiqua" w:cs="Arial"/>
          <w:bCs/>
          <w:color w:val="000000" w:themeColor="text1"/>
        </w:rPr>
        <w:t xml:space="preserve"> </w:t>
      </w:r>
      <w:r w:rsidR="00094063" w:rsidRPr="004D73C4">
        <w:rPr>
          <w:rFonts w:ascii="Book Antiqua" w:eastAsia="Times New Roman" w:hAnsi="Book Antiqua" w:cs="Times New Roman"/>
          <w:bCs/>
          <w:color w:val="000000"/>
          <w:lang w:eastAsia="sk-SK"/>
        </w:rPr>
        <w:t xml:space="preserve">SSC </w:t>
      </w:r>
      <w:r w:rsidRPr="004D73C4">
        <w:rPr>
          <w:rFonts w:ascii="Book Antiqua" w:eastAsia="Times New Roman" w:hAnsi="Book Antiqua" w:cs="Times New Roman"/>
          <w:bCs/>
          <w:color w:val="000000"/>
          <w:lang w:eastAsia="sk-SK"/>
        </w:rPr>
        <w:t>je jediným správcom ciest</w:t>
      </w:r>
      <w:r w:rsidR="00094063" w:rsidRPr="004D73C4">
        <w:rPr>
          <w:rFonts w:ascii="Book Antiqua" w:eastAsia="Times New Roman" w:hAnsi="Book Antiqua" w:cs="Times New Roman"/>
          <w:bCs/>
          <w:color w:val="000000"/>
          <w:lang w:eastAsia="sk-SK"/>
        </w:rPr>
        <w:t xml:space="preserve"> a jedinou organizáciou v rámci rezortu dopravy bez zákonného vecného bremena, čo spôsobuje narastajúce komplikácie pri správe ciest I. triedy.</w:t>
      </w:r>
      <w:r w:rsidRPr="004D73C4">
        <w:rPr>
          <w:rFonts w:ascii="Book Antiqua" w:eastAsia="Times New Roman" w:hAnsi="Book Antiqua" w:cs="Times New Roman"/>
          <w:bCs/>
          <w:color w:val="000000"/>
          <w:lang w:eastAsia="sk-SK"/>
        </w:rPr>
        <w:t xml:space="preserve"> </w:t>
      </w:r>
      <w:r w:rsidR="00094063" w:rsidRPr="004D73C4">
        <w:rPr>
          <w:rFonts w:ascii="Book Antiqua" w:eastAsia="Times New Roman" w:hAnsi="Book Antiqua" w:cs="Times New Roman"/>
          <w:bCs/>
          <w:color w:val="000000"/>
          <w:lang w:eastAsia="sk-SK"/>
        </w:rPr>
        <w:t xml:space="preserve">Návrh </w:t>
      </w:r>
      <w:r w:rsidR="00465020" w:rsidRPr="004D73C4">
        <w:rPr>
          <w:rFonts w:ascii="Book Antiqua" w:eastAsia="Times New Roman" w:hAnsi="Book Antiqua" w:cs="Times New Roman"/>
          <w:bCs/>
          <w:color w:val="000000"/>
          <w:lang w:eastAsia="sk-SK"/>
        </w:rPr>
        <w:t xml:space="preserve">na doplnenie zákona </w:t>
      </w:r>
      <w:r w:rsidR="00094063" w:rsidRPr="004D73C4">
        <w:rPr>
          <w:rFonts w:ascii="Book Antiqua" w:eastAsia="Times New Roman" w:hAnsi="Book Antiqua" w:cs="Times New Roman"/>
          <w:bCs/>
          <w:color w:val="000000"/>
          <w:lang w:eastAsia="sk-SK"/>
        </w:rPr>
        <w:t>vychádza z obdobnej úpravy zákonného vecného bremena v zákone č. 513/2009 Z. z. Zákon o dráhach a o zmene a doplnení niektorých zákonov, má teda oporu v súvisiacej legislatívnej úprave a jeho oprávnenosť a využitie je potvrdené aplikačnou praxou</w:t>
      </w:r>
      <w:r w:rsidRPr="004D73C4">
        <w:rPr>
          <w:rFonts w:ascii="Book Antiqua" w:eastAsia="Times New Roman" w:hAnsi="Book Antiqua" w:cs="Times New Roman"/>
          <w:bCs/>
          <w:color w:val="000000"/>
          <w:lang w:eastAsia="sk-SK"/>
        </w:rPr>
        <w:t xml:space="preserve">. </w:t>
      </w:r>
    </w:p>
    <w:p w:rsidR="00094063" w:rsidRPr="00132525" w:rsidRDefault="00094063" w:rsidP="00132525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</w:p>
    <w:p w:rsidR="003F63E3" w:rsidRDefault="00BA0AA4" w:rsidP="00132525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bCs/>
          <w:color w:val="000000"/>
          <w:lang w:eastAsia="sk-SK"/>
        </w:rPr>
      </w:pPr>
      <w:r w:rsidRPr="00132525">
        <w:rPr>
          <w:rFonts w:ascii="Book Antiqua" w:eastAsia="Times New Roman" w:hAnsi="Book Antiqua" w:cs="Times New Roman"/>
          <w:bCs/>
          <w:color w:val="000000"/>
          <w:lang w:eastAsia="sk-SK"/>
        </w:rPr>
        <w:t xml:space="preserve">Majetkovoprávne vysporiadanie pozemkov pod cestami I. triedy je dlhoročným problémom, s ktorým Slovenská republika v zastúpení Slovenská správa ciest bojuje </w:t>
      </w:r>
      <w:r w:rsidR="003F63E3" w:rsidRPr="00132525">
        <w:rPr>
          <w:rFonts w:ascii="Book Antiqua" w:eastAsia="Times New Roman" w:hAnsi="Book Antiqua" w:cs="Times New Roman"/>
          <w:bCs/>
          <w:color w:val="000000"/>
          <w:lang w:eastAsia="sk-SK"/>
        </w:rPr>
        <w:t>bez akejkoľvek zákonnej opory.</w:t>
      </w:r>
      <w:r w:rsidR="003F63E3" w:rsidRPr="00132525">
        <w:rPr>
          <w:rFonts w:ascii="Book Antiqua" w:eastAsia="Times New Roman" w:hAnsi="Book Antiqua" w:cs="Times New Roman"/>
          <w:lang w:eastAsia="cs-CZ"/>
        </w:rPr>
        <w:t xml:space="preserve"> </w:t>
      </w:r>
      <w:r w:rsidR="003F63E3" w:rsidRPr="00132525">
        <w:rPr>
          <w:rFonts w:ascii="Book Antiqua" w:eastAsia="Times New Roman" w:hAnsi="Book Antiqua" w:cs="Times New Roman"/>
          <w:bCs/>
          <w:color w:val="000000"/>
          <w:lang w:eastAsia="sk-SK"/>
        </w:rPr>
        <w:t xml:space="preserve">Slovenská správa ciest ako správca ciest I. triedy </w:t>
      </w:r>
      <w:r w:rsidR="00546E4F" w:rsidRPr="00132525">
        <w:rPr>
          <w:rFonts w:ascii="Book Antiqua" w:eastAsia="Times New Roman" w:hAnsi="Book Antiqua" w:cs="Times New Roman"/>
          <w:bCs/>
          <w:color w:val="000000"/>
          <w:lang w:eastAsia="sk-SK"/>
        </w:rPr>
        <w:t>bola doposiaľ</w:t>
      </w:r>
      <w:r w:rsidR="003F63E3" w:rsidRPr="00132525">
        <w:rPr>
          <w:rFonts w:ascii="Book Antiqua" w:eastAsia="Times New Roman" w:hAnsi="Book Antiqua" w:cs="Times New Roman"/>
          <w:bCs/>
          <w:color w:val="000000"/>
          <w:lang w:eastAsia="sk-SK"/>
        </w:rPr>
        <w:t xml:space="preserve"> jediným </w:t>
      </w:r>
      <w:r w:rsidR="006946C6" w:rsidRPr="00132525">
        <w:rPr>
          <w:rFonts w:ascii="Book Antiqua" w:eastAsia="Times New Roman" w:hAnsi="Book Antiqua" w:cs="Times New Roman"/>
          <w:bCs/>
          <w:color w:val="000000"/>
          <w:lang w:eastAsia="sk-SK"/>
        </w:rPr>
        <w:t xml:space="preserve">vlastníkom a </w:t>
      </w:r>
      <w:r w:rsidR="003F63E3" w:rsidRPr="00132525">
        <w:rPr>
          <w:rFonts w:ascii="Book Antiqua" w:eastAsia="Times New Roman" w:hAnsi="Book Antiqua" w:cs="Times New Roman"/>
          <w:bCs/>
          <w:color w:val="000000"/>
          <w:lang w:eastAsia="sk-SK"/>
        </w:rPr>
        <w:t>správcom pozemných komunikácií</w:t>
      </w:r>
      <w:r w:rsidR="00546E4F" w:rsidRPr="00132525">
        <w:rPr>
          <w:rFonts w:ascii="Book Antiqua" w:eastAsia="Times New Roman" w:hAnsi="Book Antiqua" w:cs="Times New Roman"/>
          <w:bCs/>
          <w:color w:val="000000"/>
          <w:lang w:eastAsia="sk-SK"/>
        </w:rPr>
        <w:t xml:space="preserve"> a</w:t>
      </w:r>
      <w:r w:rsidR="003F63E3" w:rsidRPr="00132525">
        <w:rPr>
          <w:rFonts w:ascii="Book Antiqua" w:eastAsia="Times New Roman" w:hAnsi="Book Antiqua" w:cs="Times New Roman"/>
          <w:bCs/>
          <w:color w:val="000000"/>
          <w:lang w:eastAsia="sk-SK"/>
        </w:rPr>
        <w:t xml:space="preserve"> </w:t>
      </w:r>
      <w:r w:rsidR="00546E4F" w:rsidRPr="00132525">
        <w:rPr>
          <w:rFonts w:ascii="Book Antiqua" w:eastAsia="Times New Roman" w:hAnsi="Book Antiqua" w:cs="Times New Roman"/>
          <w:bCs/>
          <w:color w:val="000000"/>
          <w:lang w:eastAsia="sk-SK"/>
        </w:rPr>
        <w:t xml:space="preserve">jedinou organizáciou v rámci rezortu </w:t>
      </w:r>
      <w:r w:rsidR="006946C6" w:rsidRPr="00132525">
        <w:rPr>
          <w:rFonts w:ascii="Book Antiqua" w:eastAsia="Times New Roman" w:hAnsi="Book Antiqua" w:cs="Times New Roman"/>
          <w:bCs/>
          <w:color w:val="000000"/>
          <w:lang w:eastAsia="sk-SK"/>
        </w:rPr>
        <w:t xml:space="preserve">dopravy </w:t>
      </w:r>
      <w:r w:rsidR="003F63E3" w:rsidRPr="00132525">
        <w:rPr>
          <w:rFonts w:ascii="Book Antiqua" w:eastAsia="Times New Roman" w:hAnsi="Book Antiqua" w:cs="Times New Roman"/>
          <w:bCs/>
          <w:color w:val="000000"/>
          <w:lang w:eastAsia="sk-SK"/>
        </w:rPr>
        <w:t>bez zákonného vecného bremena</w:t>
      </w:r>
      <w:r w:rsidR="00546E4F" w:rsidRPr="00132525">
        <w:rPr>
          <w:rStyle w:val="Odkaznapoznmkupodiarou"/>
          <w:rFonts w:ascii="Book Antiqua" w:eastAsia="Times New Roman" w:hAnsi="Book Antiqua" w:cs="Times New Roman"/>
          <w:bCs/>
          <w:color w:val="000000"/>
          <w:lang w:eastAsia="sk-SK"/>
        </w:rPr>
        <w:footnoteReference w:id="1"/>
      </w:r>
      <w:r w:rsidR="003F63E3" w:rsidRPr="00132525">
        <w:rPr>
          <w:rFonts w:ascii="Book Antiqua" w:eastAsia="Times New Roman" w:hAnsi="Book Antiqua" w:cs="Times New Roman"/>
          <w:bCs/>
          <w:color w:val="000000"/>
          <w:lang w:eastAsia="sk-SK"/>
        </w:rPr>
        <w:t xml:space="preserve">, </w:t>
      </w:r>
      <w:r w:rsidR="0041208B" w:rsidRPr="00132525">
        <w:rPr>
          <w:rFonts w:ascii="Book Antiqua" w:eastAsia="Times New Roman" w:hAnsi="Book Antiqua" w:cs="Times New Roman"/>
          <w:bCs/>
          <w:color w:val="000000"/>
          <w:lang w:eastAsia="sk-SK"/>
        </w:rPr>
        <w:t>následkom čoho</w:t>
      </w:r>
      <w:r w:rsidR="00546E4F" w:rsidRPr="00132525">
        <w:rPr>
          <w:rFonts w:ascii="Book Antiqua" w:eastAsia="Times New Roman" w:hAnsi="Book Antiqua" w:cs="Times New Roman"/>
          <w:bCs/>
          <w:color w:val="000000"/>
          <w:lang w:eastAsia="sk-SK"/>
        </w:rPr>
        <w:t xml:space="preserve"> čelí mnohým súdnym sporom o vydanie bezdôvodného obohatenia, resp. náhrady za užívanie za pozemky pod cestami I. triedy, ktoré sú majetkovo nevysporiadané v dôsledku zmeny právnych úprav v čase od výstavby cesty až po dnešnú právnu úpravu. </w:t>
      </w:r>
    </w:p>
    <w:p w:rsidR="00132525" w:rsidRPr="00132525" w:rsidRDefault="00132525" w:rsidP="00132525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bCs/>
          <w:color w:val="000000"/>
          <w:lang w:eastAsia="sk-SK"/>
        </w:rPr>
      </w:pPr>
    </w:p>
    <w:p w:rsidR="00BD2449" w:rsidRDefault="00BD2449" w:rsidP="00132525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bCs/>
          <w:color w:val="000000"/>
          <w:lang w:eastAsia="sk-SK"/>
        </w:rPr>
      </w:pPr>
      <w:r w:rsidRPr="00132525">
        <w:rPr>
          <w:rFonts w:ascii="Book Antiqua" w:eastAsia="Times New Roman" w:hAnsi="Book Antiqua" w:cs="Times New Roman"/>
          <w:bCs/>
          <w:color w:val="000000"/>
          <w:lang w:eastAsia="sk-SK"/>
        </w:rPr>
        <w:t xml:space="preserve">Textácia návrhu zákona vychádza z právnej úpravy zákonného vecného bremena pre železnice uvedenej v zákone č. 513/2009 Z. z. Zákon o dráhach a o zmene a doplnení niektorých zákonov. </w:t>
      </w:r>
    </w:p>
    <w:p w:rsidR="00132525" w:rsidRPr="00132525" w:rsidRDefault="00132525" w:rsidP="00132525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bCs/>
          <w:color w:val="000000"/>
          <w:lang w:eastAsia="sk-SK"/>
        </w:rPr>
      </w:pPr>
    </w:p>
    <w:p w:rsidR="00B75650" w:rsidRDefault="00537F73" w:rsidP="00132525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bCs/>
          <w:color w:val="000000"/>
          <w:lang w:eastAsia="sk-SK"/>
        </w:rPr>
      </w:pPr>
      <w:r w:rsidRPr="00132525">
        <w:rPr>
          <w:rFonts w:ascii="Book Antiqua" w:eastAsia="Times New Roman" w:hAnsi="Book Antiqua" w:cs="Times New Roman"/>
          <w:bCs/>
          <w:color w:val="000000"/>
          <w:lang w:eastAsia="sk-SK"/>
        </w:rPr>
        <w:t>Účelom zákona je</w:t>
      </w:r>
      <w:r w:rsidR="003F63E3" w:rsidRPr="00132525">
        <w:rPr>
          <w:rFonts w:ascii="Book Antiqua" w:eastAsia="Times New Roman" w:hAnsi="Book Antiqua" w:cs="Times New Roman"/>
          <w:bCs/>
          <w:color w:val="000000"/>
          <w:lang w:eastAsia="sk-SK"/>
        </w:rPr>
        <w:t xml:space="preserve"> </w:t>
      </w:r>
      <w:r w:rsidR="005427AE" w:rsidRPr="00132525">
        <w:rPr>
          <w:rFonts w:ascii="Book Antiqua" w:eastAsia="Times New Roman" w:hAnsi="Book Antiqua" w:cs="Times New Roman"/>
          <w:bCs/>
          <w:color w:val="000000"/>
          <w:lang w:eastAsia="sk-SK"/>
        </w:rPr>
        <w:t>napraviť</w:t>
      </w:r>
      <w:r w:rsidR="003F63E3" w:rsidRPr="00132525">
        <w:rPr>
          <w:rFonts w:ascii="Book Antiqua" w:eastAsia="Times New Roman" w:hAnsi="Book Antiqua" w:cs="Times New Roman"/>
          <w:bCs/>
          <w:color w:val="000000"/>
          <w:lang w:eastAsia="sk-SK"/>
        </w:rPr>
        <w:t xml:space="preserve"> neúnosný a</w:t>
      </w:r>
      <w:r w:rsidR="0041208B" w:rsidRPr="00132525">
        <w:rPr>
          <w:rFonts w:ascii="Book Antiqua" w:eastAsia="Times New Roman" w:hAnsi="Book Antiqua" w:cs="Times New Roman"/>
          <w:bCs/>
          <w:color w:val="000000"/>
          <w:lang w:eastAsia="sk-SK"/>
        </w:rPr>
        <w:t xml:space="preserve"> diskriminačný </w:t>
      </w:r>
      <w:r w:rsidRPr="00132525">
        <w:rPr>
          <w:rFonts w:ascii="Book Antiqua" w:eastAsia="Times New Roman" w:hAnsi="Book Antiqua" w:cs="Times New Roman"/>
          <w:bCs/>
          <w:color w:val="000000"/>
          <w:lang w:eastAsia="sk-SK"/>
        </w:rPr>
        <w:t>stav právnej úpravy,</w:t>
      </w:r>
      <w:r w:rsidR="0041208B" w:rsidRPr="00132525">
        <w:rPr>
          <w:rFonts w:ascii="Book Antiqua" w:eastAsia="Times New Roman" w:hAnsi="Book Antiqua" w:cs="Times New Roman"/>
          <w:bCs/>
          <w:color w:val="000000"/>
          <w:lang w:eastAsia="sk-SK"/>
        </w:rPr>
        <w:t> </w:t>
      </w:r>
      <w:r w:rsidR="003F3734" w:rsidRPr="00132525">
        <w:rPr>
          <w:rFonts w:ascii="Book Antiqua" w:eastAsia="Times New Roman" w:hAnsi="Book Antiqua" w:cs="Times New Roman"/>
          <w:bCs/>
          <w:color w:val="000000"/>
          <w:lang w:eastAsia="sk-SK"/>
        </w:rPr>
        <w:t>nahrávajúci</w:t>
      </w:r>
      <w:r w:rsidR="0041208B" w:rsidRPr="00132525">
        <w:rPr>
          <w:rFonts w:ascii="Book Antiqua" w:eastAsia="Times New Roman" w:hAnsi="Book Antiqua" w:cs="Times New Roman"/>
          <w:bCs/>
          <w:color w:val="000000"/>
          <w:lang w:eastAsia="sk-SK"/>
        </w:rPr>
        <w:t xml:space="preserve"> špekulantom s pozemkami, ktorí od pôvodných vlastníkov </w:t>
      </w:r>
      <w:r w:rsidR="003F3734" w:rsidRPr="00132525">
        <w:rPr>
          <w:rFonts w:ascii="Book Antiqua" w:eastAsia="Times New Roman" w:hAnsi="Book Antiqua" w:cs="Times New Roman"/>
          <w:bCs/>
          <w:color w:val="000000"/>
          <w:lang w:eastAsia="sk-SK"/>
        </w:rPr>
        <w:t xml:space="preserve">účelovo </w:t>
      </w:r>
      <w:r w:rsidR="0041208B" w:rsidRPr="00132525">
        <w:rPr>
          <w:rFonts w:ascii="Book Antiqua" w:eastAsia="Times New Roman" w:hAnsi="Book Antiqua" w:cs="Times New Roman"/>
          <w:bCs/>
          <w:color w:val="000000"/>
          <w:lang w:eastAsia="sk-SK"/>
        </w:rPr>
        <w:t>skupujú pozemky pod cestami I. triedy a následne žiadajú vydanie bezdôvodného obohatenia a výkup pozemku od Slovenskej republiky v zast. Slovenskej správy ciest</w:t>
      </w:r>
      <w:r w:rsidR="00722B2A" w:rsidRPr="00132525">
        <w:rPr>
          <w:rFonts w:ascii="Book Antiqua" w:eastAsia="Times New Roman" w:hAnsi="Book Antiqua" w:cs="Times New Roman"/>
          <w:bCs/>
          <w:color w:val="000000"/>
          <w:lang w:eastAsia="sk-SK"/>
        </w:rPr>
        <w:t xml:space="preserve"> za niekoľkonásobne vyššiu cenu. Tieto nároky</w:t>
      </w:r>
      <w:r w:rsidR="003F63E3" w:rsidRPr="00132525">
        <w:rPr>
          <w:rFonts w:ascii="Book Antiqua" w:eastAsia="Times New Roman" w:hAnsi="Book Antiqua" w:cs="Times New Roman"/>
          <w:bCs/>
          <w:color w:val="000000"/>
          <w:lang w:eastAsia="sk-SK"/>
        </w:rPr>
        <w:t xml:space="preserve"> vlastníkov pozemkov pod cestami I. triedy </w:t>
      </w:r>
      <w:r w:rsidR="003F3734" w:rsidRPr="00132525">
        <w:rPr>
          <w:rFonts w:ascii="Book Antiqua" w:eastAsia="Times New Roman" w:hAnsi="Book Antiqua" w:cs="Times New Roman"/>
          <w:bCs/>
          <w:color w:val="000000"/>
          <w:lang w:eastAsia="sk-SK"/>
        </w:rPr>
        <w:t>znamenajú značnú a</w:t>
      </w:r>
      <w:r w:rsidR="0041208B" w:rsidRPr="00132525">
        <w:rPr>
          <w:rFonts w:ascii="Book Antiqua" w:eastAsia="Times New Roman" w:hAnsi="Book Antiqua" w:cs="Times New Roman"/>
          <w:bCs/>
          <w:color w:val="000000"/>
          <w:lang w:eastAsia="sk-SK"/>
        </w:rPr>
        <w:t xml:space="preserve"> nepredvídanú záťaž pre verejné financie vo forme</w:t>
      </w:r>
      <w:r w:rsidRPr="00132525">
        <w:rPr>
          <w:rFonts w:ascii="Book Antiqua" w:eastAsia="Times New Roman" w:hAnsi="Book Antiqua" w:cs="Times New Roman"/>
          <w:bCs/>
          <w:color w:val="000000"/>
          <w:lang w:eastAsia="sk-SK"/>
        </w:rPr>
        <w:t xml:space="preserve"> </w:t>
      </w:r>
      <w:r w:rsidR="005427AE" w:rsidRPr="00132525">
        <w:rPr>
          <w:rFonts w:ascii="Book Antiqua" w:eastAsia="Times New Roman" w:hAnsi="Book Antiqua" w:cs="Times New Roman"/>
          <w:bCs/>
          <w:color w:val="000000"/>
          <w:lang w:eastAsia="sk-SK"/>
        </w:rPr>
        <w:t xml:space="preserve">povinnosti plniť do troch dní od </w:t>
      </w:r>
      <w:r w:rsidRPr="00132525">
        <w:rPr>
          <w:rFonts w:ascii="Book Antiqua" w:eastAsia="Times New Roman" w:hAnsi="Book Antiqua" w:cs="Times New Roman"/>
          <w:bCs/>
          <w:color w:val="000000"/>
          <w:lang w:eastAsia="sk-SK"/>
        </w:rPr>
        <w:t>vydania právoplatných</w:t>
      </w:r>
      <w:r w:rsidR="0041208B" w:rsidRPr="00132525">
        <w:rPr>
          <w:rFonts w:ascii="Book Antiqua" w:eastAsia="Times New Roman" w:hAnsi="Book Antiqua" w:cs="Times New Roman"/>
          <w:bCs/>
          <w:color w:val="000000"/>
          <w:lang w:eastAsia="sk-SK"/>
        </w:rPr>
        <w:t xml:space="preserve"> </w:t>
      </w:r>
      <w:r w:rsidR="003F63E3" w:rsidRPr="00132525">
        <w:rPr>
          <w:rFonts w:ascii="Book Antiqua" w:eastAsia="Times New Roman" w:hAnsi="Book Antiqua" w:cs="Times New Roman"/>
          <w:bCs/>
          <w:color w:val="000000"/>
          <w:lang w:eastAsia="sk-SK"/>
        </w:rPr>
        <w:t>súdny</w:t>
      </w:r>
      <w:r w:rsidR="0041208B" w:rsidRPr="00132525">
        <w:rPr>
          <w:rFonts w:ascii="Book Antiqua" w:eastAsia="Times New Roman" w:hAnsi="Book Antiqua" w:cs="Times New Roman"/>
          <w:bCs/>
          <w:color w:val="000000"/>
          <w:lang w:eastAsia="sk-SK"/>
        </w:rPr>
        <w:t>ch rozhodnutí</w:t>
      </w:r>
      <w:r w:rsidR="003F63E3" w:rsidRPr="00132525">
        <w:rPr>
          <w:rFonts w:ascii="Book Antiqua" w:eastAsia="Times New Roman" w:hAnsi="Book Antiqua" w:cs="Times New Roman"/>
          <w:bCs/>
          <w:color w:val="000000"/>
          <w:lang w:eastAsia="sk-SK"/>
        </w:rPr>
        <w:t xml:space="preserve">, resp. exekučných </w:t>
      </w:r>
      <w:r w:rsidR="005427AE" w:rsidRPr="00132525">
        <w:rPr>
          <w:rFonts w:ascii="Book Antiqua" w:eastAsia="Times New Roman" w:hAnsi="Book Antiqua" w:cs="Times New Roman"/>
          <w:bCs/>
          <w:color w:val="000000"/>
          <w:lang w:eastAsia="sk-SK"/>
        </w:rPr>
        <w:t>výziev</w:t>
      </w:r>
      <w:r w:rsidR="003F63E3" w:rsidRPr="00132525">
        <w:rPr>
          <w:rFonts w:ascii="Book Antiqua" w:eastAsia="Times New Roman" w:hAnsi="Book Antiqua" w:cs="Times New Roman"/>
          <w:bCs/>
          <w:color w:val="000000"/>
          <w:lang w:eastAsia="sk-SK"/>
        </w:rPr>
        <w:t>.</w:t>
      </w:r>
      <w:r w:rsidR="0041208B" w:rsidRPr="00132525">
        <w:rPr>
          <w:rFonts w:ascii="Book Antiqua" w:eastAsia="Times New Roman" w:hAnsi="Book Antiqua" w:cs="Times New Roman"/>
          <w:bCs/>
          <w:color w:val="000000"/>
          <w:lang w:eastAsia="sk-SK"/>
        </w:rPr>
        <w:t xml:space="preserve"> Požiadavka na legislatívnu úpravu zákonného vecného bremena bola na </w:t>
      </w:r>
      <w:r w:rsidRPr="00132525">
        <w:rPr>
          <w:rFonts w:ascii="Book Antiqua" w:eastAsia="Times New Roman" w:hAnsi="Book Antiqua" w:cs="Times New Roman"/>
          <w:bCs/>
          <w:color w:val="000000"/>
          <w:lang w:eastAsia="sk-SK"/>
        </w:rPr>
        <w:t xml:space="preserve">súdnych </w:t>
      </w:r>
      <w:r w:rsidR="0041208B" w:rsidRPr="00132525">
        <w:rPr>
          <w:rFonts w:ascii="Book Antiqua" w:eastAsia="Times New Roman" w:hAnsi="Book Antiqua" w:cs="Times New Roman"/>
          <w:bCs/>
          <w:color w:val="000000"/>
          <w:lang w:eastAsia="sk-SK"/>
        </w:rPr>
        <w:t>pojednávaniach formulovaná zo strany sudcov, reprezentuj</w:t>
      </w:r>
      <w:r w:rsidR="005427AE" w:rsidRPr="00132525">
        <w:rPr>
          <w:rFonts w:ascii="Book Antiqua" w:eastAsia="Times New Roman" w:hAnsi="Book Antiqua" w:cs="Times New Roman"/>
          <w:bCs/>
          <w:color w:val="000000"/>
          <w:lang w:eastAsia="sk-SK"/>
        </w:rPr>
        <w:t>úcich výkon súdnej moci v štáte s odkazom na nedostatočnú legislatívnu úpravu v danej veci.</w:t>
      </w:r>
      <w:r w:rsidR="0041208B" w:rsidRPr="00132525">
        <w:rPr>
          <w:rFonts w:ascii="Book Antiqua" w:eastAsia="Times New Roman" w:hAnsi="Book Antiqua" w:cs="Times New Roman"/>
          <w:bCs/>
          <w:color w:val="000000"/>
          <w:lang w:eastAsia="sk-SK"/>
        </w:rPr>
        <w:t xml:space="preserve"> </w:t>
      </w:r>
    </w:p>
    <w:p w:rsidR="00132525" w:rsidRPr="00132525" w:rsidRDefault="00132525" w:rsidP="00132525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bCs/>
          <w:color w:val="000000"/>
          <w:lang w:eastAsia="sk-SK"/>
        </w:rPr>
      </w:pPr>
    </w:p>
    <w:p w:rsidR="00B75650" w:rsidRDefault="003F63E3" w:rsidP="00132525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bCs/>
          <w:color w:val="000000"/>
          <w:lang w:eastAsia="sk-SK"/>
        </w:rPr>
      </w:pPr>
      <w:r w:rsidRPr="00132525">
        <w:rPr>
          <w:rFonts w:ascii="Book Antiqua" w:eastAsia="Times New Roman" w:hAnsi="Book Antiqua" w:cs="Times New Roman"/>
          <w:bCs/>
          <w:color w:val="000000"/>
          <w:lang w:eastAsia="sk-SK"/>
        </w:rPr>
        <w:t xml:space="preserve">Návrh zákona je v súlade s Ústavou Slovenskej republiky, ústavnými zákonmi, nálezmi Ústavného súdu Slovenskej republiky, ako aj s medzinárodnými zmluvami a inými </w:t>
      </w:r>
      <w:r w:rsidRPr="00132525">
        <w:rPr>
          <w:rFonts w:ascii="Book Antiqua" w:eastAsia="Times New Roman" w:hAnsi="Book Antiqua" w:cs="Times New Roman"/>
          <w:bCs/>
          <w:color w:val="000000"/>
          <w:lang w:eastAsia="sk-SK"/>
        </w:rPr>
        <w:lastRenderedPageBreak/>
        <w:t>medzinárodnými dokumentami, ktorými je Slovenská republika viazaná, ako aj s právom Európskej únie.</w:t>
      </w:r>
    </w:p>
    <w:p w:rsidR="00132525" w:rsidRPr="00132525" w:rsidRDefault="00132525" w:rsidP="00132525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bCs/>
          <w:color w:val="000000"/>
          <w:lang w:eastAsia="sk-SK"/>
        </w:rPr>
      </w:pPr>
    </w:p>
    <w:p w:rsidR="00132525" w:rsidRDefault="00722B2A" w:rsidP="00132525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132525">
        <w:rPr>
          <w:rFonts w:ascii="Book Antiqua" w:eastAsia="Times New Roman" w:hAnsi="Book Antiqua" w:cs="Times New Roman"/>
          <w:color w:val="000000"/>
          <w:lang w:eastAsia="sk-SK"/>
        </w:rPr>
        <w:t>Návrh zákona bude mať pozitívn</w:t>
      </w:r>
      <w:r w:rsidR="003F63E3" w:rsidRPr="00132525">
        <w:rPr>
          <w:rFonts w:ascii="Book Antiqua" w:eastAsia="Times New Roman" w:hAnsi="Book Antiqua" w:cs="Times New Roman"/>
          <w:color w:val="000000"/>
          <w:lang w:eastAsia="sk-SK"/>
        </w:rPr>
        <w:t>y vplyv na verejné financie</w:t>
      </w:r>
      <w:r w:rsidRPr="00132525">
        <w:rPr>
          <w:rFonts w:ascii="Book Antiqua" w:eastAsia="Times New Roman" w:hAnsi="Book Antiqua" w:cs="Times New Roman"/>
          <w:color w:val="000000"/>
          <w:lang w:eastAsia="sk-SK"/>
        </w:rPr>
        <w:t xml:space="preserve"> v zmysle </w:t>
      </w:r>
      <w:r w:rsidR="00C04FCD" w:rsidRPr="00132525">
        <w:rPr>
          <w:rFonts w:ascii="Book Antiqua" w:eastAsia="Times New Roman" w:hAnsi="Book Antiqua" w:cs="Times New Roman"/>
          <w:color w:val="000000"/>
          <w:lang w:eastAsia="sk-SK"/>
        </w:rPr>
        <w:t xml:space="preserve">zamedzenia nárazových a neplánovaných povinností k úhrade neprimeraných plnení vyplývajúcich zo súdnych rozhodnutí a exekučných výziev na účet špekulantov s pozemkami a </w:t>
      </w:r>
      <w:r w:rsidRPr="00132525">
        <w:rPr>
          <w:rFonts w:ascii="Book Antiqua" w:eastAsia="Times New Roman" w:hAnsi="Book Antiqua" w:cs="Times New Roman"/>
          <w:color w:val="000000"/>
          <w:lang w:eastAsia="sk-SK"/>
        </w:rPr>
        <w:t>plánovania verejných financií na postupné vysporiadanie pozemkov pod stavbami postupným zápisom zákonného vecného bremena do katastra nehnuteľností podľa dopredu pridel</w:t>
      </w:r>
      <w:r w:rsidR="00C04FCD" w:rsidRPr="00132525">
        <w:rPr>
          <w:rFonts w:ascii="Book Antiqua" w:eastAsia="Times New Roman" w:hAnsi="Book Antiqua" w:cs="Times New Roman"/>
          <w:color w:val="000000"/>
          <w:lang w:eastAsia="sk-SK"/>
        </w:rPr>
        <w:t>ených finančných prostriedkov</w:t>
      </w:r>
      <w:r w:rsidR="006946C6" w:rsidRPr="00132525">
        <w:rPr>
          <w:rFonts w:ascii="Book Antiqua" w:eastAsia="Times New Roman" w:hAnsi="Book Antiqua" w:cs="Times New Roman"/>
          <w:color w:val="000000"/>
          <w:lang w:eastAsia="sk-SK"/>
        </w:rPr>
        <w:t xml:space="preserve">. </w:t>
      </w:r>
      <w:r w:rsidR="006946C6" w:rsidRPr="00132525">
        <w:rPr>
          <w:rFonts w:ascii="Book Antiqua" w:eastAsia="Times New Roman" w:hAnsi="Book Antiqua" w:cs="Times New Roman"/>
          <w:color w:val="000000"/>
          <w:lang w:eastAsia="sk-SK"/>
        </w:rPr>
        <w:tab/>
      </w:r>
    </w:p>
    <w:p w:rsidR="00132525" w:rsidRDefault="00132525" w:rsidP="00132525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</w:p>
    <w:p w:rsidR="00537F73" w:rsidRDefault="006946C6" w:rsidP="00132525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132525">
        <w:rPr>
          <w:rFonts w:ascii="Book Antiqua" w:eastAsia="Times New Roman" w:hAnsi="Book Antiqua" w:cs="Times New Roman"/>
          <w:color w:val="000000"/>
          <w:lang w:eastAsia="sk-SK"/>
        </w:rPr>
        <w:t>Návrh zákona bude mať</w:t>
      </w:r>
      <w:r w:rsidR="00722B2A" w:rsidRPr="00132525">
        <w:rPr>
          <w:rFonts w:ascii="Book Antiqua" w:eastAsia="Times New Roman" w:hAnsi="Book Antiqua" w:cs="Times New Roman"/>
          <w:color w:val="000000"/>
          <w:lang w:eastAsia="sk-SK"/>
        </w:rPr>
        <w:t> </w:t>
      </w:r>
      <w:r w:rsidRPr="00132525">
        <w:rPr>
          <w:rFonts w:ascii="Book Antiqua" w:eastAsia="Times New Roman" w:hAnsi="Book Antiqua" w:cs="Times New Roman"/>
          <w:color w:val="000000"/>
          <w:lang w:eastAsia="sk-SK"/>
        </w:rPr>
        <w:t xml:space="preserve">čiastočne </w:t>
      </w:r>
      <w:r w:rsidR="00722B2A" w:rsidRPr="00132525">
        <w:rPr>
          <w:rFonts w:ascii="Book Antiqua" w:eastAsia="Times New Roman" w:hAnsi="Book Antiqua" w:cs="Times New Roman"/>
          <w:color w:val="000000"/>
          <w:lang w:eastAsia="sk-SK"/>
        </w:rPr>
        <w:t xml:space="preserve">negatívny vplyv na verejné financie </w:t>
      </w:r>
      <w:r w:rsidR="00C04FCD" w:rsidRPr="00132525">
        <w:rPr>
          <w:rFonts w:ascii="Book Antiqua" w:eastAsia="Times New Roman" w:hAnsi="Book Antiqua" w:cs="Times New Roman"/>
          <w:color w:val="000000"/>
          <w:lang w:eastAsia="sk-SK"/>
        </w:rPr>
        <w:t>z dôvodu</w:t>
      </w:r>
      <w:r w:rsidR="00722B2A" w:rsidRPr="00132525">
        <w:rPr>
          <w:rFonts w:ascii="Book Antiqua" w:eastAsia="Times New Roman" w:hAnsi="Book Antiqua" w:cs="Times New Roman"/>
          <w:color w:val="000000"/>
          <w:lang w:eastAsia="sk-SK"/>
        </w:rPr>
        <w:t xml:space="preserve"> potreby čerpania finančných prostriedkov na úhradu </w:t>
      </w:r>
      <w:r w:rsidR="007831AA" w:rsidRPr="00132525">
        <w:rPr>
          <w:rFonts w:ascii="Book Antiqua" w:eastAsia="Times New Roman" w:hAnsi="Book Antiqua" w:cs="Times New Roman"/>
          <w:color w:val="000000"/>
          <w:lang w:eastAsia="sk-SK"/>
        </w:rPr>
        <w:t>primeraných náhrad</w:t>
      </w:r>
      <w:r w:rsidRPr="00132525">
        <w:rPr>
          <w:rFonts w:ascii="Book Antiqua" w:eastAsia="Times New Roman" w:hAnsi="Book Antiqua" w:cs="Times New Roman"/>
          <w:color w:val="000000"/>
          <w:lang w:eastAsia="sk-SK"/>
        </w:rPr>
        <w:t>,</w:t>
      </w:r>
      <w:r w:rsidR="00C04FCD" w:rsidRPr="00132525">
        <w:rPr>
          <w:rFonts w:ascii="Book Antiqua" w:eastAsia="Times New Roman" w:hAnsi="Book Antiqua" w:cs="Times New Roman"/>
          <w:color w:val="000000"/>
          <w:lang w:eastAsia="sk-SK"/>
        </w:rPr>
        <w:t xml:space="preserve"> avšak</w:t>
      </w:r>
      <w:r w:rsidRPr="00132525">
        <w:rPr>
          <w:rFonts w:ascii="Book Antiqua" w:eastAsia="Times New Roman" w:hAnsi="Book Antiqua" w:cs="Times New Roman"/>
          <w:color w:val="000000"/>
          <w:lang w:eastAsia="sk-SK"/>
        </w:rPr>
        <w:t xml:space="preserve"> potreba čerpania finančných prostriedkov na majetkovoprávne vysporiadanie pozemkov </w:t>
      </w:r>
      <w:r w:rsidR="007831AA" w:rsidRPr="00132525">
        <w:rPr>
          <w:rFonts w:ascii="Book Antiqua" w:eastAsia="Times New Roman" w:hAnsi="Book Antiqua" w:cs="Times New Roman"/>
          <w:color w:val="000000"/>
          <w:lang w:eastAsia="sk-SK"/>
        </w:rPr>
        <w:t xml:space="preserve">už dlhodobo </w:t>
      </w:r>
      <w:r w:rsidRPr="00132525">
        <w:rPr>
          <w:rFonts w:ascii="Book Antiqua" w:eastAsia="Times New Roman" w:hAnsi="Book Antiqua" w:cs="Times New Roman"/>
          <w:color w:val="000000"/>
          <w:lang w:eastAsia="sk-SK"/>
        </w:rPr>
        <w:t>existuje a pretrváva bez ohľadu na navrhovaný zákon</w:t>
      </w:r>
      <w:r w:rsidR="00C04FCD" w:rsidRPr="00132525">
        <w:rPr>
          <w:rFonts w:ascii="Book Antiqua" w:eastAsia="Times New Roman" w:hAnsi="Book Antiqua" w:cs="Times New Roman"/>
          <w:color w:val="000000"/>
          <w:lang w:eastAsia="sk-SK"/>
        </w:rPr>
        <w:t>.</w:t>
      </w:r>
      <w:r w:rsidR="00722B2A" w:rsidRPr="00132525">
        <w:rPr>
          <w:rFonts w:ascii="Book Antiqua" w:eastAsia="Times New Roman" w:hAnsi="Book Antiqua" w:cs="Times New Roman"/>
          <w:color w:val="000000"/>
          <w:lang w:eastAsia="sk-SK"/>
        </w:rPr>
        <w:t xml:space="preserve"> Návrh zákona </w:t>
      </w:r>
      <w:r w:rsidR="003F63E3" w:rsidRPr="00132525">
        <w:rPr>
          <w:rFonts w:ascii="Book Antiqua" w:eastAsia="Times New Roman" w:hAnsi="Book Antiqua" w:cs="Times New Roman"/>
          <w:color w:val="000000"/>
          <w:lang w:eastAsia="sk-SK"/>
        </w:rPr>
        <w:t xml:space="preserve">bude mať </w:t>
      </w:r>
      <w:r w:rsidRPr="00132525">
        <w:rPr>
          <w:rFonts w:ascii="Book Antiqua" w:eastAsia="Times New Roman" w:hAnsi="Book Antiqua" w:cs="Times New Roman"/>
          <w:color w:val="000000"/>
          <w:lang w:eastAsia="sk-SK"/>
        </w:rPr>
        <w:t xml:space="preserve">pozitívny </w:t>
      </w:r>
      <w:r w:rsidR="00722B2A" w:rsidRPr="00132525">
        <w:rPr>
          <w:rFonts w:ascii="Book Antiqua" w:eastAsia="Times New Roman" w:hAnsi="Book Antiqua" w:cs="Times New Roman"/>
          <w:color w:val="000000"/>
          <w:lang w:eastAsia="sk-SK"/>
        </w:rPr>
        <w:t xml:space="preserve">vplyv na služby verejnej správy pre občana, </w:t>
      </w:r>
      <w:r w:rsidRPr="00132525">
        <w:rPr>
          <w:rFonts w:ascii="Book Antiqua" w:eastAsia="Times New Roman" w:hAnsi="Book Antiqua" w:cs="Times New Roman"/>
          <w:color w:val="000000"/>
          <w:lang w:eastAsia="sk-SK"/>
        </w:rPr>
        <w:t>nebude mať dopad na sociálne vplyvy ani</w:t>
      </w:r>
      <w:r w:rsidR="003F63E3" w:rsidRPr="00132525">
        <w:rPr>
          <w:rFonts w:ascii="Book Antiqua" w:eastAsia="Times New Roman" w:hAnsi="Book Antiqua" w:cs="Times New Roman"/>
          <w:color w:val="000000"/>
          <w:lang w:eastAsia="sk-SK"/>
        </w:rPr>
        <w:t xml:space="preserve"> na podnikateľské prostredie, životné prostredie a informatizáciu spoločnosti</w:t>
      </w:r>
      <w:r w:rsidR="00722B2A" w:rsidRPr="00132525">
        <w:rPr>
          <w:rFonts w:ascii="Book Antiqua" w:eastAsia="Times New Roman" w:hAnsi="Book Antiqua" w:cs="Times New Roman"/>
          <w:color w:val="000000"/>
          <w:lang w:eastAsia="sk-SK"/>
        </w:rPr>
        <w:t xml:space="preserve"> </w:t>
      </w:r>
      <w:r w:rsidRPr="00132525">
        <w:rPr>
          <w:rFonts w:ascii="Book Antiqua" w:eastAsia="Times New Roman" w:hAnsi="Book Antiqua" w:cs="Times New Roman"/>
          <w:color w:val="000000"/>
          <w:lang w:eastAsia="sk-SK"/>
        </w:rPr>
        <w:t xml:space="preserve">a </w:t>
      </w:r>
      <w:r w:rsidR="00722B2A" w:rsidRPr="00132525">
        <w:rPr>
          <w:rFonts w:ascii="Book Antiqua" w:eastAsia="Times New Roman" w:hAnsi="Book Antiqua" w:cs="Times New Roman"/>
          <w:color w:val="000000"/>
          <w:lang w:eastAsia="sk-SK"/>
        </w:rPr>
        <w:t>ani vplyv na manželstvo, rodičovstvo a rodinu</w:t>
      </w:r>
      <w:r w:rsidR="003F63E3" w:rsidRPr="00132525">
        <w:rPr>
          <w:rFonts w:ascii="Book Antiqua" w:eastAsia="Times New Roman" w:hAnsi="Book Antiqua" w:cs="Times New Roman"/>
          <w:color w:val="000000"/>
          <w:lang w:eastAsia="sk-SK"/>
        </w:rPr>
        <w:t>.</w:t>
      </w:r>
    </w:p>
    <w:p w:rsidR="00132525" w:rsidRPr="00132525" w:rsidRDefault="00132525" w:rsidP="00132525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</w:p>
    <w:p w:rsidR="002700C4" w:rsidRPr="00132525" w:rsidRDefault="002700C4" w:rsidP="00132525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132525">
        <w:rPr>
          <w:rFonts w:ascii="Book Antiqua" w:eastAsia="Times New Roman" w:hAnsi="Book Antiqua" w:cs="Times New Roman"/>
          <w:color w:val="000000"/>
          <w:lang w:eastAsia="sk-SK"/>
        </w:rPr>
        <w:t xml:space="preserve">Uzákonenie predkupného práva vlastníka a správcu cesty je právny mechanizmus, ktorý sťaží špekulantom s pozemkami skupovať veľké výmery pozemkov bez toho, aby ich najprv ponúkli vlastníkovi cesty na nich umiestnenej. </w:t>
      </w:r>
    </w:p>
    <w:p w:rsidR="002700C4" w:rsidRPr="00132525" w:rsidRDefault="002700C4" w:rsidP="00132525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</w:p>
    <w:p w:rsidR="00537F73" w:rsidRPr="00132525" w:rsidRDefault="00537F73" w:rsidP="00132525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</w:p>
    <w:p w:rsidR="00132525" w:rsidRDefault="00132525" w:rsidP="00132525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</w:p>
    <w:p w:rsidR="00132525" w:rsidRDefault="00132525" w:rsidP="00132525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</w:p>
    <w:p w:rsidR="00132525" w:rsidRDefault="00132525" w:rsidP="00132525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</w:p>
    <w:p w:rsidR="00132525" w:rsidRDefault="00132525" w:rsidP="00132525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</w:p>
    <w:p w:rsidR="00132525" w:rsidRDefault="00132525" w:rsidP="00132525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</w:p>
    <w:p w:rsidR="00132525" w:rsidRDefault="00132525" w:rsidP="00132525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</w:p>
    <w:p w:rsidR="00132525" w:rsidRDefault="00132525" w:rsidP="00132525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</w:p>
    <w:p w:rsidR="00132525" w:rsidRDefault="00132525" w:rsidP="00132525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</w:p>
    <w:p w:rsidR="00132525" w:rsidRDefault="00132525" w:rsidP="00132525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</w:p>
    <w:p w:rsidR="00132525" w:rsidRDefault="00132525" w:rsidP="00132525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</w:p>
    <w:p w:rsidR="00132525" w:rsidRDefault="00132525" w:rsidP="00132525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</w:p>
    <w:p w:rsidR="00132525" w:rsidRDefault="00132525" w:rsidP="00132525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</w:p>
    <w:p w:rsidR="00132525" w:rsidRDefault="00132525" w:rsidP="00132525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</w:p>
    <w:p w:rsidR="00132525" w:rsidRDefault="00132525" w:rsidP="00132525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</w:p>
    <w:p w:rsidR="00132525" w:rsidRDefault="00132525" w:rsidP="00132525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</w:p>
    <w:p w:rsidR="00132525" w:rsidRDefault="00132525" w:rsidP="00132525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</w:p>
    <w:p w:rsidR="00132525" w:rsidRDefault="00132525" w:rsidP="00132525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</w:p>
    <w:p w:rsidR="00132525" w:rsidRDefault="00132525" w:rsidP="00132525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</w:p>
    <w:p w:rsidR="00132525" w:rsidRDefault="00132525" w:rsidP="00132525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</w:p>
    <w:p w:rsidR="00132525" w:rsidRDefault="00132525" w:rsidP="00132525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</w:p>
    <w:p w:rsidR="00132525" w:rsidRDefault="00132525" w:rsidP="00132525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</w:p>
    <w:p w:rsidR="00132525" w:rsidRDefault="00132525" w:rsidP="00132525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</w:p>
    <w:p w:rsidR="00132525" w:rsidRDefault="00132525" w:rsidP="00132525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</w:p>
    <w:p w:rsidR="00132525" w:rsidRDefault="00132525" w:rsidP="00132525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</w:p>
    <w:p w:rsidR="00132525" w:rsidRDefault="00132525" w:rsidP="00132525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</w:p>
    <w:p w:rsidR="00132525" w:rsidRDefault="00132525" w:rsidP="00132525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</w:p>
    <w:p w:rsidR="00132525" w:rsidRDefault="00132525" w:rsidP="00132525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</w:p>
    <w:p w:rsidR="00132525" w:rsidRDefault="00132525" w:rsidP="00132525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</w:p>
    <w:p w:rsidR="00132525" w:rsidRDefault="00132525" w:rsidP="00132525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</w:p>
    <w:p w:rsidR="00E63097" w:rsidRPr="00132525" w:rsidRDefault="00E63097" w:rsidP="00132525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  <w:r w:rsidRPr="00132525">
        <w:rPr>
          <w:rFonts w:ascii="Book Antiqua" w:eastAsia="Times New Roman" w:hAnsi="Book Antiqua" w:cs="Times New Roman"/>
          <w:b/>
          <w:bCs/>
          <w:color w:val="000000"/>
          <w:lang w:eastAsia="sk-SK"/>
        </w:rPr>
        <w:lastRenderedPageBreak/>
        <w:t>B. Osobitná časť</w:t>
      </w:r>
    </w:p>
    <w:p w:rsidR="00E63097" w:rsidRPr="00132525" w:rsidRDefault="00E63097" w:rsidP="00132525">
      <w:pPr>
        <w:spacing w:after="0" w:line="240" w:lineRule="auto"/>
        <w:rPr>
          <w:rFonts w:ascii="Book Antiqua" w:eastAsia="Times New Roman" w:hAnsi="Book Antiqua" w:cs="Times New Roman"/>
          <w:color w:val="000000"/>
          <w:spacing w:val="8"/>
          <w:lang w:eastAsia="sk-SK"/>
        </w:rPr>
      </w:pPr>
    </w:p>
    <w:p w:rsidR="00537F73" w:rsidRPr="00132525" w:rsidRDefault="00537F73" w:rsidP="00132525">
      <w:pPr>
        <w:spacing w:after="0" w:line="240" w:lineRule="auto"/>
        <w:jc w:val="both"/>
        <w:rPr>
          <w:rFonts w:ascii="Book Antiqua" w:eastAsia="Times New Roman" w:hAnsi="Book Antiqua" w:cs="Times New Roman"/>
          <w:b/>
          <w:color w:val="000000"/>
          <w:lang w:eastAsia="sk-SK"/>
        </w:rPr>
      </w:pPr>
      <w:r w:rsidRPr="00132525">
        <w:rPr>
          <w:rFonts w:ascii="Book Antiqua" w:eastAsia="Times New Roman" w:hAnsi="Book Antiqua" w:cs="Times New Roman"/>
          <w:b/>
          <w:color w:val="000000"/>
          <w:lang w:eastAsia="sk-SK"/>
        </w:rPr>
        <w:t>K čl. I</w:t>
      </w:r>
    </w:p>
    <w:p w:rsidR="00537F73" w:rsidRPr="00132525" w:rsidRDefault="00537F73" w:rsidP="00132525">
      <w:pPr>
        <w:spacing w:after="0" w:line="240" w:lineRule="auto"/>
        <w:jc w:val="both"/>
        <w:rPr>
          <w:rFonts w:ascii="Book Antiqua" w:eastAsia="Times New Roman" w:hAnsi="Book Antiqua" w:cs="Times New Roman"/>
          <w:b/>
          <w:color w:val="000000"/>
          <w:lang w:eastAsia="sk-SK"/>
        </w:rPr>
      </w:pPr>
    </w:p>
    <w:p w:rsidR="00537F73" w:rsidRPr="00132525" w:rsidRDefault="00537F73" w:rsidP="00132525">
      <w:pPr>
        <w:spacing w:after="0" w:line="240" w:lineRule="auto"/>
        <w:jc w:val="both"/>
        <w:rPr>
          <w:rFonts w:ascii="Book Antiqua" w:eastAsia="Times New Roman" w:hAnsi="Book Antiqua" w:cs="Times New Roman"/>
          <w:b/>
          <w:color w:val="000000"/>
          <w:lang w:eastAsia="sk-SK"/>
        </w:rPr>
      </w:pPr>
    </w:p>
    <w:p w:rsidR="00511A7F" w:rsidRPr="00132525" w:rsidRDefault="00511A7F" w:rsidP="00132525">
      <w:pPr>
        <w:spacing w:after="0" w:line="240" w:lineRule="auto"/>
        <w:jc w:val="both"/>
        <w:rPr>
          <w:rFonts w:ascii="Book Antiqua" w:eastAsia="Times New Roman" w:hAnsi="Book Antiqua" w:cs="Times New Roman"/>
          <w:b/>
          <w:color w:val="000000"/>
          <w:lang w:eastAsia="sk-SK"/>
        </w:rPr>
      </w:pPr>
    </w:p>
    <w:p w:rsidR="005427AE" w:rsidRPr="00132525" w:rsidRDefault="00537F73" w:rsidP="00132525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132525">
        <w:rPr>
          <w:rFonts w:ascii="Book Antiqua" w:eastAsia="Times New Roman" w:hAnsi="Book Antiqua" w:cs="Times New Roman"/>
          <w:color w:val="000000"/>
          <w:lang w:eastAsia="sk-SK"/>
        </w:rPr>
        <w:t>Ustanovenie</w:t>
      </w:r>
      <w:r w:rsidR="00225F45">
        <w:rPr>
          <w:rFonts w:ascii="Book Antiqua" w:eastAsia="Times New Roman" w:hAnsi="Book Antiqua" w:cs="Times New Roman"/>
          <w:color w:val="000000"/>
          <w:lang w:eastAsia="sk-SK"/>
        </w:rPr>
        <w:t xml:space="preserve"> v odseku 2</w:t>
      </w:r>
      <w:r w:rsidR="00511A7F" w:rsidRPr="00132525">
        <w:rPr>
          <w:rFonts w:ascii="Book Antiqua" w:eastAsia="Times New Roman" w:hAnsi="Book Antiqua" w:cs="Times New Roman"/>
          <w:color w:val="000000"/>
          <w:lang w:eastAsia="sk-SK"/>
        </w:rPr>
        <w:t xml:space="preserve"> definuje predmet právnej úpravy, ktorým sú nevysporiadané pozemky pod cestami </w:t>
      </w:r>
      <w:r w:rsidR="00B75650" w:rsidRPr="00132525">
        <w:rPr>
          <w:rFonts w:ascii="Book Antiqua" w:eastAsia="Times New Roman" w:hAnsi="Book Antiqua" w:cs="Times New Roman"/>
          <w:color w:val="000000"/>
          <w:lang w:eastAsia="sk-SK"/>
        </w:rPr>
        <w:t>I. triedy (ďalej len „pozemk</w:t>
      </w:r>
      <w:r w:rsidR="005427AE" w:rsidRPr="00132525">
        <w:rPr>
          <w:rFonts w:ascii="Book Antiqua" w:eastAsia="Times New Roman" w:hAnsi="Book Antiqua" w:cs="Times New Roman"/>
          <w:color w:val="000000"/>
          <w:lang w:eastAsia="sk-SK"/>
        </w:rPr>
        <w:t xml:space="preserve">y“). </w:t>
      </w:r>
    </w:p>
    <w:p w:rsidR="00132525" w:rsidRDefault="00132525" w:rsidP="00132525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</w:p>
    <w:p w:rsidR="00537F73" w:rsidRPr="00132525" w:rsidRDefault="005427AE" w:rsidP="00132525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132525">
        <w:rPr>
          <w:rFonts w:ascii="Book Antiqua" w:eastAsia="Times New Roman" w:hAnsi="Book Antiqua" w:cs="Times New Roman"/>
          <w:color w:val="000000"/>
          <w:lang w:eastAsia="sk-SK"/>
        </w:rPr>
        <w:t>U</w:t>
      </w:r>
      <w:r w:rsidR="00225F45">
        <w:rPr>
          <w:rFonts w:ascii="Book Antiqua" w:eastAsia="Times New Roman" w:hAnsi="Book Antiqua" w:cs="Times New Roman"/>
          <w:color w:val="000000"/>
          <w:lang w:eastAsia="sk-SK"/>
        </w:rPr>
        <w:t>stanovenie odseku 3</w:t>
      </w:r>
      <w:r w:rsidR="00511A7F" w:rsidRPr="00132525">
        <w:rPr>
          <w:rFonts w:ascii="Book Antiqua" w:eastAsia="Times New Roman" w:hAnsi="Book Antiqua" w:cs="Times New Roman"/>
          <w:color w:val="000000"/>
          <w:lang w:eastAsia="sk-SK"/>
        </w:rPr>
        <w:t xml:space="preserve"> zakladá právny vzťah k týmto pozemkom vo forme práva zodpovedajúceho vecnému bremenu, ktorého obsahom je právo pozemky užívať, vykonávať správu, údržbu, opravy a rekonštrukcie stavieb na nich umiestnenýc</w:t>
      </w:r>
      <w:r w:rsidR="00080749" w:rsidRPr="00132525">
        <w:rPr>
          <w:rFonts w:ascii="Book Antiqua" w:eastAsia="Times New Roman" w:hAnsi="Book Antiqua" w:cs="Times New Roman"/>
          <w:color w:val="000000"/>
          <w:lang w:eastAsia="sk-SK"/>
        </w:rPr>
        <w:t>h a zabezpečenie prístupu k nim. Ku dňu účinnosti zákona dôjde k majetkovoprávnemu vysporiadaniu pozemkov pod cestami I. triedy.</w:t>
      </w:r>
      <w:r w:rsidR="00511A7F" w:rsidRPr="00132525">
        <w:rPr>
          <w:rFonts w:ascii="Book Antiqua" w:eastAsia="Times New Roman" w:hAnsi="Book Antiqua" w:cs="Times New Roman"/>
          <w:color w:val="000000"/>
          <w:lang w:eastAsia="sk-SK"/>
        </w:rPr>
        <w:t xml:space="preserve">  </w:t>
      </w:r>
    </w:p>
    <w:p w:rsidR="00511A7F" w:rsidRPr="00132525" w:rsidRDefault="00511A7F" w:rsidP="00132525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</w:p>
    <w:p w:rsidR="00537F73" w:rsidRPr="00132525" w:rsidRDefault="00225F45" w:rsidP="00132525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>
        <w:rPr>
          <w:rFonts w:ascii="Book Antiqua" w:eastAsia="Times New Roman" w:hAnsi="Book Antiqua" w:cs="Times New Roman"/>
          <w:color w:val="000000"/>
          <w:lang w:eastAsia="sk-SK"/>
        </w:rPr>
        <w:t>Ustanovenie v odseku 4</w:t>
      </w:r>
      <w:r w:rsidR="00511A7F" w:rsidRPr="00132525">
        <w:rPr>
          <w:rFonts w:ascii="Book Antiqua" w:eastAsia="Times New Roman" w:hAnsi="Book Antiqua" w:cs="Times New Roman"/>
          <w:color w:val="000000"/>
          <w:lang w:eastAsia="sk-SK"/>
        </w:rPr>
        <w:t xml:space="preserve"> definuje povinnosť vlastníka stavby cesty I. triedy podať návrh na vykonanie záznamu v katastri nehnuteľností, ktoré má deklaratórny charakter.</w:t>
      </w:r>
    </w:p>
    <w:p w:rsidR="00511A7F" w:rsidRPr="00132525" w:rsidRDefault="00511A7F" w:rsidP="00132525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</w:p>
    <w:p w:rsidR="00511A7F" w:rsidRPr="00132525" w:rsidRDefault="00511A7F" w:rsidP="00132525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132525">
        <w:rPr>
          <w:rFonts w:ascii="Book Antiqua" w:eastAsia="Times New Roman" w:hAnsi="Book Antiqua" w:cs="Times New Roman"/>
          <w:color w:val="000000"/>
          <w:lang w:eastAsia="sk-SK"/>
        </w:rPr>
        <w:t>Ustanove</w:t>
      </w:r>
      <w:r w:rsidR="00225F45">
        <w:rPr>
          <w:rFonts w:ascii="Book Antiqua" w:eastAsia="Times New Roman" w:hAnsi="Book Antiqua" w:cs="Times New Roman"/>
          <w:color w:val="000000"/>
          <w:lang w:eastAsia="sk-SK"/>
        </w:rPr>
        <w:t>nie v odseku 5</w:t>
      </w:r>
      <w:r w:rsidRPr="00132525">
        <w:rPr>
          <w:rFonts w:ascii="Book Antiqua" w:eastAsia="Times New Roman" w:hAnsi="Book Antiqua" w:cs="Times New Roman"/>
          <w:color w:val="000000"/>
          <w:lang w:eastAsia="sk-SK"/>
        </w:rPr>
        <w:t xml:space="preserve"> zakladá vlastníkovi pozemku právo na jednorazovú primeranú náhradu stanovenú znaleckým posudkom za nútené obmedzenie užívania nehnuteľnosti  a zakladá jednoročnú prekluzívnu lehotu na uplatnenie zákonného nároku na jednorazovú primeranú náhradu.</w:t>
      </w:r>
      <w:r w:rsidR="00080749" w:rsidRPr="00132525">
        <w:rPr>
          <w:rFonts w:ascii="Book Antiqua" w:eastAsia="Times New Roman" w:hAnsi="Book Antiqua" w:cs="Times New Roman"/>
          <w:color w:val="000000"/>
          <w:lang w:eastAsia="sk-SK"/>
        </w:rPr>
        <w:t xml:space="preserve"> Primeraná náhrada bude vyplácaná </w:t>
      </w:r>
      <w:r w:rsidR="00810BB2" w:rsidRPr="00132525">
        <w:rPr>
          <w:rFonts w:ascii="Book Antiqua" w:eastAsia="Times New Roman" w:hAnsi="Book Antiqua" w:cs="Times New Roman"/>
          <w:color w:val="000000"/>
          <w:lang w:eastAsia="sk-SK"/>
        </w:rPr>
        <w:t xml:space="preserve">postupne </w:t>
      </w:r>
      <w:r w:rsidR="00080749" w:rsidRPr="00132525">
        <w:rPr>
          <w:rFonts w:ascii="Book Antiqua" w:eastAsia="Times New Roman" w:hAnsi="Book Antiqua" w:cs="Times New Roman"/>
          <w:color w:val="000000"/>
          <w:lang w:eastAsia="sk-SK"/>
        </w:rPr>
        <w:t xml:space="preserve">podľa pridelených finančných prostriedkov rozdelených v čase </w:t>
      </w:r>
      <w:r w:rsidR="00810BB2" w:rsidRPr="00132525">
        <w:rPr>
          <w:rFonts w:ascii="Book Antiqua" w:eastAsia="Times New Roman" w:hAnsi="Book Antiqua" w:cs="Times New Roman"/>
          <w:color w:val="000000"/>
          <w:lang w:eastAsia="sk-SK"/>
        </w:rPr>
        <w:t xml:space="preserve">a </w:t>
      </w:r>
      <w:r w:rsidR="00080749" w:rsidRPr="00132525">
        <w:rPr>
          <w:rFonts w:ascii="Book Antiqua" w:eastAsia="Times New Roman" w:hAnsi="Book Antiqua" w:cs="Times New Roman"/>
          <w:color w:val="000000"/>
          <w:lang w:eastAsia="sk-SK"/>
        </w:rPr>
        <w:t>na základe postupného vyhotovovania podkladov potrebných pre zápis vecného bremena do katastra nehnuteľností.</w:t>
      </w:r>
    </w:p>
    <w:p w:rsidR="00511A7F" w:rsidRPr="00132525" w:rsidRDefault="00511A7F" w:rsidP="00132525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</w:p>
    <w:p w:rsidR="00177A6A" w:rsidRPr="00132525" w:rsidRDefault="00225F45" w:rsidP="00132525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>
        <w:rPr>
          <w:rFonts w:ascii="Book Antiqua" w:eastAsia="Times New Roman" w:hAnsi="Book Antiqua" w:cs="Times New Roman"/>
          <w:color w:val="000000"/>
          <w:lang w:eastAsia="sk-SK"/>
        </w:rPr>
        <w:t xml:space="preserve">Ustanovenie v odseku 6 </w:t>
      </w:r>
      <w:r w:rsidR="00511A7F" w:rsidRPr="00132525">
        <w:rPr>
          <w:rFonts w:ascii="Book Antiqua" w:eastAsia="Times New Roman" w:hAnsi="Book Antiqua" w:cs="Times New Roman"/>
          <w:color w:val="000000"/>
          <w:lang w:eastAsia="sk-SK"/>
        </w:rPr>
        <w:t xml:space="preserve">zakladá </w:t>
      </w:r>
      <w:r w:rsidR="00177A6A" w:rsidRPr="00132525">
        <w:rPr>
          <w:rFonts w:ascii="Book Antiqua" w:eastAsia="Times New Roman" w:hAnsi="Book Antiqua" w:cs="Times New Roman"/>
          <w:color w:val="000000"/>
          <w:lang w:eastAsia="sk-SK"/>
        </w:rPr>
        <w:t>povinnosť ponúknuť pozemok pod cestou na predaj vlastníkovi a správcovi cesty. Účelom všeobecnej formulácie ustanovenia je zabezpečiť predkupné právo všetkým vlastníkom a správcom ciest, t.</w:t>
      </w:r>
      <w:r>
        <w:rPr>
          <w:rFonts w:ascii="Book Antiqua" w:eastAsia="Times New Roman" w:hAnsi="Book Antiqua" w:cs="Times New Roman"/>
          <w:color w:val="000000"/>
          <w:lang w:eastAsia="sk-SK"/>
        </w:rPr>
        <w:t xml:space="preserve"> </w:t>
      </w:r>
      <w:r w:rsidR="00177A6A" w:rsidRPr="00132525">
        <w:rPr>
          <w:rFonts w:ascii="Book Antiqua" w:eastAsia="Times New Roman" w:hAnsi="Book Antiqua" w:cs="Times New Roman"/>
          <w:color w:val="000000"/>
          <w:lang w:eastAsia="sk-SK"/>
        </w:rPr>
        <w:t>j. aj pre diaľnice, cesty I., II., III., triedy a miestne komunikácie.</w:t>
      </w:r>
      <w:r w:rsidR="00080749" w:rsidRPr="00132525">
        <w:rPr>
          <w:rFonts w:ascii="Book Antiqua" w:eastAsia="Times New Roman" w:hAnsi="Book Antiqua" w:cs="Times New Roman"/>
          <w:color w:val="000000"/>
          <w:lang w:eastAsia="sk-SK"/>
        </w:rPr>
        <w:t xml:space="preserve"> </w:t>
      </w:r>
    </w:p>
    <w:p w:rsidR="000F50BF" w:rsidRPr="00132525" w:rsidRDefault="000F50BF" w:rsidP="00132525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</w:p>
    <w:p w:rsidR="00B43CA5" w:rsidRPr="00132525" w:rsidRDefault="00B43CA5" w:rsidP="00132525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</w:p>
    <w:p w:rsidR="00A1697D" w:rsidRPr="00132525" w:rsidRDefault="00A1697D" w:rsidP="00132525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</w:p>
    <w:p w:rsidR="00A1697D" w:rsidRPr="00132525" w:rsidRDefault="00A1697D" w:rsidP="00132525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</w:p>
    <w:p w:rsidR="00260FA3" w:rsidRPr="00132525" w:rsidRDefault="006A2EA2" w:rsidP="004D1CDD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  <w:r>
        <w:rPr>
          <w:rFonts w:ascii="Book Antiqua" w:eastAsia="Times New Roman" w:hAnsi="Book Antiqua" w:cs="Times New Roman"/>
          <w:b/>
          <w:bCs/>
          <w:color w:val="000000"/>
          <w:lang w:eastAsia="sk-SK"/>
        </w:rPr>
        <w:t>K č</w:t>
      </w:r>
      <w:r w:rsidR="00260FA3" w:rsidRPr="00132525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l. II</w:t>
      </w:r>
    </w:p>
    <w:p w:rsidR="00A1697D" w:rsidRPr="00132525" w:rsidRDefault="00A1697D" w:rsidP="00132525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/>
          <w:lang w:eastAsia="sk-SK"/>
        </w:rPr>
      </w:pPr>
    </w:p>
    <w:p w:rsidR="00260FA3" w:rsidRPr="00132525" w:rsidRDefault="004841CD" w:rsidP="00132525">
      <w:pPr>
        <w:spacing w:after="0" w:line="240" w:lineRule="auto"/>
        <w:ind w:firstLine="708"/>
        <w:rPr>
          <w:rFonts w:ascii="Book Antiqua" w:eastAsia="Times New Roman" w:hAnsi="Book Antiqua" w:cs="Times New Roman"/>
          <w:color w:val="000000"/>
          <w:lang w:eastAsia="sk-SK"/>
        </w:rPr>
      </w:pPr>
      <w:r w:rsidRPr="00132525">
        <w:rPr>
          <w:rFonts w:ascii="Book Antiqua" w:eastAsia="Times New Roman" w:hAnsi="Book Antiqua" w:cs="Times New Roman"/>
          <w:color w:val="000000"/>
          <w:lang w:eastAsia="sk-SK"/>
        </w:rPr>
        <w:t xml:space="preserve">Navrhuje sa </w:t>
      </w:r>
      <w:r w:rsidR="00260FA3" w:rsidRPr="00132525">
        <w:rPr>
          <w:rFonts w:ascii="Book Antiqua" w:eastAsia="Times New Roman" w:hAnsi="Book Antiqua" w:cs="Times New Roman"/>
          <w:color w:val="000000"/>
          <w:lang w:eastAsia="sk-SK"/>
        </w:rPr>
        <w:t>účinnosť</w:t>
      </w:r>
      <w:r w:rsidR="006A2EA2">
        <w:rPr>
          <w:rFonts w:ascii="Book Antiqua" w:eastAsia="Times New Roman" w:hAnsi="Book Antiqua" w:cs="Times New Roman"/>
          <w:color w:val="000000"/>
          <w:lang w:eastAsia="sk-SK"/>
        </w:rPr>
        <w:t xml:space="preserve"> od 1. januára 2023.</w:t>
      </w:r>
    </w:p>
    <w:p w:rsidR="00194671" w:rsidRPr="00132525" w:rsidRDefault="007B0A6F" w:rsidP="00132525">
      <w:pPr>
        <w:spacing w:after="0"/>
        <w:rPr>
          <w:rFonts w:ascii="Book Antiqua" w:hAnsi="Book Antiqua"/>
        </w:rPr>
      </w:pPr>
    </w:p>
    <w:sectPr w:rsidR="00194671" w:rsidRPr="00132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A6F" w:rsidRDefault="007B0A6F" w:rsidP="00546E4F">
      <w:pPr>
        <w:spacing w:after="0" w:line="240" w:lineRule="auto"/>
      </w:pPr>
      <w:r>
        <w:separator/>
      </w:r>
    </w:p>
  </w:endnote>
  <w:endnote w:type="continuationSeparator" w:id="0">
    <w:p w:rsidR="007B0A6F" w:rsidRDefault="007B0A6F" w:rsidP="0054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A6F" w:rsidRDefault="007B0A6F" w:rsidP="00546E4F">
      <w:pPr>
        <w:spacing w:after="0" w:line="240" w:lineRule="auto"/>
      </w:pPr>
      <w:r>
        <w:separator/>
      </w:r>
    </w:p>
  </w:footnote>
  <w:footnote w:type="continuationSeparator" w:id="0">
    <w:p w:rsidR="007B0A6F" w:rsidRDefault="007B0A6F" w:rsidP="00546E4F">
      <w:pPr>
        <w:spacing w:after="0" w:line="240" w:lineRule="auto"/>
      </w:pPr>
      <w:r>
        <w:continuationSeparator/>
      </w:r>
    </w:p>
  </w:footnote>
  <w:footnote w:id="1">
    <w:p w:rsidR="00546E4F" w:rsidRPr="000B03C8" w:rsidRDefault="00546E4F" w:rsidP="00546E4F">
      <w:pPr>
        <w:pStyle w:val="Textpoznmkypodiarou"/>
        <w:rPr>
          <w:rFonts w:ascii="Times New Roman" w:hAnsi="Times New Roman" w:cs="Times New Roman"/>
          <w:sz w:val="16"/>
          <w:szCs w:val="16"/>
        </w:rPr>
      </w:pPr>
      <w:r w:rsidRPr="000B03C8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0B03C8">
        <w:rPr>
          <w:rFonts w:ascii="Times New Roman" w:hAnsi="Times New Roman" w:cs="Times New Roman"/>
          <w:sz w:val="16"/>
          <w:szCs w:val="16"/>
        </w:rPr>
        <w:t xml:space="preserve"> zákonné vecné bremeno k pozemkom pod stavbami je formulované</w:t>
      </w:r>
    </w:p>
    <w:p w:rsidR="00546E4F" w:rsidRPr="000B03C8" w:rsidRDefault="00546E4F" w:rsidP="00546E4F">
      <w:pPr>
        <w:pStyle w:val="Textpoznmkypodiarou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0B03C8">
        <w:rPr>
          <w:rFonts w:ascii="Times New Roman" w:hAnsi="Times New Roman" w:cs="Times New Roman"/>
          <w:sz w:val="16"/>
          <w:szCs w:val="16"/>
        </w:rPr>
        <w:t>v zákone č. 639/2004 Z.z. o Národnej diaľničnej spoločnosti v § 6 pre diaľnice</w:t>
      </w:r>
    </w:p>
    <w:p w:rsidR="00546E4F" w:rsidRPr="000B03C8" w:rsidRDefault="00546E4F" w:rsidP="00546E4F">
      <w:pPr>
        <w:pStyle w:val="Textpoznmkypodiarou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0B03C8">
        <w:rPr>
          <w:rFonts w:ascii="Times New Roman" w:hAnsi="Times New Roman" w:cs="Times New Roman"/>
          <w:sz w:val="16"/>
          <w:szCs w:val="16"/>
        </w:rPr>
        <w:t>v zákone č. 66/2009 Z.z. o niektorých opatreniach pri majetkoprávnom usporiadaní pozemkov pod stavbami, ktoré prešli z vlastníctva štátu na obce a vyššie územné celky, v § 4 ods. 1 pre cesty II. a III. Triedy  a miestne komunikácie</w:t>
      </w:r>
    </w:p>
    <w:p w:rsidR="00546E4F" w:rsidRPr="000B03C8" w:rsidRDefault="00546E4F" w:rsidP="00546E4F">
      <w:pPr>
        <w:pStyle w:val="Textpoznmkypodiarou"/>
        <w:numPr>
          <w:ilvl w:val="0"/>
          <w:numId w:val="1"/>
        </w:numPr>
        <w:rPr>
          <w:rFonts w:ascii="Times New Roman" w:hAnsi="Times New Roman" w:cs="Times New Roman"/>
          <w:bCs/>
          <w:sz w:val="16"/>
          <w:szCs w:val="16"/>
        </w:rPr>
      </w:pPr>
      <w:r w:rsidRPr="000B03C8">
        <w:rPr>
          <w:rFonts w:ascii="Times New Roman" w:hAnsi="Times New Roman" w:cs="Times New Roman"/>
          <w:sz w:val="16"/>
          <w:szCs w:val="16"/>
        </w:rPr>
        <w:t>v zákone č.</w:t>
      </w:r>
      <w:r w:rsidRPr="000B03C8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0B03C8">
        <w:rPr>
          <w:rFonts w:ascii="Times New Roman" w:hAnsi="Times New Roman" w:cs="Times New Roman"/>
          <w:bCs/>
          <w:sz w:val="16"/>
          <w:szCs w:val="16"/>
        </w:rPr>
        <w:t>513/2009 Z. z. Zákon o dráhach a o zmene a doplnení niektorých zákonov, v § 4 ods. 4 a v § 6a pre železnice</w:t>
      </w:r>
    </w:p>
    <w:p w:rsidR="00546E4F" w:rsidRPr="000B03C8" w:rsidRDefault="00546E4F" w:rsidP="00546E4F">
      <w:pPr>
        <w:pStyle w:val="Textpoznmkypodiarou"/>
        <w:numPr>
          <w:ilvl w:val="0"/>
          <w:numId w:val="1"/>
        </w:numPr>
        <w:rPr>
          <w:rFonts w:ascii="Times New Roman" w:hAnsi="Times New Roman" w:cs="Times New Roman"/>
          <w:bCs/>
          <w:sz w:val="16"/>
          <w:szCs w:val="16"/>
        </w:rPr>
      </w:pPr>
      <w:r w:rsidRPr="000B03C8">
        <w:rPr>
          <w:rFonts w:ascii="Times New Roman" w:hAnsi="Times New Roman" w:cs="Times New Roman"/>
          <w:bCs/>
          <w:sz w:val="16"/>
          <w:szCs w:val="16"/>
        </w:rPr>
        <w:t>v zákone č. 251/2012 Z. z. o energetike v § 11</w:t>
      </w:r>
      <w:r w:rsidR="00004A49" w:rsidRPr="000B03C8">
        <w:rPr>
          <w:rFonts w:ascii="Times New Roman" w:hAnsi="Times New Roman" w:cs="Times New Roman"/>
          <w:bCs/>
          <w:sz w:val="16"/>
          <w:szCs w:val="16"/>
        </w:rPr>
        <w:t xml:space="preserve"> ods. 1 písm. f)</w:t>
      </w:r>
      <w:r w:rsidRPr="000B03C8">
        <w:rPr>
          <w:rFonts w:ascii="Times New Roman" w:hAnsi="Times New Roman" w:cs="Times New Roman"/>
          <w:bCs/>
          <w:sz w:val="16"/>
          <w:szCs w:val="16"/>
        </w:rPr>
        <w:t>, § 64</w:t>
      </w:r>
      <w:r w:rsidR="0014578B" w:rsidRPr="000B03C8">
        <w:rPr>
          <w:rFonts w:ascii="Times New Roman" w:hAnsi="Times New Roman" w:cs="Times New Roman"/>
          <w:bCs/>
          <w:sz w:val="16"/>
          <w:szCs w:val="16"/>
        </w:rPr>
        <w:t xml:space="preserve"> ods. 13</w:t>
      </w:r>
      <w:r w:rsidRPr="000B03C8">
        <w:rPr>
          <w:rFonts w:ascii="Times New Roman" w:hAnsi="Times New Roman" w:cs="Times New Roman"/>
          <w:bCs/>
          <w:sz w:val="16"/>
          <w:szCs w:val="16"/>
        </w:rPr>
        <w:t>, § 96</w:t>
      </w:r>
    </w:p>
    <w:p w:rsidR="0014578B" w:rsidRPr="000B03C8" w:rsidRDefault="0014578B" w:rsidP="0014578B">
      <w:pPr>
        <w:pStyle w:val="Textpoznmkypodiarou"/>
        <w:numPr>
          <w:ilvl w:val="0"/>
          <w:numId w:val="1"/>
        </w:numPr>
        <w:rPr>
          <w:rFonts w:ascii="Times New Roman" w:hAnsi="Times New Roman" w:cs="Times New Roman"/>
          <w:bCs/>
          <w:sz w:val="16"/>
          <w:szCs w:val="16"/>
        </w:rPr>
      </w:pPr>
      <w:r w:rsidRPr="000B03C8">
        <w:rPr>
          <w:rFonts w:ascii="Times New Roman" w:hAnsi="Times New Roman" w:cs="Times New Roman"/>
          <w:bCs/>
          <w:sz w:val="16"/>
          <w:szCs w:val="16"/>
        </w:rPr>
        <w:t>v zákone č. 351/2011 Z. z. o elektronických komunikáciách v § 66</w:t>
      </w:r>
    </w:p>
    <w:p w:rsidR="0014578B" w:rsidRPr="000B03C8" w:rsidRDefault="0014578B" w:rsidP="0014578B">
      <w:pPr>
        <w:pStyle w:val="Textpoznmkypodiarou"/>
        <w:numPr>
          <w:ilvl w:val="0"/>
          <w:numId w:val="1"/>
        </w:numPr>
        <w:rPr>
          <w:rFonts w:ascii="Times New Roman" w:hAnsi="Times New Roman" w:cs="Times New Roman"/>
          <w:bCs/>
          <w:sz w:val="16"/>
          <w:szCs w:val="16"/>
        </w:rPr>
      </w:pPr>
      <w:r w:rsidRPr="000B03C8">
        <w:rPr>
          <w:rFonts w:ascii="Times New Roman" w:hAnsi="Times New Roman" w:cs="Times New Roman"/>
          <w:bCs/>
          <w:sz w:val="16"/>
          <w:szCs w:val="16"/>
        </w:rPr>
        <w:t>v zákone č. 657/2004 Z. z. o tepelnej energetike v § 10, § 33</w:t>
      </w:r>
    </w:p>
    <w:p w:rsidR="00546E4F" w:rsidRDefault="0041208B" w:rsidP="0041208B">
      <w:pPr>
        <w:pStyle w:val="Textpoznmkypodiarou"/>
        <w:ind w:left="709" w:firstLine="360"/>
      </w:pPr>
      <w:r w:rsidRPr="000B03C8">
        <w:rPr>
          <w:rFonts w:ascii="Times New Roman" w:hAnsi="Times New Roman" w:cs="Times New Roman"/>
          <w:sz w:val="16"/>
          <w:szCs w:val="16"/>
        </w:rPr>
        <w:t>a iné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C6AFD"/>
    <w:multiLevelType w:val="hybridMultilevel"/>
    <w:tmpl w:val="83AE2EEA"/>
    <w:lvl w:ilvl="0" w:tplc="D7767832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90"/>
    <w:rsid w:val="00004A49"/>
    <w:rsid w:val="00027766"/>
    <w:rsid w:val="00042C2B"/>
    <w:rsid w:val="00080749"/>
    <w:rsid w:val="00082642"/>
    <w:rsid w:val="00094063"/>
    <w:rsid w:val="000B03C8"/>
    <w:rsid w:val="000F50BF"/>
    <w:rsid w:val="00132525"/>
    <w:rsid w:val="0014578B"/>
    <w:rsid w:val="00154B3A"/>
    <w:rsid w:val="001612F0"/>
    <w:rsid w:val="00177A6A"/>
    <w:rsid w:val="001C6E68"/>
    <w:rsid w:val="00225F45"/>
    <w:rsid w:val="00260FA3"/>
    <w:rsid w:val="002700C4"/>
    <w:rsid w:val="002A2789"/>
    <w:rsid w:val="002B19AE"/>
    <w:rsid w:val="003750E5"/>
    <w:rsid w:val="003D71E9"/>
    <w:rsid w:val="003F3734"/>
    <w:rsid w:val="003F63E3"/>
    <w:rsid w:val="0040323F"/>
    <w:rsid w:val="0041208B"/>
    <w:rsid w:val="00465020"/>
    <w:rsid w:val="0048100B"/>
    <w:rsid w:val="004841CD"/>
    <w:rsid w:val="004D1CDD"/>
    <w:rsid w:val="004D73C4"/>
    <w:rsid w:val="004E5604"/>
    <w:rsid w:val="00511A7F"/>
    <w:rsid w:val="00537F73"/>
    <w:rsid w:val="005427AE"/>
    <w:rsid w:val="00546E4F"/>
    <w:rsid w:val="005A6620"/>
    <w:rsid w:val="006946C6"/>
    <w:rsid w:val="00694EB2"/>
    <w:rsid w:val="006A2EA2"/>
    <w:rsid w:val="006A7019"/>
    <w:rsid w:val="006F7B2F"/>
    <w:rsid w:val="00722B2A"/>
    <w:rsid w:val="007831AA"/>
    <w:rsid w:val="007B0A6F"/>
    <w:rsid w:val="007C630D"/>
    <w:rsid w:val="00810BB2"/>
    <w:rsid w:val="009770D8"/>
    <w:rsid w:val="00990948"/>
    <w:rsid w:val="009D260F"/>
    <w:rsid w:val="00A1697D"/>
    <w:rsid w:val="00AC203D"/>
    <w:rsid w:val="00B43CA5"/>
    <w:rsid w:val="00B658D4"/>
    <w:rsid w:val="00B75650"/>
    <w:rsid w:val="00BA0AA4"/>
    <w:rsid w:val="00BD2449"/>
    <w:rsid w:val="00BE65BE"/>
    <w:rsid w:val="00C04FCD"/>
    <w:rsid w:val="00C10FB3"/>
    <w:rsid w:val="00C956CC"/>
    <w:rsid w:val="00CB40D0"/>
    <w:rsid w:val="00DB3690"/>
    <w:rsid w:val="00DE64CE"/>
    <w:rsid w:val="00DF59C6"/>
    <w:rsid w:val="00E03FB1"/>
    <w:rsid w:val="00E63097"/>
    <w:rsid w:val="00FE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BEFD3-D78E-4080-A23E-4B93051C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260FA3"/>
  </w:style>
  <w:style w:type="character" w:styleId="Hypertextovprepojenie">
    <w:name w:val="Hyperlink"/>
    <w:basedOn w:val="Predvolenpsmoodseku"/>
    <w:uiPriority w:val="99"/>
    <w:unhideWhenUsed/>
    <w:rsid w:val="00B43CA5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6E4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6E4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46E4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0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0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6410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0765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0732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9705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18450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7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ý odkaz" Version="1987"/>
</file>

<file path=customXml/itemProps1.xml><?xml version="1.0" encoding="utf-8"?>
<ds:datastoreItem xmlns:ds="http://schemas.openxmlformats.org/officeDocument/2006/customXml" ds:itemID="{65AFDDF9-A88D-4489-BA1C-A81AEF74F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Správa Ciest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Milos_Svrcek@nrsr.sk</dc:creator>
  <cp:keywords/>
  <dc:description/>
  <cp:lastModifiedBy>Fedorková, Alena</cp:lastModifiedBy>
  <cp:revision>2</cp:revision>
  <cp:lastPrinted>2022-08-25T13:15:00Z</cp:lastPrinted>
  <dcterms:created xsi:type="dcterms:W3CDTF">2022-11-09T09:16:00Z</dcterms:created>
  <dcterms:modified xsi:type="dcterms:W3CDTF">2022-11-09T09:16:00Z</dcterms:modified>
</cp:coreProperties>
</file>