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D385" w14:textId="77777777" w:rsidR="00A27AB6" w:rsidRPr="00107131" w:rsidRDefault="00A27AB6" w:rsidP="00FE0695">
      <w:pPr>
        <w:spacing w:line="276" w:lineRule="auto"/>
        <w:jc w:val="center"/>
        <w:rPr>
          <w:b/>
          <w:caps/>
          <w:spacing w:val="30"/>
        </w:rPr>
      </w:pPr>
      <w:r w:rsidRPr="00107131">
        <w:rPr>
          <w:b/>
          <w:caps/>
          <w:spacing w:val="30"/>
        </w:rPr>
        <w:t>Predkladacia správa</w:t>
      </w:r>
    </w:p>
    <w:p w14:paraId="42852EA4" w14:textId="5473275D" w:rsidR="00A27AB6" w:rsidRDefault="00A27AB6" w:rsidP="004E7245">
      <w:pPr>
        <w:pStyle w:val="Normlnywebov"/>
        <w:spacing w:before="0" w:beforeAutospacing="0" w:after="0" w:afterAutospacing="0" w:line="276" w:lineRule="auto"/>
        <w:ind w:firstLine="708"/>
        <w:jc w:val="both"/>
      </w:pPr>
      <w:r>
        <w:t>Na základe § 70 ods. 2 zákona Národnej rady Slovenskej republiky č. 350/1996 Z. z. o rokovacom poriadku Národnej rady Slovenskej republiky</w:t>
      </w:r>
      <w:r w:rsidR="007617FC">
        <w:t xml:space="preserve"> predkladá</w:t>
      </w:r>
      <w:r>
        <w:t xml:space="preserve"> Ministerstvo pôdohospodárstva a rozvoja vidieka Slovenskej republiky na rokovanie vlády Slovenskej republiky návrh poslanc</w:t>
      </w:r>
      <w:r w:rsidR="001466A5">
        <w:t>a</w:t>
      </w:r>
      <w:r>
        <w:t xml:space="preserve"> Národnej rady Slovenskej republiky </w:t>
      </w:r>
      <w:r w:rsidR="001466A5">
        <w:t>Tomáša Tarabu</w:t>
      </w:r>
      <w:r>
        <w:t xml:space="preserve"> na vydanie zákona, ktorým sa mení a dopĺňa zákon č. </w:t>
      </w:r>
      <w:r w:rsidR="001466A5">
        <w:t>504/2003</w:t>
      </w:r>
      <w:r>
        <w:t xml:space="preserve"> Z. z. </w:t>
      </w:r>
      <w:r w:rsidR="001466A5">
        <w:t>o nájme poľnohospodárskych pozemkov, poľnohospodárskeho podniku a lesných pozemkov a o zmene niektorých zákonov</w:t>
      </w:r>
      <w:r>
        <w:t xml:space="preserve"> v znení neskorších predpisov (tlač 11</w:t>
      </w:r>
      <w:r w:rsidR="001466A5">
        <w:t>5</w:t>
      </w:r>
      <w:r>
        <w:t>1)</w:t>
      </w:r>
      <w:r w:rsidR="00DD1EF2">
        <w:t xml:space="preserve"> (ďalej len „návrh zákona“)</w:t>
      </w:r>
      <w:r>
        <w:t>.</w:t>
      </w:r>
    </w:p>
    <w:p w14:paraId="7CE7E567" w14:textId="77777777" w:rsidR="00DD1EF2" w:rsidRDefault="00DD1EF2" w:rsidP="004E7245">
      <w:pPr>
        <w:pStyle w:val="Normlnywebov"/>
        <w:spacing w:before="0" w:beforeAutospacing="0" w:after="0" w:afterAutospacing="0" w:line="276" w:lineRule="auto"/>
        <w:ind w:firstLine="708"/>
        <w:jc w:val="both"/>
      </w:pPr>
      <w:r>
        <w:t>Podľa navrhovateľa, prenájom poľnohospodárskej pôdy v Slovenskej republike je nedostatočne kontrolovaný najmä v prípade štátnej pôdy, ktorú spravuje Slovenský pozemkový fond. M</w:t>
      </w:r>
      <w:r w:rsidRPr="005002FA">
        <w:t>nohé poľnohospodárske podniky nemajú záujem uvoľniť pôdu, na ktorú nemajú právny nárok, a to hlavne z dôvodu, že na každý hektár je možné získať podporu</w:t>
      </w:r>
      <w:r>
        <w:t xml:space="preserve"> a častokrát je táto pôda dlhodobo prenajímaná takým nájomcom, ktorí sa o pôdu nestarajú a doslovne ju zanedbávajú. Poctiví farmári sa k pôde dostávajú iba ťažko a </w:t>
      </w:r>
      <w:r w:rsidRPr="00723710">
        <w:t>dotácie</w:t>
      </w:r>
      <w:r>
        <w:t xml:space="preserve"> častokrát </w:t>
      </w:r>
      <w:r w:rsidRPr="00723710">
        <w:t xml:space="preserve"> nesmerujú tým, ktorí pracujú</w:t>
      </w:r>
      <w:r>
        <w:t xml:space="preserve"> </w:t>
      </w:r>
      <w:r w:rsidRPr="00723710">
        <w:t>najtvrdšie a v potravinovej sebestačnosti</w:t>
      </w:r>
      <w:r>
        <w:t xml:space="preserve"> </w:t>
      </w:r>
      <w:r w:rsidRPr="00723710">
        <w:t xml:space="preserve">sa Slovensko </w:t>
      </w:r>
      <w:r>
        <w:t xml:space="preserve">absolútne </w:t>
      </w:r>
      <w:r w:rsidRPr="00723710">
        <w:t>prepadáva.</w:t>
      </w:r>
      <w:r>
        <w:t xml:space="preserve"> </w:t>
      </w:r>
      <w:r w:rsidRPr="00723710">
        <w:rPr>
          <w:i/>
        </w:rPr>
        <w:t>Vlastník pozemku musí byť silnejší ako jeho nájomca.</w:t>
      </w:r>
      <w:r>
        <w:t xml:space="preserve"> </w:t>
      </w:r>
      <w:r w:rsidRPr="00723710">
        <w:t>Vlastník nemôže byť</w:t>
      </w:r>
      <w:r>
        <w:t xml:space="preserve"> </w:t>
      </w:r>
      <w:r w:rsidRPr="00723710">
        <w:t xml:space="preserve">rukojemníkom nájomcu. </w:t>
      </w:r>
      <w:r>
        <w:t>Uľahči</w:t>
      </w:r>
      <w:r w:rsidRPr="00723710">
        <w:t xml:space="preserve">me </w:t>
      </w:r>
      <w:r>
        <w:t>štátu, ktorý je vlastníkom</w:t>
      </w:r>
      <w:r w:rsidRPr="00723710">
        <w:t xml:space="preserve"> pôdy ukončiť nájom: skrátením výpovedných lehôt, skrátením</w:t>
      </w:r>
      <w:r>
        <w:t xml:space="preserve"> </w:t>
      </w:r>
      <w:r w:rsidRPr="00723710">
        <w:t xml:space="preserve">maximálnej doby nájmu, rozšírením a špecifikáciou dôvodov skončenia nájmu. </w:t>
      </w:r>
    </w:p>
    <w:p w14:paraId="60BA0E79" w14:textId="33826B45" w:rsidR="00DD1EF2" w:rsidRDefault="00DD1EF2" w:rsidP="004E7245">
      <w:pPr>
        <w:pStyle w:val="Normlnywebov"/>
        <w:spacing w:before="0" w:beforeAutospacing="0" w:after="0" w:afterAutospacing="0" w:line="276" w:lineRule="auto"/>
        <w:ind w:firstLine="708"/>
        <w:jc w:val="both"/>
      </w:pPr>
      <w:r>
        <w:t>Zaveď</w:t>
      </w:r>
      <w:r w:rsidRPr="00723710">
        <w:t xml:space="preserve">me </w:t>
      </w:r>
      <w:r>
        <w:t>zodpovedný prístup kedy skutoční farmári si aj na základe takto upraveného zákona môžu poctivo prenajímať pôdu zo SPF a ten zároveň bude mať dostatok nástrojov na to, aby s poctivým hospodárom mohol spolupracovať dlhodobo a tých, čo s pôdou iba špekulujú, nestarajú sa o ňu, mal SPF nástroje ako takéto zmluvy ukončiť a zároveň si mohol nárokovať vzniknuté škody a náklady.</w:t>
      </w:r>
    </w:p>
    <w:p w14:paraId="30C7E388" w14:textId="77777777" w:rsidR="005B29DC" w:rsidRDefault="005B29DC" w:rsidP="005B29DC">
      <w:pPr>
        <w:pStyle w:val="Normlnywebov"/>
        <w:spacing w:before="0" w:beforeAutospacing="0" w:after="0" w:afterAutospacing="0" w:line="276" w:lineRule="auto"/>
        <w:jc w:val="both"/>
      </w:pPr>
    </w:p>
    <w:p w14:paraId="2D5A0019" w14:textId="0DE9D215" w:rsidR="005B29DC" w:rsidRPr="005B29DC" w:rsidRDefault="005B29DC" w:rsidP="005B29DC">
      <w:pPr>
        <w:pStyle w:val="Normlnywebov"/>
        <w:spacing w:before="0" w:beforeAutospacing="0" w:after="0" w:afterAutospacing="0" w:line="276" w:lineRule="auto"/>
        <w:jc w:val="both"/>
        <w:rPr>
          <w:b/>
        </w:rPr>
      </w:pPr>
      <w:r w:rsidRPr="005B29DC">
        <w:rPr>
          <w:b/>
        </w:rPr>
        <w:t>Stanovisko Ministerstva pôdohospodárstva a rozvoja vidieka Slovenskej republiky</w:t>
      </w:r>
      <w:r>
        <w:rPr>
          <w:b/>
        </w:rPr>
        <w:t xml:space="preserve"> </w:t>
      </w:r>
      <w:r w:rsidRPr="005B29DC">
        <w:rPr>
          <w:b/>
        </w:rPr>
        <w:t>(ďalej len „ministerstvo“)</w:t>
      </w:r>
    </w:p>
    <w:p w14:paraId="60F9FC3A" w14:textId="77777777" w:rsidR="005B29DC" w:rsidRDefault="005B29DC" w:rsidP="004E7245">
      <w:pPr>
        <w:pStyle w:val="Normlnywebov"/>
        <w:spacing w:before="0" w:beforeAutospacing="0" w:after="0" w:afterAutospacing="0" w:line="276" w:lineRule="auto"/>
        <w:ind w:firstLine="708"/>
        <w:jc w:val="both"/>
      </w:pPr>
    </w:p>
    <w:p w14:paraId="75043DD5" w14:textId="77777777" w:rsidR="00EE731F" w:rsidRDefault="00C832D0" w:rsidP="00EE731F">
      <w:pPr>
        <w:pStyle w:val="Normlnywebov"/>
        <w:spacing w:before="0" w:beforeAutospacing="0" w:after="0" w:afterAutospacing="0" w:line="276" w:lineRule="auto"/>
        <w:ind w:firstLine="708"/>
        <w:jc w:val="both"/>
        <w:rPr>
          <w:color w:val="000000"/>
        </w:rPr>
      </w:pPr>
      <w:r>
        <w:t xml:space="preserve">Predmetom návrhu zákona je </w:t>
      </w:r>
      <w:r w:rsidR="000E4238">
        <w:t>zavedenie nových povinností pre Slovenský pozemkový fond</w:t>
      </w:r>
      <w:r w:rsidR="00EB399C">
        <w:t xml:space="preserve"> (ďalej len „fond“)</w:t>
      </w:r>
      <w:r w:rsidR="000E4238">
        <w:t xml:space="preserve"> ako správcu poľnohospodárskych pozemkov vo vlastníctve štátu a nezistených vlastníkov</w:t>
      </w:r>
      <w:r w:rsidR="003C523E">
        <w:t xml:space="preserve"> vo vzťahu k</w:t>
      </w:r>
      <w:r w:rsidR="00A772ED">
        <w:t> ukončeniu nájomných zmlúv</w:t>
      </w:r>
      <w:r w:rsidR="002B41DD">
        <w:t>, v ktorých je prenajímateľom</w:t>
      </w:r>
      <w:r w:rsidR="000C4D61">
        <w:t xml:space="preserve">. </w:t>
      </w:r>
      <w:r w:rsidR="00080B1C">
        <w:t>Navrhuje sa zaviesť</w:t>
      </w:r>
      <w:r w:rsidR="000C4D61">
        <w:t xml:space="preserve"> povinnosť </w:t>
      </w:r>
      <w:r w:rsidR="003D5E05">
        <w:t xml:space="preserve">fondu </w:t>
      </w:r>
      <w:r w:rsidR="000C4D61">
        <w:t>odstúpiť od nájomnej zmluvy</w:t>
      </w:r>
      <w:r w:rsidR="004B74AF">
        <w:t>,</w:t>
      </w:r>
      <w:r w:rsidR="004B74AF" w:rsidRPr="00CF2109">
        <w:t xml:space="preserve"> ak nájomca nevyu</w:t>
      </w:r>
      <w:r w:rsidR="00D47D64">
        <w:t>žíva prenajaté pozemky alebo</w:t>
      </w:r>
      <w:r w:rsidR="004B74AF" w:rsidRPr="00CF2109">
        <w:t xml:space="preserve"> niektoré z nich riadnym spôsobom na dohodnutý účel a so starostlivosťou riadneho hospodára</w:t>
      </w:r>
      <w:r w:rsidR="004B74AF">
        <w:t xml:space="preserve"> a</w:t>
      </w:r>
      <w:r w:rsidR="00D47D64">
        <w:t xml:space="preserve"> zavádza sa povinnosť </w:t>
      </w:r>
      <w:r w:rsidR="004B74AF">
        <w:t>bezodkladne vypovedať nájomnú zmluvu s nájomcom, ktorý nevykonáva na prenajatom pozemku poľnohospodársku činnosť, ktorá je pre využitie pozemku určená. Výnimku z</w:t>
      </w:r>
      <w:r w:rsidR="00D47D64">
        <w:t> </w:t>
      </w:r>
      <w:r w:rsidR="004B74AF">
        <w:t>povinnost</w:t>
      </w:r>
      <w:r w:rsidR="00D47D64">
        <w:t>i vypovedať nájomnú zmluvu tvoria parcely slúžiace ako prístupové cesty k ostatným okolitým parcelám.</w:t>
      </w:r>
      <w:r w:rsidR="003C523E">
        <w:t xml:space="preserve"> Návrh zákona zároveň </w:t>
      </w:r>
      <w:r w:rsidR="00532AB0">
        <w:t>zav</w:t>
      </w:r>
      <w:r w:rsidR="00DF0C55">
        <w:t>ádza nové</w:t>
      </w:r>
      <w:r w:rsidR="00532AB0">
        <w:t xml:space="preserve"> povinnos</w:t>
      </w:r>
      <w:r w:rsidR="00DF0C55">
        <w:t>ti</w:t>
      </w:r>
      <w:r w:rsidR="003C523E">
        <w:t xml:space="preserve"> pre</w:t>
      </w:r>
      <w:r w:rsidR="00532AB0">
        <w:t xml:space="preserve"> nájomcov,</w:t>
      </w:r>
      <w:r w:rsidR="002211E1">
        <w:t xml:space="preserve"> ktorí majú prenajaté pozemky od fondu. Títo</w:t>
      </w:r>
      <w:r w:rsidR="00DF0C55">
        <w:t xml:space="preserve"> sú </w:t>
      </w:r>
      <w:r w:rsidR="00853956">
        <w:t xml:space="preserve">pri ukončení nájomnej zmluvy </w:t>
      </w:r>
      <w:r w:rsidR="00DF0C55">
        <w:t xml:space="preserve">povinní </w:t>
      </w:r>
      <w:r w:rsidR="002A2148">
        <w:t>odovzdať pozemky fondu v pôvodnom stave</w:t>
      </w:r>
      <w:r w:rsidR="00B92853">
        <w:t xml:space="preserve"> tak, ako boli </w:t>
      </w:r>
      <w:r w:rsidR="00853956">
        <w:t>pri podpise nájomnej zmluvy</w:t>
      </w:r>
      <w:r w:rsidR="0027426F">
        <w:t>, v opačnom prípade ich do pôvodného stavu uvedie fond na náklady nájomcu</w:t>
      </w:r>
      <w:r w:rsidR="00853956">
        <w:t>. Z</w:t>
      </w:r>
      <w:r w:rsidR="00B92853">
        <w:t>ároveň</w:t>
      </w:r>
      <w:r w:rsidR="002211E1">
        <w:t xml:space="preserve"> sú</w:t>
      </w:r>
      <w:r w:rsidR="004622D6">
        <w:t xml:space="preserve"> nájomcovia</w:t>
      </w:r>
      <w:r w:rsidR="002211E1">
        <w:t xml:space="preserve"> povinní</w:t>
      </w:r>
      <w:r w:rsidR="003C523E">
        <w:t xml:space="preserve"> každoročne k 31.12. kalendárneho roku predkladať</w:t>
      </w:r>
      <w:r w:rsidR="007617FC">
        <w:t xml:space="preserve"> fondu</w:t>
      </w:r>
      <w:r w:rsidR="003C523E">
        <w:t xml:space="preserve"> </w:t>
      </w:r>
      <w:r w:rsidR="003C523E" w:rsidRPr="00DF0C55">
        <w:rPr>
          <w:i/>
        </w:rPr>
        <w:t>„čestné prehlásenie“</w:t>
      </w:r>
      <w:r w:rsidR="003C523E">
        <w:t xml:space="preserve"> </w:t>
      </w:r>
      <w:r w:rsidR="003C523E">
        <w:rPr>
          <w:color w:val="000000"/>
        </w:rPr>
        <w:t xml:space="preserve">s overeným podpisom nájomcu, že prenajatá pôda sa využíva s pravidlami uvedenými v nájomnej zmluve. </w:t>
      </w:r>
    </w:p>
    <w:p w14:paraId="57CECB29" w14:textId="76534ED5" w:rsidR="00384622" w:rsidRPr="00EE731F" w:rsidRDefault="00B5374F" w:rsidP="00EE731F">
      <w:pPr>
        <w:pStyle w:val="Normlnywebov"/>
        <w:spacing w:before="0" w:beforeAutospacing="0" w:after="0" w:afterAutospacing="0" w:line="276" w:lineRule="auto"/>
        <w:ind w:firstLine="708"/>
        <w:jc w:val="both"/>
        <w:rPr>
          <w:color w:val="000000"/>
        </w:rPr>
      </w:pPr>
      <w:r>
        <w:rPr>
          <w:color w:val="000000"/>
        </w:rPr>
        <w:lastRenderedPageBreak/>
        <w:t xml:space="preserve">Účelom návrhu zákona je </w:t>
      </w:r>
      <w:r w:rsidR="00311C69">
        <w:t xml:space="preserve">upraviť možnosti fondu pri ukončení nájomných zmlúv tak, aby sa k pozemkom dostali </w:t>
      </w:r>
      <w:r w:rsidR="00922247">
        <w:rPr>
          <w:i/>
        </w:rPr>
        <w:t>„</w:t>
      </w:r>
      <w:r w:rsidRPr="00533052">
        <w:rPr>
          <w:i/>
        </w:rPr>
        <w:t>skutoční farmári</w:t>
      </w:r>
      <w:r w:rsidR="00311C69">
        <w:rPr>
          <w:i/>
        </w:rPr>
        <w:t>“</w:t>
      </w:r>
      <w:r w:rsidR="00F1624D">
        <w:t xml:space="preserve"> a vylúčiť </w:t>
      </w:r>
      <w:r w:rsidR="00F1624D" w:rsidRPr="00F1624D">
        <w:rPr>
          <w:i/>
        </w:rPr>
        <w:t>„tých, čo s pôdou iba špekulujú, nestarajú sa o ňu“</w:t>
      </w:r>
      <w:r w:rsidR="00384622" w:rsidRPr="00F1624D">
        <w:rPr>
          <w:i/>
        </w:rPr>
        <w:t>.</w:t>
      </w:r>
      <w:r w:rsidR="00384622">
        <w:rPr>
          <w:i/>
        </w:rPr>
        <w:t xml:space="preserve"> </w:t>
      </w:r>
    </w:p>
    <w:p w14:paraId="772F7416" w14:textId="77777777" w:rsidR="00F612AE" w:rsidRDefault="00980873" w:rsidP="005B29DC">
      <w:pPr>
        <w:pStyle w:val="Normlnywebov"/>
        <w:spacing w:before="0" w:beforeAutospacing="0" w:after="0" w:afterAutospacing="0" w:line="276" w:lineRule="auto"/>
        <w:ind w:firstLine="708"/>
        <w:jc w:val="both"/>
      </w:pPr>
      <w:r>
        <w:t xml:space="preserve">Súčasná právna úprava nájomnej zmluvy </w:t>
      </w:r>
      <w:r w:rsidRPr="00F818F2">
        <w:t>o nájme pozemku na poľnohospodárske účely sa spravuje ustanoveniami </w:t>
      </w:r>
      <w:hyperlink r:id="rId8" w:tooltip="Odkaz na predpis alebo ustanovenie" w:history="1">
        <w:r w:rsidRPr="00F818F2">
          <w:t>Občianskeho zákonníka</w:t>
        </w:r>
      </w:hyperlink>
      <w:r w:rsidRPr="00F818F2">
        <w:t> </w:t>
      </w:r>
      <w:r>
        <w:t>o nájomnej zmluve, ak</w:t>
      </w:r>
      <w:r w:rsidRPr="00F818F2">
        <w:t xml:space="preserve"> zákon </w:t>
      </w:r>
      <w:r>
        <w:t xml:space="preserve">č. 504/2003 Z. z. o nájme poľnohospodárskych pozemkov, poľnohospodárskeho podniku a lesných pozemkov a o zmene niektorých zákonov v znení neskorších predpisov (ďalej len „zákon č. 504/2003 Z. z.“) </w:t>
      </w:r>
      <w:r w:rsidRPr="00F818F2">
        <w:t>neustanovuje inak</w:t>
      </w:r>
      <w:r>
        <w:t xml:space="preserve">. </w:t>
      </w:r>
    </w:p>
    <w:p w14:paraId="3E340CF1" w14:textId="77777777" w:rsidR="00F612AE" w:rsidRDefault="00980873" w:rsidP="00F612AE">
      <w:pPr>
        <w:pStyle w:val="Normlnywebov"/>
        <w:spacing w:before="0" w:beforeAutospacing="0" w:after="0" w:afterAutospacing="0" w:line="276" w:lineRule="auto"/>
        <w:ind w:firstLine="708"/>
        <w:jc w:val="both"/>
      </w:pPr>
      <w:r>
        <w:t>Podľa všeobecnej právnej úpravy v Občianskom zákonníku môže účastník odstúpiť od zmluvy</w:t>
      </w:r>
      <w:r w:rsidRPr="001C0665">
        <w:t>, len ak je to v tomto alebo v inom zákone ustanovené alebo účastníkmi dohodnuté</w:t>
      </w:r>
      <w:r>
        <w:t xml:space="preserve"> a zmluva sa zrušuje od začiatku, ak nie je osobitným predpisom ustanovené alebo účastníkmi dohodnuté inak.</w:t>
      </w:r>
    </w:p>
    <w:p w14:paraId="45C984E7" w14:textId="6FAF96AB" w:rsidR="00980873" w:rsidRPr="00F612AE" w:rsidRDefault="00980873" w:rsidP="00F612AE">
      <w:pPr>
        <w:pStyle w:val="Normlnywebov"/>
        <w:spacing w:before="0" w:beforeAutospacing="0" w:after="0" w:afterAutospacing="0" w:line="276" w:lineRule="auto"/>
        <w:ind w:firstLine="708"/>
        <w:jc w:val="both"/>
      </w:pPr>
      <w:r>
        <w:t xml:space="preserve">Podľa § 2 ods. 19 nariadenia vlády Slovenskej republiky č. 238/2010 Z. z., </w:t>
      </w:r>
      <w:r w:rsidRPr="00F34EF2">
        <w:t>ktorým sa ustanovujú podrobnosti o podmienkach prenajímania, predaja, zámeny a nadobúdania nehnuteľností Slovenským pozemkovým fondom</w:t>
      </w:r>
      <w:r>
        <w:t xml:space="preserve"> v znení neskorších predpisov, môže fond odstúpiť</w:t>
      </w:r>
      <w:r w:rsidRPr="00F34EF2">
        <w:t xml:space="preserve"> od nájomnej zmluvy, ak si nájomca neplní zmluvné záväzky vo vzťahu k fondu alebo nehospodári so starostlivosťou riadneho hospodára</w:t>
      </w:r>
      <w:r>
        <w:t xml:space="preserve">. Na základe uvedeného, všetky nájomné zmluvy uzatvárané s fondom obsahujú okrem iného aj </w:t>
      </w:r>
      <w:r w:rsidR="000D52C2">
        <w:t>zmluvné dojednanie</w:t>
      </w:r>
      <w:r>
        <w:t xml:space="preserve">, že fond môže od zmluvy odstúpiť, </w:t>
      </w:r>
      <w:r w:rsidRPr="00980873">
        <w:rPr>
          <w:i/>
        </w:rPr>
        <w:t>„ak</w:t>
      </w:r>
    </w:p>
    <w:p w14:paraId="5EFC7B31" w14:textId="77777777" w:rsidR="00980873" w:rsidRPr="00602AC9" w:rsidRDefault="00980873" w:rsidP="00F612AE">
      <w:pPr>
        <w:pStyle w:val="Normlnywebov"/>
        <w:numPr>
          <w:ilvl w:val="0"/>
          <w:numId w:val="3"/>
        </w:numPr>
        <w:spacing w:before="0" w:beforeAutospacing="0" w:after="0" w:afterAutospacing="0" w:line="276" w:lineRule="auto"/>
        <w:jc w:val="both"/>
        <w:rPr>
          <w:i/>
        </w:rPr>
      </w:pPr>
      <w:r w:rsidRPr="00602AC9">
        <w:rPr>
          <w:i/>
        </w:rPr>
        <w:t xml:space="preserve">nájomca nevyužíva prenajaté pozemky alebo niektoré z nich riadnym spôsobom na dohodnutý účel a so starostlivosťou riadneho hospodára alebo primerane druhu pozemku alebo </w:t>
      </w:r>
    </w:p>
    <w:p w14:paraId="079BCBB2" w14:textId="05083C26" w:rsidR="005B29DC" w:rsidRPr="005B29DC" w:rsidRDefault="00980873" w:rsidP="005B29DC">
      <w:pPr>
        <w:pStyle w:val="Normlnywebov"/>
        <w:numPr>
          <w:ilvl w:val="0"/>
          <w:numId w:val="3"/>
        </w:numPr>
        <w:spacing w:after="0" w:afterAutospacing="0" w:line="276" w:lineRule="auto"/>
        <w:jc w:val="both"/>
        <w:rPr>
          <w:i/>
        </w:rPr>
      </w:pPr>
      <w:r w:rsidRPr="00602AC9">
        <w:rPr>
          <w:i/>
        </w:rPr>
        <w:t>nájomca užíva pozemky alebo niektoré z nich v rozpore s osobitnými predpismi upravujúcimi povinnosť užívateľa starať sa o pozemky so starostlivosťou riadneho hospodára</w:t>
      </w:r>
      <w:r>
        <w:rPr>
          <w:i/>
        </w:rPr>
        <w:t>“</w:t>
      </w:r>
      <w:r w:rsidRPr="00602AC9">
        <w:rPr>
          <w:i/>
        </w:rPr>
        <w:t xml:space="preserve">. </w:t>
      </w:r>
    </w:p>
    <w:p w14:paraId="0F4AF13C" w14:textId="77777777" w:rsidR="005B29DC" w:rsidRDefault="005B29DC" w:rsidP="005B29DC">
      <w:pPr>
        <w:pStyle w:val="Normlnywebov"/>
        <w:spacing w:before="0" w:beforeAutospacing="0" w:after="0" w:afterAutospacing="0" w:line="276" w:lineRule="auto"/>
        <w:ind w:firstLine="708"/>
        <w:jc w:val="both"/>
      </w:pPr>
    </w:p>
    <w:p w14:paraId="50D70304" w14:textId="2B4849FB" w:rsidR="00F612AE" w:rsidRDefault="00980873" w:rsidP="005B29DC">
      <w:pPr>
        <w:pStyle w:val="Normlnywebov"/>
        <w:spacing w:before="0" w:beforeAutospacing="0" w:after="0" w:afterAutospacing="0" w:line="276" w:lineRule="auto"/>
        <w:ind w:firstLine="708"/>
        <w:jc w:val="both"/>
      </w:pPr>
      <w:r>
        <w:t xml:space="preserve">Odstúpenie od </w:t>
      </w:r>
      <w:r w:rsidR="00EF2852">
        <w:t>zmluvy zo zákonného dôvodu alebo</w:t>
      </w:r>
      <w:r>
        <w:t xml:space="preserve"> odstúpenie od zmluvy zo zmluvného dôvodu nemá žiadny osobitný vplyv na oprávnenie prenajímateľa, ak sú naplnené dôvody na odstúpenie. Základným problémom fondu pri aplikácii zmluvne dohodnutého dôvodu na odstúpenie od nájomnej zmluvy nie je nedostatočná právna úprava, ale </w:t>
      </w:r>
      <w:r w:rsidR="001D78BB">
        <w:t>unesenie dôkazného bremena v rámci potencionálneho súdneho sporu o určenie neplatnosti odstúpenia od zmluvy</w:t>
      </w:r>
      <w:r w:rsidR="008013EC">
        <w:t xml:space="preserve"> a následného sporu o náhradu</w:t>
      </w:r>
      <w:r w:rsidR="00E91630">
        <w:t xml:space="preserve"> škody</w:t>
      </w:r>
      <w:r w:rsidR="001D78BB">
        <w:t xml:space="preserve">. </w:t>
      </w:r>
      <w:r w:rsidR="00CA601A">
        <w:t xml:space="preserve">V praxi fond väčšinou požaduje vykonanie kontroly </w:t>
      </w:r>
      <w:r w:rsidR="00E42C76">
        <w:t>osobitným</w:t>
      </w:r>
      <w:r w:rsidR="00CA601A">
        <w:t xml:space="preserve"> kontrolným orgánom a </w:t>
      </w:r>
      <w:r w:rsidR="008013EC">
        <w:t>vydanie</w:t>
      </w:r>
      <w:r w:rsidR="00CA601A">
        <w:t xml:space="preserve"> rozhodnutia kompetentným štátnym orgánom (napr. okresným úradom, </w:t>
      </w:r>
      <w:r w:rsidR="00244232">
        <w:t>Ústredným kontrolným a skúšobným ústavom poľnohospodárskym, Pôdohospodárskou platobnou agentúrou)</w:t>
      </w:r>
      <w:r w:rsidR="00A270D6">
        <w:t xml:space="preserve">. </w:t>
      </w:r>
      <w:r w:rsidR="00E20224">
        <w:t>Ukončenie nájomnej zmluvy je</w:t>
      </w:r>
      <w:r w:rsidR="00855F9E">
        <w:t xml:space="preserve"> právny úkon, ktorý je</w:t>
      </w:r>
      <w:r w:rsidR="00E20224">
        <w:t xml:space="preserve"> finančnou operáciou na účely zákona č. 357/2015 Z. z. </w:t>
      </w:r>
      <w:r w:rsidR="00E20224" w:rsidRPr="00E20224">
        <w:t>o finančnej kontrole a audite a o zmene a doplnení niektorých zákonov</w:t>
      </w:r>
      <w:r w:rsidR="00E20224">
        <w:t xml:space="preserve"> v znení neskorších predpisov</w:t>
      </w:r>
      <w:r w:rsidR="00E42C76">
        <w:t xml:space="preserve"> a </w:t>
      </w:r>
      <w:r w:rsidR="00855F9E">
        <w:t>na</w:t>
      </w:r>
      <w:r w:rsidR="00E42C76">
        <w:t xml:space="preserve"> základe</w:t>
      </w:r>
      <w:r w:rsidR="00EF2852">
        <w:t xml:space="preserve"> tohto zákona</w:t>
      </w:r>
      <w:r w:rsidR="00E42C76">
        <w:t xml:space="preserve"> overuj</w:t>
      </w:r>
      <w:r w:rsidR="00B602F6">
        <w:t>ú</w:t>
      </w:r>
      <w:r w:rsidR="00E42C76">
        <w:t xml:space="preserve"> zodpovedn</w:t>
      </w:r>
      <w:r w:rsidR="00B602F6">
        <w:t>í</w:t>
      </w:r>
      <w:r w:rsidR="00E42C76">
        <w:t xml:space="preserve"> zamestnanc</w:t>
      </w:r>
      <w:r w:rsidR="00B602F6">
        <w:t>i</w:t>
      </w:r>
      <w:r w:rsidR="00E42C76">
        <w:t xml:space="preserve"> </w:t>
      </w:r>
      <w:r w:rsidR="00855F9E">
        <w:t>základnou finančnou kontrol</w:t>
      </w:r>
      <w:r w:rsidR="00B602F6">
        <w:t>o</w:t>
      </w:r>
      <w:r w:rsidR="00855F9E">
        <w:t>u súlad</w:t>
      </w:r>
      <w:r w:rsidR="00B602F6">
        <w:t xml:space="preserve"> právneho úkonu</w:t>
      </w:r>
      <w:r w:rsidR="00855F9E">
        <w:t xml:space="preserve"> s uzatvorenou zmluvou, osobitnými predpismi, rozhodnutiami vydanými na základe osobitných predpisov</w:t>
      </w:r>
      <w:r w:rsidR="00EF2852">
        <w:t xml:space="preserve"> a</w:t>
      </w:r>
      <w:r w:rsidR="00855F9E">
        <w:t xml:space="preserve"> vnútor</w:t>
      </w:r>
      <w:r w:rsidR="00EF2852">
        <w:t>nými predpismi. Komplikovanosť užívateľských vzťahov a</w:t>
      </w:r>
      <w:r w:rsidR="00B602F6">
        <w:t> ťažkosti spojené s preukazovaním naplnenia dôvodov na odstúpenie od nájomnej zmluvy, ako aj rozdrobenosť pozemkového vlastníctva spôsobujú</w:t>
      </w:r>
      <w:r w:rsidR="002326DE">
        <w:t xml:space="preserve"> aplikačné problémy, ktoré</w:t>
      </w:r>
      <w:r w:rsidR="002F1AFC">
        <w:t xml:space="preserve"> </w:t>
      </w:r>
      <w:r w:rsidR="002326DE">
        <w:t>ne</w:t>
      </w:r>
      <w:r w:rsidR="002F1AFC">
        <w:t>umožň</w:t>
      </w:r>
      <w:r w:rsidR="002326DE">
        <w:t>ujú</w:t>
      </w:r>
      <w:r w:rsidR="002F1AFC">
        <w:t xml:space="preserve"> jednoduch</w:t>
      </w:r>
      <w:r w:rsidR="008013EC">
        <w:t>šie ukončenie nájomných zmlúv na poľnohospodárske pozemky</w:t>
      </w:r>
      <w:r w:rsidR="00F612AE">
        <w:t>.</w:t>
      </w:r>
    </w:p>
    <w:p w14:paraId="1AA8FA30" w14:textId="47FB3AD6" w:rsidR="00274EE6" w:rsidRDefault="00274EE6" w:rsidP="00F612AE">
      <w:pPr>
        <w:pStyle w:val="Normlnywebov"/>
        <w:spacing w:before="0" w:beforeAutospacing="0" w:after="0" w:afterAutospacing="0" w:line="276" w:lineRule="auto"/>
        <w:ind w:firstLine="708"/>
        <w:jc w:val="both"/>
      </w:pPr>
      <w:r>
        <w:lastRenderedPageBreak/>
        <w:t xml:space="preserve">Vo vzťahu k výpovedi </w:t>
      </w:r>
      <w:r w:rsidR="00CA5409">
        <w:t xml:space="preserve">je potrebné uviesť, že návrh neustanovuje </w:t>
      </w:r>
      <w:r w:rsidR="00646BFA">
        <w:t xml:space="preserve">kratšiu výpovednú dobu ako je v tomto prípade zákonná päťročná výpovedná doba. Z tohto dôvodu nie je zrejmé, z akého dôvodu by mal fond vypovedať nájomnú zmluvu, ak nájomca nevykonáva na prenajatom pozemku poľnohospodársku činnosť, ktorá je pre využitie pozemku určená a v takomto stave </w:t>
      </w:r>
      <w:r w:rsidR="00F612AE">
        <w:t>udržiavať pozemky ešte ďalších päť</w:t>
      </w:r>
      <w:r w:rsidR="00646BFA">
        <w:t xml:space="preserve"> rokov, ani nie je zrejmé, z akého dôvodu sa ustanovuje výnimka z povinnosti vypovedať nájomnú zmluvu pri parcelách, ktoré slúžia ako </w:t>
      </w:r>
      <w:r w:rsidR="000909E9" w:rsidRPr="000909E9">
        <w:rPr>
          <w:i/>
        </w:rPr>
        <w:t>„</w:t>
      </w:r>
      <w:r w:rsidR="00646BFA" w:rsidRPr="000909E9">
        <w:rPr>
          <w:i/>
        </w:rPr>
        <w:t>prístupové cesty</w:t>
      </w:r>
      <w:r w:rsidR="000909E9" w:rsidRPr="000909E9">
        <w:rPr>
          <w:i/>
        </w:rPr>
        <w:t>“</w:t>
      </w:r>
      <w:r w:rsidR="00646BFA">
        <w:t xml:space="preserve"> k ostatným okolitým parcelám, pretože logicky by tieto </w:t>
      </w:r>
      <w:r w:rsidR="000909E9" w:rsidRPr="000909E9">
        <w:rPr>
          <w:i/>
        </w:rPr>
        <w:t>„</w:t>
      </w:r>
      <w:r w:rsidR="00646BFA" w:rsidRPr="000909E9">
        <w:rPr>
          <w:i/>
        </w:rPr>
        <w:t>prístupové cesty</w:t>
      </w:r>
      <w:r w:rsidR="000909E9" w:rsidRPr="000909E9">
        <w:rPr>
          <w:i/>
        </w:rPr>
        <w:t>“</w:t>
      </w:r>
      <w:r w:rsidR="00646BFA">
        <w:t xml:space="preserve"> mali slúžiť aj ďalšiemu nájomcovi.</w:t>
      </w:r>
      <w:r w:rsidR="00DF241A">
        <w:t xml:space="preserve"> Okrem uvedeného platná právna úprava nemá upravený pojem </w:t>
      </w:r>
      <w:r w:rsidR="00DF241A" w:rsidRPr="000909E9">
        <w:rPr>
          <w:i/>
        </w:rPr>
        <w:t>„</w:t>
      </w:r>
      <w:r w:rsidR="000909E9" w:rsidRPr="000909E9">
        <w:rPr>
          <w:i/>
        </w:rPr>
        <w:t>prístupové cesty“</w:t>
      </w:r>
      <w:r w:rsidR="00047CFF">
        <w:rPr>
          <w:i/>
        </w:rPr>
        <w:t>.</w:t>
      </w:r>
      <w:r w:rsidR="00646BFA">
        <w:t xml:space="preserve"> Výhrady</w:t>
      </w:r>
      <w:r w:rsidR="00F612AE">
        <w:t>, ktoré m</w:t>
      </w:r>
      <w:r w:rsidR="005B6C75">
        <w:t xml:space="preserve">inisterstvo </w:t>
      </w:r>
      <w:r w:rsidR="00646BFA">
        <w:t>uv</w:t>
      </w:r>
      <w:r w:rsidR="005B6C75">
        <w:t>i</w:t>
      </w:r>
      <w:r w:rsidR="00646BFA">
        <w:t>ed</w:t>
      </w:r>
      <w:r w:rsidR="005B6C75">
        <w:t>lo vyššie k</w:t>
      </w:r>
      <w:r w:rsidR="00646BFA">
        <w:t xml:space="preserve"> navrhovanému § 1a ods. 1 písm. a) </w:t>
      </w:r>
      <w:r w:rsidR="005B6C75">
        <w:t>má aj k p</w:t>
      </w:r>
      <w:r w:rsidR="00F612AE">
        <w:t>ísm. b) návrhu zákona</w:t>
      </w:r>
      <w:r w:rsidR="005B6C75">
        <w:t xml:space="preserve">. </w:t>
      </w:r>
    </w:p>
    <w:p w14:paraId="18F86F5D" w14:textId="77777777" w:rsidR="00F6624C" w:rsidRDefault="00243141" w:rsidP="00F6624C">
      <w:pPr>
        <w:pStyle w:val="Normlnywebov"/>
        <w:spacing w:before="0" w:beforeAutospacing="0" w:after="0" w:afterAutospacing="0" w:line="276" w:lineRule="auto"/>
        <w:ind w:firstLine="708"/>
        <w:jc w:val="both"/>
      </w:pPr>
      <w:r>
        <w:t>Navrhované ustanovenie § 1a ods. 2 o o</w:t>
      </w:r>
      <w:r w:rsidR="00B3765A">
        <w:t>dovzdan</w:t>
      </w:r>
      <w:r>
        <w:t>í</w:t>
      </w:r>
      <w:r w:rsidR="00B3765A">
        <w:t xml:space="preserve"> pozemkov po ukončení nájomnej zmluvy v pôvodnom stave je v aplikačnej praxi nevykonateľné. </w:t>
      </w:r>
      <w:r w:rsidR="00706E62">
        <w:t xml:space="preserve">Zákon môže ukladať len povinnosti, ktorých splnenie je možné. Pozemok, ktorý bol po nejakú dobu užívaný, obhospodarovaný, oraný, hnojený, bránený, spásaný, zbavovaný burín a náletov atď., nie je </w:t>
      </w:r>
      <w:r w:rsidR="006C1D12">
        <w:t xml:space="preserve">možné </w:t>
      </w:r>
      <w:r w:rsidR="00706E62">
        <w:t xml:space="preserve">práve z dôvodu jeho nezvratných zmien odovzdať v pôvodnom stave, aký mal pozemok pri podpise zmluvy. Nie je tu možné </w:t>
      </w:r>
      <w:proofErr w:type="spellStart"/>
      <w:r w:rsidR="00706E62" w:rsidRPr="0012572C">
        <w:rPr>
          <w:i/>
          <w:iCs/>
        </w:rPr>
        <w:t>restitutio</w:t>
      </w:r>
      <w:proofErr w:type="spellEnd"/>
      <w:r w:rsidR="00706E62" w:rsidRPr="0012572C">
        <w:rPr>
          <w:i/>
          <w:iCs/>
        </w:rPr>
        <w:t xml:space="preserve"> in </w:t>
      </w:r>
      <w:proofErr w:type="spellStart"/>
      <w:r w:rsidR="00706E62" w:rsidRPr="0012572C">
        <w:rPr>
          <w:i/>
          <w:iCs/>
        </w:rPr>
        <w:t>integrum</w:t>
      </w:r>
      <w:proofErr w:type="spellEnd"/>
      <w:r w:rsidR="00706E62">
        <w:rPr>
          <w:i/>
          <w:iCs/>
        </w:rPr>
        <w:t xml:space="preserve">. </w:t>
      </w:r>
      <w:r w:rsidR="00706E62">
        <w:t>Vo všeobecnosti je</w:t>
      </w:r>
      <w:r w:rsidR="00B3765A">
        <w:t xml:space="preserve"> </w:t>
      </w:r>
      <w:r>
        <w:t>n</w:t>
      </w:r>
      <w:r w:rsidR="00E55F95">
        <w:t>emožné</w:t>
      </w:r>
      <w:r w:rsidR="00706E62">
        <w:t xml:space="preserve"> akokoľvek</w:t>
      </w:r>
      <w:r w:rsidR="00B3765A">
        <w:t xml:space="preserve"> skontrolovať </w:t>
      </w:r>
      <w:r w:rsidR="00054FED">
        <w:t>stovky hektárov prenajatých pozemkov pri súčasnej rozdrobenosti pozemkového vlastníctva pred uzatvorením nájomnej zmluvy a</w:t>
      </w:r>
      <w:r>
        <w:t xml:space="preserve"> následne po ukončení nájomnej zmluvy. Takáto úprava by si vyžadovala značné negatívne vplyvy na rozpočet </w:t>
      </w:r>
      <w:r w:rsidR="00613956">
        <w:t>fondu, ktoré neboli</w:t>
      </w:r>
      <w:r w:rsidR="006C1D12">
        <w:t xml:space="preserve"> navrhovateľom vôbec</w:t>
      </w:r>
      <w:r w:rsidR="00F6624C">
        <w:t xml:space="preserve"> vyčíslené.</w:t>
      </w:r>
    </w:p>
    <w:p w14:paraId="2325C37A" w14:textId="77777777" w:rsidR="00F6624C" w:rsidRDefault="00A71982" w:rsidP="00F6624C">
      <w:pPr>
        <w:pStyle w:val="Normlnywebov"/>
        <w:spacing w:before="0" w:beforeAutospacing="0" w:after="0" w:afterAutospacing="0" w:line="276" w:lineRule="auto"/>
        <w:ind w:firstLine="708"/>
        <w:jc w:val="both"/>
      </w:pPr>
      <w:r>
        <w:t xml:space="preserve">Z navrhovaného ustanovenia § 1a ods. 3 nie je zrejmé, na aký účel má </w:t>
      </w:r>
      <w:r w:rsidRPr="00E55F95">
        <w:t>čestné prehlásenie</w:t>
      </w:r>
      <w:r>
        <w:t xml:space="preserve"> slúžiť. </w:t>
      </w:r>
      <w:r w:rsidR="00E55F95">
        <w:t>N</w:t>
      </w:r>
      <w:r w:rsidR="00AE18E9">
        <w:t xml:space="preserve">avrhované znenie nesankcionuje nájomcu v prípade, ak </w:t>
      </w:r>
      <w:r w:rsidR="00E55F95">
        <w:t>skutočnosti tvrdené v čestnom prehlásení nie sú pravdivé.</w:t>
      </w:r>
      <w:r w:rsidR="00BD259B">
        <w:t xml:space="preserve"> Pre naplnenie zákonného </w:t>
      </w:r>
      <w:r w:rsidR="00F6624C">
        <w:t xml:space="preserve">dôvodu </w:t>
      </w:r>
      <w:r w:rsidR="00BD259B">
        <w:t>alebo zmluvného dôvodu na ukončenie nájomnej zmluvy je čestné prehlásenie irelevantné</w:t>
      </w:r>
      <w:r w:rsidR="00DE0A45">
        <w:t>;</w:t>
      </w:r>
      <w:r w:rsidR="00BD259B">
        <w:t xml:space="preserve"> pri jednostrannom ukončení nájomnej zmluvy musí byť dôvod preukázateľný. </w:t>
      </w:r>
    </w:p>
    <w:p w14:paraId="7BC53D6E" w14:textId="77777777" w:rsidR="00F6624C" w:rsidRDefault="00273186" w:rsidP="00F6624C">
      <w:pPr>
        <w:pStyle w:val="Normlnywebov"/>
        <w:spacing w:before="0" w:beforeAutospacing="0" w:after="0" w:afterAutospacing="0" w:line="276" w:lineRule="auto"/>
        <w:ind w:firstLine="708"/>
        <w:jc w:val="both"/>
      </w:pPr>
      <w:r>
        <w:t xml:space="preserve">K navrhovanému článku II uvádzame, že je </w:t>
      </w:r>
      <w:r w:rsidR="00FE742A">
        <w:t>nevyhnutné ustanoviť konkrétny</w:t>
      </w:r>
      <w:r>
        <w:t xml:space="preserve"> dátum</w:t>
      </w:r>
      <w:r w:rsidR="00FE742A">
        <w:t xml:space="preserve"> s ohľadom na </w:t>
      </w:r>
      <w:r>
        <w:t>dostatočn</w:t>
      </w:r>
      <w:r w:rsidR="00FE742A">
        <w:t>ú</w:t>
      </w:r>
      <w:r>
        <w:t xml:space="preserve"> </w:t>
      </w:r>
      <w:proofErr w:type="spellStart"/>
      <w:r>
        <w:t>legis</w:t>
      </w:r>
      <w:r w:rsidR="00FE742A">
        <w:t>vakanciu</w:t>
      </w:r>
      <w:proofErr w:type="spellEnd"/>
      <w:r>
        <w:t>.</w:t>
      </w:r>
      <w:r w:rsidR="00633D03">
        <w:t xml:space="preserve"> </w:t>
      </w:r>
    </w:p>
    <w:p w14:paraId="5E764792" w14:textId="09A24FCD" w:rsidR="00633D03" w:rsidRDefault="003D25D9" w:rsidP="00F6624C">
      <w:pPr>
        <w:pStyle w:val="Normlnywebov"/>
        <w:spacing w:before="0" w:beforeAutospacing="0" w:after="0" w:afterAutospacing="0" w:line="276" w:lineRule="auto"/>
        <w:ind w:firstLine="708"/>
        <w:jc w:val="both"/>
      </w:pPr>
      <w:r>
        <w:t>Vo všeobecnosti</w:t>
      </w:r>
      <w:r w:rsidR="00F6624C">
        <w:t xml:space="preserve"> však m</w:t>
      </w:r>
      <w:r>
        <w:t>inisterstvo považuje súčasnú právnu úpravu ukončovania nájomných zmlúv za dostatočnú</w:t>
      </w:r>
      <w:r w:rsidR="00C7721F">
        <w:t xml:space="preserve"> a efektívnu</w:t>
      </w:r>
      <w:r>
        <w:t xml:space="preserve">. Predložený návrh zákona </w:t>
      </w:r>
      <w:r w:rsidR="00E67E87">
        <w:t>vo svojej podstate duplikuje aktuálnu aplikačnú prax</w:t>
      </w:r>
      <w:r w:rsidR="00AC4E82">
        <w:t>, ale zároveň by</w:t>
      </w:r>
      <w:r w:rsidR="00E67E87">
        <w:t xml:space="preserve"> svojou kogentnosťou </w:t>
      </w:r>
      <w:r w:rsidR="00AC4E82">
        <w:t xml:space="preserve">mohol </w:t>
      </w:r>
      <w:r w:rsidR="00E67E87">
        <w:t>spôsobi</w:t>
      </w:r>
      <w:r w:rsidR="00AC4E82">
        <w:t>ť</w:t>
      </w:r>
      <w:r w:rsidR="00C7721F">
        <w:t xml:space="preserve"> ďalšie</w:t>
      </w:r>
      <w:r w:rsidR="00E67E87">
        <w:t xml:space="preserve"> výkladové a aplikačné problémy. </w:t>
      </w:r>
      <w:r w:rsidR="00C7721F">
        <w:t xml:space="preserve">Takisto je potrebné zdôrazniť, že nerieši účel, na základe ktorého bol navrhnutý, pretože v aplikačnej praxi </w:t>
      </w:r>
      <w:r w:rsidR="00AC4E82">
        <w:t xml:space="preserve">nie je mysliteľné rozlišovať </w:t>
      </w:r>
      <w:r w:rsidR="00AC4E82" w:rsidRPr="00AC4F52">
        <w:rPr>
          <w:i/>
        </w:rPr>
        <w:t>„skutočných farmárov“</w:t>
      </w:r>
      <w:r w:rsidR="00F6624C">
        <w:t xml:space="preserve"> a tých ostatných.</w:t>
      </w:r>
    </w:p>
    <w:p w14:paraId="32DC17C2" w14:textId="535CD662" w:rsidR="00F6624C" w:rsidRDefault="00F6624C" w:rsidP="00F6624C">
      <w:pPr>
        <w:pStyle w:val="Normlnywebov"/>
        <w:spacing w:before="0" w:beforeAutospacing="0" w:after="0" w:afterAutospacing="0" w:line="276" w:lineRule="auto"/>
        <w:ind w:firstLine="708"/>
        <w:jc w:val="both"/>
      </w:pPr>
      <w:r>
        <w:t>Okrem vyššie uvedených podstatných obsahových a právnych skutočností, je návrh zákona nespôsobilý na prijatie aj po formulačnej, terminologickej</w:t>
      </w:r>
      <w:r w:rsidR="003955C0">
        <w:t>, legislatívno-technickej a pravopisnej stránke. Ide najmä o nejednotne používanú terminológiu</w:t>
      </w:r>
      <w:r>
        <w:t>, nejednoznačné</w:t>
      </w:r>
      <w:r w:rsidR="003955C0">
        <w:t xml:space="preserve"> a vágne pojmy a formulácie, nesúlad</w:t>
      </w:r>
      <w:r>
        <w:t xml:space="preserve"> </w:t>
      </w:r>
      <w:r w:rsidR="003955C0">
        <w:t>s ustálenými právnymi inštitútmi, nesúlad</w:t>
      </w:r>
      <w:r>
        <w:t xml:space="preserve"> s existujúcou právnou úpravu </w:t>
      </w:r>
      <w:r w:rsidR="003955C0">
        <w:t xml:space="preserve">a nesplniteľné povinnosti, ktoré v konečnom dôsledku predstavujú </w:t>
      </w:r>
      <w:proofErr w:type="spellStart"/>
      <w:r w:rsidR="003955C0">
        <w:t>nevykonateľnosť</w:t>
      </w:r>
      <w:proofErr w:type="spellEnd"/>
      <w:r w:rsidR="003955C0">
        <w:t xml:space="preserve"> návrhu zákona v aplikačnej pra</w:t>
      </w:r>
      <w:bookmarkStart w:id="0" w:name="_GoBack"/>
      <w:bookmarkEnd w:id="0"/>
      <w:r w:rsidR="003955C0">
        <w:t>xi</w:t>
      </w:r>
      <w:r>
        <w:t>.</w:t>
      </w:r>
    </w:p>
    <w:p w14:paraId="5BCAF908" w14:textId="39AEC472" w:rsidR="005B29DC" w:rsidRPr="007A7CEB" w:rsidRDefault="00A61F22" w:rsidP="005B29DC">
      <w:pPr>
        <w:spacing w:line="276" w:lineRule="auto"/>
        <w:jc w:val="both"/>
        <w:rPr>
          <w:bCs/>
        </w:rPr>
      </w:pPr>
      <w:r>
        <w:rPr>
          <w:b/>
          <w:bCs/>
        </w:rPr>
        <w:tab/>
      </w:r>
      <w:r w:rsidRPr="007A7CEB">
        <w:rPr>
          <w:bCs/>
        </w:rPr>
        <w:t>Návrh zákona bol predmetom medzirezortného pripomienkového konania, v rámci ktorého bolo vznesených 26 pripomienok, z toho 8 zásadných. S návrhom zákona vyjadrili nesúhlas Asociácia zamestnávateľských zväzov a združení Slovenskej republiky, Klub 500, Konfederácia odborových</w:t>
      </w:r>
      <w:r>
        <w:rPr>
          <w:b/>
          <w:bCs/>
        </w:rPr>
        <w:t xml:space="preserve"> </w:t>
      </w:r>
      <w:r w:rsidRPr="007A7CEB">
        <w:rPr>
          <w:bCs/>
        </w:rPr>
        <w:t>zväzov Slovenskej republiky,</w:t>
      </w:r>
      <w:r w:rsidR="00877A0D" w:rsidRPr="007A7CEB">
        <w:rPr>
          <w:bCs/>
        </w:rPr>
        <w:t xml:space="preserve"> Republiková únia zamestnávateľov</w:t>
      </w:r>
      <w:r w:rsidR="00081379" w:rsidRPr="007A7CEB">
        <w:rPr>
          <w:bCs/>
        </w:rPr>
        <w:t xml:space="preserve"> a</w:t>
      </w:r>
      <w:r w:rsidR="00877A0D" w:rsidRPr="007A7CEB">
        <w:rPr>
          <w:bCs/>
        </w:rPr>
        <w:t xml:space="preserve"> </w:t>
      </w:r>
      <w:r w:rsidR="00081379" w:rsidRPr="007A7CEB">
        <w:rPr>
          <w:bCs/>
        </w:rPr>
        <w:t>Slovenská poľnohospodárska a potravinárska komora. S</w:t>
      </w:r>
      <w:r w:rsidR="00081379">
        <w:rPr>
          <w:b/>
          <w:bCs/>
        </w:rPr>
        <w:t xml:space="preserve"> </w:t>
      </w:r>
      <w:r w:rsidR="00081379" w:rsidRPr="007A7CEB">
        <w:rPr>
          <w:bCs/>
        </w:rPr>
        <w:t xml:space="preserve">nesúhlasným stanoviskom </w:t>
      </w:r>
      <w:r w:rsidR="00081379" w:rsidRPr="007A7CEB">
        <w:rPr>
          <w:bCs/>
        </w:rPr>
        <w:lastRenderedPageBreak/>
        <w:t>ministerstva sa stotožňuje aj Ministerstvo spravodlivosti Slovenskej republiky, Ministerstvo vnútra Slovenskej republiky</w:t>
      </w:r>
      <w:r w:rsidR="00C43476" w:rsidRPr="007A7CEB">
        <w:rPr>
          <w:bCs/>
        </w:rPr>
        <w:t xml:space="preserve">, Ministerstvo obrany Slovenskej republiky a Ministerstvo financií Slovenskej republiky. </w:t>
      </w:r>
    </w:p>
    <w:p w14:paraId="3D886941" w14:textId="7CE44228" w:rsidR="005B29DC" w:rsidRDefault="00AB7163" w:rsidP="005B29DC">
      <w:pPr>
        <w:spacing w:line="276" w:lineRule="auto"/>
        <w:jc w:val="both"/>
        <w:rPr>
          <w:b/>
          <w:bCs/>
        </w:rPr>
      </w:pPr>
      <w:r w:rsidRPr="00F352D6">
        <w:rPr>
          <w:b/>
          <w:bCs/>
        </w:rPr>
        <w:t>Záver</w:t>
      </w:r>
    </w:p>
    <w:p w14:paraId="7F9BAFA3" w14:textId="3BF6C90E" w:rsidR="00521B29" w:rsidRPr="005B29DC" w:rsidRDefault="00157343" w:rsidP="005B29DC">
      <w:pPr>
        <w:spacing w:line="276" w:lineRule="auto"/>
        <w:ind w:firstLine="708"/>
        <w:jc w:val="both"/>
        <w:rPr>
          <w:b/>
          <w:bCs/>
        </w:rPr>
      </w:pPr>
      <w:r>
        <w:t xml:space="preserve">Vzhľadom na </w:t>
      </w:r>
      <w:r w:rsidR="00D57E2C">
        <w:t xml:space="preserve">vyššie </w:t>
      </w:r>
      <w:r>
        <w:t>uvedené m</w:t>
      </w:r>
      <w:r w:rsidR="00D074F4">
        <w:t xml:space="preserve">inisterstvo odporúča vláde Slovenskej republiky vysloviť s návrhom </w:t>
      </w:r>
      <w:r w:rsidR="00D57E2C">
        <w:t xml:space="preserve">zákona </w:t>
      </w:r>
      <w:r w:rsidR="00AF71FD" w:rsidRPr="00AF71FD">
        <w:rPr>
          <w:b/>
        </w:rPr>
        <w:t>nesúhlas</w:t>
      </w:r>
      <w:r w:rsidR="00AF71FD">
        <w:t xml:space="preserve">. </w:t>
      </w:r>
    </w:p>
    <w:sectPr w:rsidR="00521B29" w:rsidRPr="005B29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3B74" w14:textId="77777777" w:rsidR="00863D13" w:rsidRDefault="00863D13">
      <w:pPr>
        <w:spacing w:after="0" w:line="240" w:lineRule="auto"/>
      </w:pPr>
      <w:r>
        <w:separator/>
      </w:r>
    </w:p>
  </w:endnote>
  <w:endnote w:type="continuationSeparator" w:id="0">
    <w:p w14:paraId="6DEEB479" w14:textId="77777777" w:rsidR="00863D13" w:rsidRDefault="0086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15772"/>
      <w:docPartObj>
        <w:docPartGallery w:val="Page Numbers (Bottom of Page)"/>
        <w:docPartUnique/>
      </w:docPartObj>
    </w:sdtPr>
    <w:sdtEndPr/>
    <w:sdtContent>
      <w:p w14:paraId="072A9A1F" w14:textId="3A279230" w:rsidR="005812E3" w:rsidRDefault="002D70F7" w:rsidP="005812E3">
        <w:pPr>
          <w:pStyle w:val="Pta"/>
          <w:jc w:val="center"/>
        </w:pPr>
        <w:r>
          <w:fldChar w:fldCharType="begin"/>
        </w:r>
        <w:r>
          <w:instrText>PAGE   \* MERGEFORMAT</w:instrText>
        </w:r>
        <w:r>
          <w:fldChar w:fldCharType="separate"/>
        </w:r>
        <w:r w:rsidR="007A7CE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5E656" w14:textId="77777777" w:rsidR="00863D13" w:rsidRDefault="00863D13">
      <w:pPr>
        <w:spacing w:after="0" w:line="240" w:lineRule="auto"/>
      </w:pPr>
      <w:r>
        <w:separator/>
      </w:r>
    </w:p>
  </w:footnote>
  <w:footnote w:type="continuationSeparator" w:id="0">
    <w:p w14:paraId="3CF3219C" w14:textId="77777777" w:rsidR="00863D13" w:rsidRDefault="00863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DD1"/>
    <w:multiLevelType w:val="hybridMultilevel"/>
    <w:tmpl w:val="3880DC46"/>
    <w:lvl w:ilvl="0" w:tplc="139E134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81F3B77"/>
    <w:multiLevelType w:val="hybridMultilevel"/>
    <w:tmpl w:val="3468FB5E"/>
    <w:lvl w:ilvl="0" w:tplc="F4421E2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3365BD5"/>
    <w:multiLevelType w:val="hybridMultilevel"/>
    <w:tmpl w:val="ADAC0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63"/>
    <w:rsid w:val="000276CB"/>
    <w:rsid w:val="00045A02"/>
    <w:rsid w:val="00047CFF"/>
    <w:rsid w:val="00054FED"/>
    <w:rsid w:val="00080B1C"/>
    <w:rsid w:val="00081379"/>
    <w:rsid w:val="0008723F"/>
    <w:rsid w:val="000909E9"/>
    <w:rsid w:val="000C4D61"/>
    <w:rsid w:val="000D0061"/>
    <w:rsid w:val="000D52C2"/>
    <w:rsid w:val="000E4238"/>
    <w:rsid w:val="001466A5"/>
    <w:rsid w:val="00157343"/>
    <w:rsid w:val="001616C3"/>
    <w:rsid w:val="001712BA"/>
    <w:rsid w:val="001750F7"/>
    <w:rsid w:val="001C0665"/>
    <w:rsid w:val="001C3847"/>
    <w:rsid w:val="001D78BB"/>
    <w:rsid w:val="00210923"/>
    <w:rsid w:val="002211E1"/>
    <w:rsid w:val="00223285"/>
    <w:rsid w:val="002244D1"/>
    <w:rsid w:val="002326DE"/>
    <w:rsid w:val="00243141"/>
    <w:rsid w:val="00244232"/>
    <w:rsid w:val="00273186"/>
    <w:rsid w:val="0027426F"/>
    <w:rsid w:val="00274EE6"/>
    <w:rsid w:val="002A2148"/>
    <w:rsid w:val="002B35C2"/>
    <w:rsid w:val="002B41DD"/>
    <w:rsid w:val="002D70F7"/>
    <w:rsid w:val="002E27ED"/>
    <w:rsid w:val="002F1AFC"/>
    <w:rsid w:val="00311C69"/>
    <w:rsid w:val="00312D1A"/>
    <w:rsid w:val="00337D5E"/>
    <w:rsid w:val="00350516"/>
    <w:rsid w:val="003601B1"/>
    <w:rsid w:val="003715F7"/>
    <w:rsid w:val="00384622"/>
    <w:rsid w:val="003955C0"/>
    <w:rsid w:val="003C523E"/>
    <w:rsid w:val="003D25D9"/>
    <w:rsid w:val="003D5E05"/>
    <w:rsid w:val="00411E21"/>
    <w:rsid w:val="004622D6"/>
    <w:rsid w:val="00485CA8"/>
    <w:rsid w:val="00497743"/>
    <w:rsid w:val="004B74AF"/>
    <w:rsid w:val="004E7245"/>
    <w:rsid w:val="004E7C28"/>
    <w:rsid w:val="00521B29"/>
    <w:rsid w:val="00532AB0"/>
    <w:rsid w:val="00533052"/>
    <w:rsid w:val="00545ADC"/>
    <w:rsid w:val="00580857"/>
    <w:rsid w:val="005A023A"/>
    <w:rsid w:val="005B29DC"/>
    <w:rsid w:val="005B6C75"/>
    <w:rsid w:val="00602AC9"/>
    <w:rsid w:val="00613956"/>
    <w:rsid w:val="006330DD"/>
    <w:rsid w:val="00633D03"/>
    <w:rsid w:val="00646BFA"/>
    <w:rsid w:val="00650CAC"/>
    <w:rsid w:val="006C1D12"/>
    <w:rsid w:val="00706E62"/>
    <w:rsid w:val="00717842"/>
    <w:rsid w:val="007233F1"/>
    <w:rsid w:val="007617FC"/>
    <w:rsid w:val="007A7CEB"/>
    <w:rsid w:val="007E5BB8"/>
    <w:rsid w:val="007F6D2A"/>
    <w:rsid w:val="008013EC"/>
    <w:rsid w:val="00804EB1"/>
    <w:rsid w:val="00841895"/>
    <w:rsid w:val="00853956"/>
    <w:rsid w:val="00855F9E"/>
    <w:rsid w:val="00863D13"/>
    <w:rsid w:val="008748FA"/>
    <w:rsid w:val="00877A0D"/>
    <w:rsid w:val="00887062"/>
    <w:rsid w:val="008C43C6"/>
    <w:rsid w:val="008E2C58"/>
    <w:rsid w:val="008F4521"/>
    <w:rsid w:val="00906CD2"/>
    <w:rsid w:val="00922247"/>
    <w:rsid w:val="00930056"/>
    <w:rsid w:val="00955417"/>
    <w:rsid w:val="00976E46"/>
    <w:rsid w:val="00980873"/>
    <w:rsid w:val="009B73D4"/>
    <w:rsid w:val="009E7544"/>
    <w:rsid w:val="00A03E12"/>
    <w:rsid w:val="00A270D6"/>
    <w:rsid w:val="00A27AB6"/>
    <w:rsid w:val="00A61F22"/>
    <w:rsid w:val="00A71982"/>
    <w:rsid w:val="00A750C7"/>
    <w:rsid w:val="00A772ED"/>
    <w:rsid w:val="00A909EB"/>
    <w:rsid w:val="00AB1A77"/>
    <w:rsid w:val="00AB7163"/>
    <w:rsid w:val="00AC3F21"/>
    <w:rsid w:val="00AC4E82"/>
    <w:rsid w:val="00AC4F52"/>
    <w:rsid w:val="00AD3D95"/>
    <w:rsid w:val="00AE18E9"/>
    <w:rsid w:val="00AE6A31"/>
    <w:rsid w:val="00AF71FD"/>
    <w:rsid w:val="00B22895"/>
    <w:rsid w:val="00B3222B"/>
    <w:rsid w:val="00B3765A"/>
    <w:rsid w:val="00B46D4D"/>
    <w:rsid w:val="00B5374F"/>
    <w:rsid w:val="00B602F6"/>
    <w:rsid w:val="00B6572B"/>
    <w:rsid w:val="00B83361"/>
    <w:rsid w:val="00B92853"/>
    <w:rsid w:val="00BA3166"/>
    <w:rsid w:val="00BB3DF2"/>
    <w:rsid w:val="00BD259B"/>
    <w:rsid w:val="00BD2986"/>
    <w:rsid w:val="00BE2237"/>
    <w:rsid w:val="00C43476"/>
    <w:rsid w:val="00C503A4"/>
    <w:rsid w:val="00C70094"/>
    <w:rsid w:val="00C7721F"/>
    <w:rsid w:val="00C8209C"/>
    <w:rsid w:val="00C832D0"/>
    <w:rsid w:val="00C923A0"/>
    <w:rsid w:val="00CA5409"/>
    <w:rsid w:val="00CA601A"/>
    <w:rsid w:val="00CB27CD"/>
    <w:rsid w:val="00D038CB"/>
    <w:rsid w:val="00D05D29"/>
    <w:rsid w:val="00D074F4"/>
    <w:rsid w:val="00D47D64"/>
    <w:rsid w:val="00D57E2C"/>
    <w:rsid w:val="00DD1EF2"/>
    <w:rsid w:val="00DE0A45"/>
    <w:rsid w:val="00DE51C0"/>
    <w:rsid w:val="00DF0C55"/>
    <w:rsid w:val="00DF241A"/>
    <w:rsid w:val="00E13345"/>
    <w:rsid w:val="00E20224"/>
    <w:rsid w:val="00E42C76"/>
    <w:rsid w:val="00E55F95"/>
    <w:rsid w:val="00E67E87"/>
    <w:rsid w:val="00E866A9"/>
    <w:rsid w:val="00E91630"/>
    <w:rsid w:val="00EB399C"/>
    <w:rsid w:val="00EE731F"/>
    <w:rsid w:val="00EF2852"/>
    <w:rsid w:val="00F1624D"/>
    <w:rsid w:val="00F34EF2"/>
    <w:rsid w:val="00F612AE"/>
    <w:rsid w:val="00F6624C"/>
    <w:rsid w:val="00F77B3F"/>
    <w:rsid w:val="00F818F2"/>
    <w:rsid w:val="00FE0695"/>
    <w:rsid w:val="00FE74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35C0"/>
  <w15:chartTrackingRefBased/>
  <w15:docId w15:val="{5A0F1E93-0DC1-43FE-A3CE-BDC1BCE7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7163"/>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7163"/>
    <w:pPr>
      <w:ind w:left="720"/>
      <w:contextualSpacing/>
    </w:pPr>
  </w:style>
  <w:style w:type="paragraph" w:styleId="Pta">
    <w:name w:val="footer"/>
    <w:basedOn w:val="Normlny"/>
    <w:link w:val="PtaChar"/>
    <w:uiPriority w:val="99"/>
    <w:unhideWhenUsed/>
    <w:rsid w:val="00AB7163"/>
    <w:pPr>
      <w:tabs>
        <w:tab w:val="center" w:pos="4536"/>
        <w:tab w:val="right" w:pos="9072"/>
      </w:tabs>
      <w:spacing w:after="0" w:line="240" w:lineRule="auto"/>
    </w:pPr>
  </w:style>
  <w:style w:type="character" w:customStyle="1" w:styleId="PtaChar">
    <w:name w:val="Päta Char"/>
    <w:basedOn w:val="Predvolenpsmoodseku"/>
    <w:link w:val="Pta"/>
    <w:uiPriority w:val="99"/>
    <w:rsid w:val="00AB7163"/>
    <w:rPr>
      <w:rFonts w:ascii="Times New Roman" w:hAnsi="Times New Roman" w:cs="Times New Roman"/>
      <w:sz w:val="24"/>
      <w:szCs w:val="24"/>
    </w:rPr>
  </w:style>
  <w:style w:type="paragraph" w:styleId="Normlnywebov">
    <w:name w:val="Normal (Web)"/>
    <w:basedOn w:val="Normlny"/>
    <w:uiPriority w:val="99"/>
    <w:unhideWhenUsed/>
    <w:rsid w:val="00A27AB6"/>
    <w:pPr>
      <w:spacing w:before="100" w:beforeAutospacing="1" w:after="100" w:afterAutospacing="1" w:line="240" w:lineRule="auto"/>
    </w:pPr>
    <w:rPr>
      <w:rFonts w:eastAsia="Times New Roman"/>
      <w:lang w:eastAsia="sk-SK"/>
    </w:rPr>
  </w:style>
  <w:style w:type="character" w:styleId="Hypertextovprepojenie">
    <w:name w:val="Hyperlink"/>
    <w:basedOn w:val="Predvolenpsmoodseku"/>
    <w:uiPriority w:val="99"/>
    <w:semiHidden/>
    <w:unhideWhenUsed/>
    <w:rsid w:val="00F818F2"/>
    <w:rPr>
      <w:color w:val="0000FF"/>
      <w:u w:val="single"/>
    </w:rPr>
  </w:style>
  <w:style w:type="character" w:styleId="Odkaznakomentr">
    <w:name w:val="annotation reference"/>
    <w:basedOn w:val="Predvolenpsmoodseku"/>
    <w:uiPriority w:val="99"/>
    <w:semiHidden/>
    <w:unhideWhenUsed/>
    <w:rsid w:val="00CA601A"/>
    <w:rPr>
      <w:sz w:val="16"/>
      <w:szCs w:val="16"/>
    </w:rPr>
  </w:style>
  <w:style w:type="paragraph" w:styleId="Textkomentra">
    <w:name w:val="annotation text"/>
    <w:basedOn w:val="Normlny"/>
    <w:link w:val="TextkomentraChar"/>
    <w:uiPriority w:val="99"/>
    <w:semiHidden/>
    <w:unhideWhenUsed/>
    <w:rsid w:val="00CA601A"/>
    <w:pPr>
      <w:spacing w:line="240" w:lineRule="auto"/>
    </w:pPr>
    <w:rPr>
      <w:sz w:val="20"/>
      <w:szCs w:val="20"/>
    </w:rPr>
  </w:style>
  <w:style w:type="character" w:customStyle="1" w:styleId="TextkomentraChar">
    <w:name w:val="Text komentára Char"/>
    <w:basedOn w:val="Predvolenpsmoodseku"/>
    <w:link w:val="Textkomentra"/>
    <w:uiPriority w:val="99"/>
    <w:semiHidden/>
    <w:rsid w:val="00CA601A"/>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A601A"/>
    <w:rPr>
      <w:b/>
      <w:bCs/>
    </w:rPr>
  </w:style>
  <w:style w:type="character" w:customStyle="1" w:styleId="PredmetkomentraChar">
    <w:name w:val="Predmet komentára Char"/>
    <w:basedOn w:val="TextkomentraChar"/>
    <w:link w:val="Predmetkomentra"/>
    <w:uiPriority w:val="99"/>
    <w:semiHidden/>
    <w:rsid w:val="00CA601A"/>
    <w:rPr>
      <w:rFonts w:ascii="Times New Roman" w:hAnsi="Times New Roman" w:cs="Times New Roman"/>
      <w:b/>
      <w:bCs/>
      <w:sz w:val="20"/>
      <w:szCs w:val="20"/>
    </w:rPr>
  </w:style>
  <w:style w:type="paragraph" w:styleId="Textbubliny">
    <w:name w:val="Balloon Text"/>
    <w:basedOn w:val="Normlny"/>
    <w:link w:val="TextbublinyChar"/>
    <w:uiPriority w:val="99"/>
    <w:semiHidden/>
    <w:unhideWhenUsed/>
    <w:rsid w:val="00CA60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6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4/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2E5C-2375-4558-8860-F00782FF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1542</Words>
  <Characters>8792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Bosáková Oľga</dc:creator>
  <cp:keywords/>
  <dc:description/>
  <cp:lastModifiedBy>Bosáková Oľga</cp:lastModifiedBy>
  <cp:revision>8</cp:revision>
  <dcterms:created xsi:type="dcterms:W3CDTF">2022-10-20T13:30:00Z</dcterms:created>
  <dcterms:modified xsi:type="dcterms:W3CDTF">2022-10-31T09:11:00Z</dcterms:modified>
</cp:coreProperties>
</file>