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8610F" w:rsidRDefault="00E8610F">
      <w:pPr>
        <w:jc w:val="center"/>
        <w:divId w:val="382215788"/>
        <w:rPr>
          <w:rFonts w:ascii="Times" w:hAnsi="Times" w:cs="Times"/>
          <w:sz w:val="25"/>
          <w:szCs w:val="25"/>
        </w:rPr>
      </w:pPr>
      <w:r>
        <w:rPr>
          <w:rFonts w:ascii="Times" w:hAnsi="Times" w:cs="Times"/>
          <w:sz w:val="25"/>
          <w:szCs w:val="25"/>
        </w:rPr>
        <w:t xml:space="preserve">Zákon ZÁKON z ... 2022, ktorým sa mení a dopĺňa zákon č. 149/2020 Z. z. o mimoriadnych štátnych zárukách a o doplnení niektorých zákonov a ktorým sa mení zákon č. 296/2012 Z. z. o Európskom mechanizme pre stabilitu a o doplnení niektorých zákonov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8610F" w:rsidP="00E8610F">
            <w:pPr>
              <w:spacing w:after="0" w:line="240" w:lineRule="auto"/>
              <w:rPr>
                <w:rFonts w:ascii="Times New Roman" w:hAnsi="Times New Roman" w:cs="Calibri"/>
                <w:sz w:val="20"/>
                <w:szCs w:val="20"/>
              </w:rPr>
            </w:pPr>
            <w:r>
              <w:rPr>
                <w:rFonts w:ascii="Times" w:hAnsi="Times" w:cs="Times"/>
                <w:sz w:val="25"/>
                <w:szCs w:val="25"/>
              </w:rPr>
              <w:t>29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8610F" w:rsidP="00E8610F">
            <w:pPr>
              <w:spacing w:after="0" w:line="240" w:lineRule="auto"/>
              <w:rPr>
                <w:rFonts w:ascii="Times New Roman" w:hAnsi="Times New Roman" w:cs="Calibri"/>
                <w:sz w:val="20"/>
                <w:szCs w:val="20"/>
              </w:rPr>
            </w:pPr>
            <w:r>
              <w:rPr>
                <w:rFonts w:ascii="Times" w:hAnsi="Times" w:cs="Times"/>
                <w:sz w:val="25"/>
                <w:szCs w:val="25"/>
              </w:rPr>
              <w:t>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8610F" w:rsidP="00E8610F">
            <w:pPr>
              <w:spacing w:after="0" w:line="240" w:lineRule="auto"/>
              <w:rPr>
                <w:rFonts w:ascii="Times New Roman" w:hAnsi="Times New Roman" w:cs="Calibri"/>
                <w:sz w:val="20"/>
                <w:szCs w:val="20"/>
              </w:rPr>
            </w:pPr>
            <w:r>
              <w:rPr>
                <w:rFonts w:ascii="Times" w:hAnsi="Times" w:cs="Times"/>
                <w:sz w:val="25"/>
                <w:szCs w:val="25"/>
              </w:rPr>
              <w:t>27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8610F" w:rsidP="00E8610F">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8610F" w:rsidP="00E8610F">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8610F" w:rsidRDefault="00E8610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E8610F">
        <w:trPr>
          <w:divId w:val="17136558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Vôbec nezaslali</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x</w:t>
            </w:r>
          </w:p>
        </w:tc>
      </w:tr>
      <w:tr w:rsidR="00E8610F">
        <w:trPr>
          <w:divId w:val="1713655875"/>
          <w:jc w:val="center"/>
        </w:trPr>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29 (28o,1z)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8610F" w:rsidRDefault="00E8610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8610F" w:rsidRDefault="00E8610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Spôsob vyhodnotenia</w:t>
            </w: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1. K úvodnej vete:</w:t>
            </w:r>
            <w:r>
              <w:rPr>
                <w:rFonts w:ascii="Times" w:hAnsi="Times" w:cs="Times"/>
                <w:sz w:val="25"/>
                <w:szCs w:val="25"/>
              </w:rPr>
              <w:br/>
              <w:t>Podľa bodu 19 prílohy č. 1 k Legislatívnym pravidlám vlády Slovenskej republiky navrhujeme doplniť úvodnú vetu v tomto znení: „Národná rada Slovenskej republiky sa uzniesla na tomto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2. K čl. I bodu 3:</w:t>
            </w:r>
            <w:r>
              <w:rPr>
                <w:rFonts w:ascii="Times" w:hAnsi="Times" w:cs="Times"/>
                <w:sz w:val="25"/>
                <w:szCs w:val="25"/>
              </w:rPr>
              <w:br/>
              <w:t>Podľa bodu 22.7 prílohy č. 1 k Legislatívnym pravidlám vlády Slovenskej republiky navrhujeme slová „§ 1 ods. 1“ nahradiť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bodu 10. doložky vybraných vplyvov</w:t>
            </w:r>
            <w:r>
              <w:rPr>
                <w:rFonts w:ascii="Times" w:hAnsi="Times" w:cs="Times"/>
                <w:sz w:val="25"/>
                <w:szCs w:val="25"/>
              </w:rPr>
              <w:br/>
              <w:t>1. V doložke vybraných vplyvov v bode 10. odporúčame v poslednom odseku zvážiť vypustenie druhej vety vzhľadom na znenie novelizačného bodu 3. návrhu zákona, ako aj dôvodovej správy k nemu.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predkladacej správe a dôvodovej správe</w:t>
            </w:r>
            <w:r>
              <w:rPr>
                <w:rFonts w:ascii="Times" w:hAnsi="Times" w:cs="Times"/>
                <w:sz w:val="25"/>
                <w:szCs w:val="25"/>
              </w:rPr>
              <w:br/>
              <w:t>2. V predkladacej správe, ako aj vo všeobecnej časti dôvodovej správy, odporúčame opraviť text „má pozitívny vplyv na podnikateľské prostredie“, keďže podľa doložky vplyvov návrh zákone nemá žiadne vplyvy na v nej uvedené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vypracovať aktuálny formulár Doložky vybraných vplyvov, ktorý je účinný od 10. júna 2022. Formulár je potrebné </w:t>
            </w:r>
            <w:r>
              <w:rPr>
                <w:rFonts w:ascii="Times" w:hAnsi="Times" w:cs="Times"/>
                <w:sz w:val="25"/>
                <w:szCs w:val="25"/>
              </w:rPr>
              <w:lastRenderedPageBreak/>
              <w:t>vyplniť vo všetkých častiach vrátane časti 5. Alternatívne riešenia (uviesť minimálne nulový variant) a časti 8. Preskúmanie (uviesť na základe akých kritérií a kedy bude materiál vyhodnocovaný, či splnil svoju účelnosť). Odôvodnenie: Priložená Doložka vybraných vplyvov nespĺňa formálne a obsahové náležitosti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texte návrhu zákona je potrebné doplniť úvodnú vetu podľa bodu 19 prílohy č. 1 k Legislatívnym pravidlám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úvodnej vete vlastného materiálu</w:t>
            </w:r>
            <w:r>
              <w:rPr>
                <w:rFonts w:ascii="Times" w:hAnsi="Times" w:cs="Times"/>
                <w:sz w:val="25"/>
                <w:szCs w:val="25"/>
              </w:rPr>
              <w:br/>
              <w:t>Do návrhu zákona odporúčame podľa bodu 19 prílohy č. 1 k Legislatívnym pravidlám vlády Slovenskej republiky za názov právneho predpisu doplniť úvodnú vetu v znení: „Národná rada Slovenskej republiky sa uzniesla na tomto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Zhrnutie vybraných vplyvov uvedené vo všeobecnej časti dôvodovej správy odporúčame vo vzťahu k vplyvu na podnikateľské prostredie zosúladiť s bodom 9.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Čl. I § 1 ods. 1 písm. a) bod 2, novelizačný bod 6</w:t>
            </w:r>
            <w:r>
              <w:rPr>
                <w:rFonts w:ascii="Times" w:hAnsi="Times" w:cs="Times"/>
                <w:sz w:val="25"/>
                <w:szCs w:val="25"/>
              </w:rPr>
              <w:br/>
              <w:t xml:space="preserve">Navrhujeme aj pre situáciu podľa § 1 ods. 1 písm. a) druhý bod určiť zároveň aj hornú hranicu objemu záruk s rezervou, ktorá </w:t>
            </w:r>
            <w:r>
              <w:rPr>
                <w:rFonts w:ascii="Times" w:hAnsi="Times" w:cs="Times"/>
                <w:sz w:val="25"/>
                <w:szCs w:val="25"/>
              </w:rPr>
              <w:lastRenderedPageBreak/>
              <w:t>by umožňovala flexibilnejšie dohody o zárukách, ktoré uzatvára ministerstvo financií s Komisiou.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sz w:val="25"/>
                <w:szCs w:val="25"/>
              </w:rPr>
              <w:t xml:space="preserve">Objem istín týchto záruk bude stanovený v dohode o zárukách na základe kľúča, ktorý je uvedený v čl. </w:t>
            </w:r>
            <w:r>
              <w:rPr>
                <w:rFonts w:ascii="Times" w:hAnsi="Times" w:cs="Times"/>
                <w:sz w:val="25"/>
                <w:szCs w:val="25"/>
              </w:rPr>
              <w:lastRenderedPageBreak/>
              <w:t>9 rozhodnutia (EÚ) 2022/1628. Vzhľadom na to že v budúcnosti môže prísť po prijatí legislatívy na európskej úrovni k zmene tohto kľúča alebo k navýšeniu sumy, nenavrhuje sa uvádzať konkrétna suma.</w:t>
            </w: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názvu</w:t>
            </w:r>
            <w:r>
              <w:rPr>
                <w:rFonts w:ascii="Times" w:hAnsi="Times" w:cs="Times"/>
                <w:sz w:val="25"/>
                <w:szCs w:val="25"/>
              </w:rPr>
              <w:br/>
              <w:t>Navrhujeme pred čl. I vložiť úvodnú vetu: „Národná rada Slovenskej republiky sa uzniesla na tomto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uzneseniu</w:t>
            </w:r>
            <w:r>
              <w:rPr>
                <w:rFonts w:ascii="Times" w:hAnsi="Times" w:cs="Times"/>
                <w:sz w:val="25"/>
                <w:szCs w:val="25"/>
              </w:rPr>
              <w:br/>
              <w:t>V uznesení navrhujeme vypustiť z názvu „ZÁKON z ...2022“, v bode A. vypustiť duplicitné slovo „Vláda“ a v bode B. uviesť pred označenie ministra financií slová „podpredsedu vlády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Čl. I bod 3</w:t>
            </w:r>
            <w:r>
              <w:rPr>
                <w:rFonts w:ascii="Times" w:hAnsi="Times" w:cs="Times"/>
                <w:sz w:val="25"/>
                <w:szCs w:val="25"/>
              </w:rPr>
              <w:br/>
              <w:t>K čl. I bodu 3: Slová „podľa § 1 ods. 1 “ treba nahradiť slovami „podľa odseku 1“. Ide o vnútorný odkaz v rámci toho istého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návrhu zákona</w:t>
            </w:r>
            <w:r>
              <w:rPr>
                <w:rFonts w:ascii="Times" w:hAnsi="Times" w:cs="Times"/>
                <w:sz w:val="25"/>
                <w:szCs w:val="25"/>
              </w:rPr>
              <w:br/>
              <w:t>K návrhu zákona: Návrh zákona treba dať do súladu s bodom 19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Dôvodová správa, osobitná časť</w:t>
            </w:r>
            <w:r>
              <w:rPr>
                <w:rFonts w:ascii="Times" w:hAnsi="Times" w:cs="Times"/>
                <w:sz w:val="25"/>
                <w:szCs w:val="25"/>
              </w:rPr>
              <w:br/>
              <w:t xml:space="preserve">1. V celom texte osobitnej časti odporúčame slová „rozhodnutie Európskeho parlamentu a Rady 2022/1628“ v príslušnom gramatickom tvare nahradiť skrátenou citáciou „rozhodnutie (EÚ) 2022/1628“ v príslušnom gramatickom tvare, zavedenou v </w:t>
            </w:r>
            <w:r>
              <w:rPr>
                <w:rFonts w:ascii="Times" w:hAnsi="Times" w:cs="Times"/>
                <w:sz w:val="25"/>
                <w:szCs w:val="25"/>
              </w:rPr>
              <w:lastRenderedPageBreak/>
              <w:t>predkladacej správe. 2. V odôvodnení k čl. I bodu 1 a 3 je potrebné preformulovať zmocnenie na poskytovanie záruk pre Ministerstvo financií SR. Návrh odôvodnení k uvedeným bodom nesprávne uvádza zmocnenie Slovenskej republiky ministerstvom.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1. V celom texte predkladacej správy je potrebné dôsledne dodržiavať zavedenú skratku "rozhodnutie (EÚ) 2022/1628". 2. V prvom odseku je potrebné za slovo "inváziou" vložiť slovo "do". 3. V druhom odseku odporúčame slovo „Parlamentu“ nahradiť slovom „parlamentu“. 4. V treťom odseku prvej vete je potrebné za spojkou "a" použiť správne skloňovanie slov. Odôvodnenie: Legislatívno-technická 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Formu doložky zlučiteľnosti odporúčame zosúladiť so vzorom uvedeným v prílohe č. 2 k Legislatívnym pravidlám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Doložka vybraných vplyvov a predkladacia správa</w:t>
            </w:r>
            <w:r>
              <w:rPr>
                <w:rFonts w:ascii="Times" w:hAnsi="Times" w:cs="Times"/>
                <w:sz w:val="25"/>
                <w:szCs w:val="25"/>
              </w:rPr>
              <w:br/>
              <w:t xml:space="preserve">Navrhujeme doplniť doložku vybraných vplyvov a predkladaciu správu o údaj o objeme poskytnutých záruk, ktoré Slovenskej republike realizáciou makrofinančnej pomoci Ukrajine vzniknú. Odôvodnenie: V doložke vybraných vplyvov, v položke "10. Poznámky", treťom odseku sa uvádza, že na "základe predbežných informácií poskytnuté záruky nebudú zaznamenané </w:t>
            </w:r>
            <w:r>
              <w:rPr>
                <w:rFonts w:ascii="Times" w:hAnsi="Times" w:cs="Times"/>
                <w:sz w:val="25"/>
                <w:szCs w:val="25"/>
              </w:rPr>
              <w:lastRenderedPageBreak/>
              <w:t>s negatívnym vplyvom na dlh". Ďalej sa konštatuje, že "v prípade realizácie poskytnutých záruk za zlyhané pôžičky ČS bude táto operácia pravdepodobne zaznamenaná s negatívnym vplyvom na dlh a deficit verejných financií ". V prípade uplatnenia záruk je preto odôvodnené poskytnúť aj informáciu, do akej výšky je Slovenská republika exponovaná ručením uvedených podmienených záväzkov.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Úvodná veta</w:t>
            </w:r>
            <w:r>
              <w:rPr>
                <w:rFonts w:ascii="Times" w:hAnsi="Times" w:cs="Times"/>
                <w:sz w:val="25"/>
                <w:szCs w:val="25"/>
              </w:rPr>
              <w:br/>
              <w:t>V návrhu zákona absentuje úvodná veta podľa bodu 19 prílohy č. 1 k Legislatívnym pravidlám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Čl. I, bod 1</w:t>
            </w:r>
            <w:r>
              <w:rPr>
                <w:rFonts w:ascii="Times" w:hAnsi="Times" w:cs="Times"/>
                <w:sz w:val="25"/>
                <w:szCs w:val="25"/>
              </w:rPr>
              <w:br/>
              <w:t>V poznámke pod čiarou k odkazu 1a odporúčame publikačný zdroj uviesť ako „(Ú. v. EÚ L 245, 22. 9. 2022)“.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Čl. I, bod 3</w:t>
            </w:r>
            <w:r>
              <w:rPr>
                <w:rFonts w:ascii="Times" w:hAnsi="Times" w:cs="Times"/>
                <w:sz w:val="25"/>
                <w:szCs w:val="25"/>
              </w:rPr>
              <w:br/>
              <w:t>V znení navrhovaného odseku 4 je potrebné slová "§ 1 ods." nahradiť slovom "odseku".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1. V názve rozhodnutia (EÚ) 2022/1628 v druhom odseku predkladacej správy, v druhom odseku všeobecnej časti dôvodovej správy a v treťom bode doložky vybraných vplyvov žiadame slovo „Parlamentu“ nahradiť slovom „parlamentu“.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2. V predkladacej správe a v osobitnej časti dôvodovej správy žiadame pri uvádzaní skrátenej citácie rozhodnutia (EÚ) 2022/1628 dôsledne používať legislatívnu skratku zavedenú v druhom odseku predkladacej správy nasledovne: „rozhodnutie (EÚ) 2022/1628“.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3. V siedmom bode doložky vybraných vplyvov žiadame uviesť, že predkladaným návrhom zákona nedochádza k transpozícií práva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4. V deviatom bode doložky vybraných vplyvov predkladateľ uvádza, že predkladaný návrh zákona nebude mať žiadne vplyvy na podnikateľské prostredie. Nakoľko v šiestom odseku všeobecnej časti dôvodovej správy a v šiestom odseku predkladacej správy sa uvádza, že návrh má pozitívny vplyv na podnikateľské prostredie, žiadame tieto sprievodné materiály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5. V treťom bode doložky zlučiteľnosti žiadame uviesť, že predmet úpravy návrhu zákona je upravený v práve Európskej únie, a následne žiadame v písm. a) uvádzať primárne európske právo, v písm. b) sekundárne európske právo, a v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r>
            <w:r>
              <w:rPr>
                <w:rFonts w:ascii="Times" w:hAnsi="Times" w:cs="Times"/>
                <w:sz w:val="25"/>
                <w:szCs w:val="25"/>
              </w:rPr>
              <w:lastRenderedPageBreak/>
              <w:t>6. V bode 4 písm. a) doložky zlučiteľnosti žiadame uviesť, že lehota na implementáciu rozhodnutia (EÚ) 2022/1628 nebola určená, ako aj informáciu, že predkladaným návrhom zákona nedochádza k transpozícií európskeho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7. V osobitnej časti dôvodovej správy k ČL. I bodu 6 predkladaného návrhu žiadame konkretizovať, že kľúč na určenie príspevkov členských štátov je upravený v čl. 9 rozhodnutia (EÚ) 2022/1628.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Čl. I § 1 ods. 1</w:t>
            </w:r>
            <w:r>
              <w:rPr>
                <w:rFonts w:ascii="Times" w:hAnsi="Times" w:cs="Times"/>
                <w:sz w:val="25"/>
                <w:szCs w:val="25"/>
              </w:rPr>
              <w:br/>
              <w:t>K Čl. I: V poznámke pod čiarou k odkazu č. 1a v Čl. I § 1 ods. 1 písm. a) druhom bode predkladaného návrhu zákona žiadame publikačný zdroj rozhodnutia (EÚ) 2022/1628 upraviť nasledovne: „(Ú. v. EÚ L 245, 22. 9.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p>
        </w:tc>
      </w:tr>
      <w:tr w:rsidR="00E8610F">
        <w:trPr>
          <w:divId w:val="11736467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b/>
                <w:bCs/>
                <w:sz w:val="25"/>
                <w:szCs w:val="25"/>
              </w:rPr>
            </w:pPr>
            <w:r>
              <w:rPr>
                <w:rFonts w:ascii="Times" w:hAnsi="Times" w:cs="Times"/>
                <w:b/>
                <w:bCs/>
                <w:sz w:val="25"/>
                <w:szCs w:val="25"/>
              </w:rPr>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w:t>
            </w:r>
            <w:r>
              <w:rPr>
                <w:rFonts w:ascii="Times" w:hAnsi="Times" w:cs="Times"/>
                <w:sz w:val="25"/>
                <w:szCs w:val="25"/>
              </w:rPr>
              <w:lastRenderedPageBreak/>
              <w:t>zákona, ktorý sa nevypracoval na základe uznesenia vlády, možno predložiť na pripomienkové konanie len po prerokovaní s podpredsedom vlády, ktorý má na starosti legislatívu“.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10F" w:rsidRDefault="00E8610F">
            <w:pPr>
              <w:rPr>
                <w:rFonts w:ascii="Times" w:hAnsi="Times" w:cs="Times"/>
                <w:sz w:val="25"/>
                <w:szCs w:val="25"/>
              </w:rPr>
            </w:pPr>
            <w:r>
              <w:rPr>
                <w:rFonts w:ascii="Times" w:hAnsi="Times" w:cs="Times"/>
                <w:sz w:val="25"/>
                <w:szCs w:val="25"/>
              </w:rPr>
              <w:t xml:space="preserve">Návrh zákona nebol vopred prerokovaný s podpredsedom vlády SR pre legislatívu vzhľadom na fakt, že návrh je časovo senzitívny. Návrh je potrebné prijať v čo najkratšom možnom čase pretože podmieňuje makrofinančnú pomoc, ktorá má slúžiť na stabilizáciu ukrajinského hospodárstva. Bez takejto pomoci sa môže finančná a hospodárska situácia na Ukrajine zhoršiť a byť nestabilná čo by následne negatívne ovplyvnilo </w:t>
            </w:r>
            <w:r>
              <w:rPr>
                <w:rFonts w:ascii="Times" w:hAnsi="Times" w:cs="Times"/>
                <w:sz w:val="25"/>
                <w:szCs w:val="25"/>
              </w:rPr>
              <w:lastRenderedPageBreak/>
              <w:t xml:space="preserve">ekonomiky susedných krajín, vrátane Slovenska, a spôsobilo možné hospodárske škody. Podľa §15 legislatívny pravidiel a §27 ods. 1 zákonu 400/2015 Z.z. je možné v prípade mimoriadnych okolností (ak hrozia hospodárske škody a v prípade opatrení na riešenie mimoriadnej situácie) pri procese tvorby právnych predpisov nedodržať ustanovenia § 5a a § 8 až 10 zákona a teda konzultácia nie je potrebná. Táto výnimka je aplikovaná aj v tomto prípade.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1B" w:rsidRDefault="0004381B" w:rsidP="000A67D5">
      <w:pPr>
        <w:spacing w:after="0" w:line="240" w:lineRule="auto"/>
      </w:pPr>
      <w:r>
        <w:separator/>
      </w:r>
    </w:p>
  </w:endnote>
  <w:endnote w:type="continuationSeparator" w:id="0">
    <w:p w:rsidR="0004381B" w:rsidRDefault="0004381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1B" w:rsidRDefault="0004381B" w:rsidP="000A67D5">
      <w:pPr>
        <w:spacing w:after="0" w:line="240" w:lineRule="auto"/>
      </w:pPr>
      <w:r>
        <w:separator/>
      </w:r>
    </w:p>
  </w:footnote>
  <w:footnote w:type="continuationSeparator" w:id="0">
    <w:p w:rsidR="0004381B" w:rsidRDefault="0004381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381B"/>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32057"/>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8610F"/>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5">
      <w:bodyDiv w:val="1"/>
      <w:marLeft w:val="0"/>
      <w:marRight w:val="0"/>
      <w:marTop w:val="0"/>
      <w:marBottom w:val="0"/>
      <w:divBdr>
        <w:top w:val="none" w:sz="0" w:space="0" w:color="auto"/>
        <w:left w:val="none" w:sz="0" w:space="0" w:color="auto"/>
        <w:bottom w:val="none" w:sz="0" w:space="0" w:color="auto"/>
        <w:right w:val="none" w:sz="0" w:space="0" w:color="auto"/>
      </w:divBdr>
    </w:div>
    <w:div w:id="382215788">
      <w:bodyDiv w:val="1"/>
      <w:marLeft w:val="0"/>
      <w:marRight w:val="0"/>
      <w:marTop w:val="0"/>
      <w:marBottom w:val="0"/>
      <w:divBdr>
        <w:top w:val="none" w:sz="0" w:space="0" w:color="auto"/>
        <w:left w:val="none" w:sz="0" w:space="0" w:color="auto"/>
        <w:bottom w:val="none" w:sz="0" w:space="0" w:color="auto"/>
        <w:right w:val="none" w:sz="0" w:space="0" w:color="auto"/>
      </w:divBdr>
    </w:div>
    <w:div w:id="627857169">
      <w:bodyDiv w:val="1"/>
      <w:marLeft w:val="0"/>
      <w:marRight w:val="0"/>
      <w:marTop w:val="0"/>
      <w:marBottom w:val="0"/>
      <w:divBdr>
        <w:top w:val="none" w:sz="0" w:space="0" w:color="auto"/>
        <w:left w:val="none" w:sz="0" w:space="0" w:color="auto"/>
        <w:bottom w:val="none" w:sz="0" w:space="0" w:color="auto"/>
        <w:right w:val="none" w:sz="0" w:space="0" w:color="auto"/>
      </w:divBdr>
    </w:div>
    <w:div w:id="741761516">
      <w:bodyDiv w:val="1"/>
      <w:marLeft w:val="0"/>
      <w:marRight w:val="0"/>
      <w:marTop w:val="0"/>
      <w:marBottom w:val="0"/>
      <w:divBdr>
        <w:top w:val="none" w:sz="0" w:space="0" w:color="auto"/>
        <w:left w:val="none" w:sz="0" w:space="0" w:color="auto"/>
        <w:bottom w:val="none" w:sz="0" w:space="0" w:color="auto"/>
        <w:right w:val="none" w:sz="0" w:space="0" w:color="auto"/>
      </w:divBdr>
    </w:div>
    <w:div w:id="761603774">
      <w:bodyDiv w:val="1"/>
      <w:marLeft w:val="0"/>
      <w:marRight w:val="0"/>
      <w:marTop w:val="0"/>
      <w:marBottom w:val="0"/>
      <w:divBdr>
        <w:top w:val="none" w:sz="0" w:space="0" w:color="auto"/>
        <w:left w:val="none" w:sz="0" w:space="0" w:color="auto"/>
        <w:bottom w:val="none" w:sz="0" w:space="0" w:color="auto"/>
        <w:right w:val="none" w:sz="0" w:space="0" w:color="auto"/>
      </w:divBdr>
    </w:div>
    <w:div w:id="885872797">
      <w:bodyDiv w:val="1"/>
      <w:marLeft w:val="0"/>
      <w:marRight w:val="0"/>
      <w:marTop w:val="0"/>
      <w:marBottom w:val="0"/>
      <w:divBdr>
        <w:top w:val="none" w:sz="0" w:space="0" w:color="auto"/>
        <w:left w:val="none" w:sz="0" w:space="0" w:color="auto"/>
        <w:bottom w:val="none" w:sz="0" w:space="0" w:color="auto"/>
        <w:right w:val="none" w:sz="0" w:space="0" w:color="auto"/>
      </w:divBdr>
    </w:div>
    <w:div w:id="1173646782">
      <w:bodyDiv w:val="1"/>
      <w:marLeft w:val="0"/>
      <w:marRight w:val="0"/>
      <w:marTop w:val="0"/>
      <w:marBottom w:val="0"/>
      <w:divBdr>
        <w:top w:val="none" w:sz="0" w:space="0" w:color="auto"/>
        <w:left w:val="none" w:sz="0" w:space="0" w:color="auto"/>
        <w:bottom w:val="none" w:sz="0" w:space="0" w:color="auto"/>
        <w:right w:val="none" w:sz="0" w:space="0" w:color="auto"/>
      </w:divBdr>
    </w:div>
    <w:div w:id="17136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0.2022 16:17:48"/>
    <f:field ref="objchangedby" par="" text="Administrator, System"/>
    <f:field ref="objmodifiedat" par="" text="21.10.2022 16:17: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2223</Words>
  <Characters>12675</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2022-10-21T14:19:00Z</dcterms:created>
  <dcterms:modified xsi:type="dcterms:W3CDTF">2022-10-21T14:19:00Z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hospodárska politika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Andrea Bacmaňáková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ZÁKON z ... 2022, ktorým sa mení a dopĺňa zákon č. 149/2020 Z. z. o mimoriadnych štátnych zárukách a o doplnení niektorých zákonov a ktorým sa mení zákon č. 296/2012 Z. z. o Európskom mechanizme pre stabilitu a o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Rozhodnutie Európskeho Parlamentu a Rady (EÚ) 2020/1628 z 20. septembra, ktorým sa poskytuje výnimočná makrofinančná pomoc Ukrajine, posilňuje spoločný rezervný fond zárukami členských štátov a osobitnou tvorbou rezerv na niektoré finančné záväzky týkajúc</vt:lpwstr>
  </property>
  <property fmtid="{D5CDD505-2E9C-101B-9397-08002B2CF9AE}" pid="22" name="FSC#SKEDITIONSLOVLEX@103.510:plnynazovpredpis">
    <vt:lpwstr> Zákon ZÁKON z ... 2022, ktorým sa mení a dopĺňa zákon č. 149/2020 Z. z. o mimoriadnych štátnych zárukách a o doplnení niektorých zákonov a ktorým sa mení zákon č. 296/2012 Z. z. o Európskom mechanizme pre stabilitu a o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MF/016075/2022-181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LP/2022/610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122 a čl. 212 Zmluvy o fungovaní Európskej únie (Ú. v. EÚ C 202, 7.6. 2016) v platnom znení.</vt:lpwstr>
  </property>
  <property fmtid="{D5CDD505-2E9C-101B-9397-08002B2CF9AE}" pid="46" name="FSC#SKEDITIONSLOVLEX@103.510:AttrStrListDocPropSekundarneLegPravoPO">
    <vt:lpwstr>nariadenie Rady (EÚ) 2020/672 z 19. mája 2020 o zriadení európskeho nástroja dočasnej podpory na zmiernenie rizík nezamestnanosti v núdzovej situácii (SURE) v dôsledku výskytu ochorenia COVID-19 (Ú. v. EÚ L 159, 20.5.2020), gestor: MF SR, MPSVR SR,_x000d_
rozho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Lehota na prebranie právneho aktu Európskej únie: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Súdneho dvora EÚ proti SR podľa čl. 258 až 260 Zmluvy o fungovaní Európskej únie.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&lt;p&gt;Cieľom tohto nástroja je poskytnutie zvýhodnenej pôžičky pre Ukrajinu, ktorá má slúžiť na pokrytie likvidnej medzery spôsobenej vojnou, ktorá je následkom ruskej invázie. Pokrytie likvidnej medzery je kľúčové pre udržanie makrofinančnej stability Ukraj</vt:lpwstr>
  </property>
  <property fmtid="{D5CDD505-2E9C-101B-9397-08002B2CF9AE}" pid="65" name="FSC#SKEDITIONSLOVLEX@103.510:AttrStrListDocPropAltRiesenia">
    <vt:lpwstr>Pri vypracovaní návrhu zákona neboli zvažované žiadne alternatívne riešenia.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koordinátorka</vt:lpwstr>
  </property>
  <property fmtid="{D5CDD505-2E9C-101B-9397-08002B2CF9AE}" pid="138" name="FSC#SKEDITIONSLOVLEX@103.510:funkciaPredAkuzativ">
    <vt:lpwstr>koordinátorovi</vt:lpwstr>
  </property>
  <property fmtid="{D5CDD505-2E9C-101B-9397-08002B2CF9AE}" pid="139" name="FSC#SKEDITIONSLOVLEX@103.510:funkciaPredDativ">
    <vt:lpwstr>koordinátorke</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149/2020 Z. z. o mimoriadnych štátnych zárukách a o doplnení niektorých zákonov a ktorým sa mení zákon č. 296/2012 Z. z. o Európskom mechanizme pre stabilitu a o doplnení niektorých zákonov sa vypracováva </vt:lpwstr>
  </property>
  <property fmtid="{D5CDD505-2E9C-101B-9397-08002B2CF9AE}" pid="149" name="FSC#COOSYSTEM@1.1:Container">
    <vt:lpwstr>COO.2145.1000.3.5258558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21. 10. 2022</vt:lpwstr>
  </property>
</Properties>
</file>