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0B" w:rsidRPr="00A00CAE" w:rsidRDefault="00E1330B" w:rsidP="00E1330B">
      <w:pPr>
        <w:jc w:val="center"/>
        <w:rPr>
          <w:rFonts w:ascii="Times New Roman" w:hAnsi="Times New Roman"/>
          <w:b/>
          <w:sz w:val="24"/>
          <w:szCs w:val="24"/>
        </w:rPr>
      </w:pPr>
      <w:r w:rsidRPr="00A00CAE">
        <w:rPr>
          <w:rFonts w:ascii="Times New Roman" w:hAnsi="Times New Roman"/>
          <w:b/>
          <w:sz w:val="24"/>
          <w:szCs w:val="24"/>
        </w:rPr>
        <w:t>Dôvodová správa</w:t>
      </w:r>
    </w:p>
    <w:p w:rsidR="00E1330B" w:rsidRPr="00A00CAE" w:rsidRDefault="00E1330B" w:rsidP="00E1330B">
      <w:pPr>
        <w:jc w:val="center"/>
        <w:rPr>
          <w:rFonts w:ascii="Times New Roman" w:hAnsi="Times New Roman"/>
          <w:b/>
          <w:sz w:val="24"/>
          <w:szCs w:val="24"/>
        </w:rPr>
      </w:pPr>
    </w:p>
    <w:p w:rsidR="00E1330B" w:rsidRPr="001A6B5A" w:rsidRDefault="00E1330B" w:rsidP="001A6B5A">
      <w:pPr>
        <w:pStyle w:val="Odsekzoznamu"/>
        <w:numPr>
          <w:ilvl w:val="0"/>
          <w:numId w:val="1"/>
        </w:numPr>
        <w:rPr>
          <w:rFonts w:ascii="Times New Roman" w:hAnsi="Times New Roman"/>
          <w:b/>
          <w:sz w:val="24"/>
          <w:szCs w:val="24"/>
        </w:rPr>
      </w:pPr>
      <w:r w:rsidRPr="001A6B5A">
        <w:rPr>
          <w:rFonts w:ascii="Times New Roman" w:hAnsi="Times New Roman"/>
          <w:b/>
          <w:sz w:val="24"/>
          <w:szCs w:val="24"/>
        </w:rPr>
        <w:t>Všeobecná časť</w:t>
      </w:r>
    </w:p>
    <w:p w:rsidR="00E1330B" w:rsidRPr="00A00CAE" w:rsidRDefault="00E1330B" w:rsidP="00E1330B">
      <w:pPr>
        <w:ind w:firstLine="708"/>
        <w:rPr>
          <w:rFonts w:ascii="Times New Roman" w:hAnsi="Times New Roman" w:cs="Times New Roman"/>
          <w:sz w:val="24"/>
          <w:szCs w:val="24"/>
        </w:rPr>
      </w:pPr>
    </w:p>
    <w:p w:rsid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Návrh zákona, ktorým sa mení a dopĺňa zákon č. 232/2022 Z. z. o financovaní voľného času dieťaťa a o zmene a doplnení niektorých zákonov a ktorým sa menia a dopĺňajú niektoré zákony (ďalej len „návrh zákona“) predkladajú do legislatívneho procesu poslanci Národnej rady Slovenskej republiky Milan Vetrák a Lukáš Kyselica.</w:t>
      </w:r>
    </w:p>
    <w:p w:rsidR="00A90C7A" w:rsidRPr="00A90C7A" w:rsidRDefault="00A90C7A" w:rsidP="00A90C7A">
      <w:pPr>
        <w:ind w:firstLine="708"/>
        <w:rPr>
          <w:rFonts w:ascii="Times New Roman" w:hAnsi="Times New Roman" w:cs="Times New Roman"/>
          <w:sz w:val="24"/>
          <w:szCs w:val="24"/>
        </w:rPr>
      </w:pP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Cieľom návrhu zákona je spresniť niektoré ustanovenia zákona o financovaní voľného času dieťaťa z dôvodu zmeny vybraných parametrov tak, aby celý mechanizmus bol efektívnejší a prístupnejší pre všetkých užívateľov, a to pre oprávnené osoby aj poskytovateľov voľnočasových aktivít; medzi tieto úpravy patrí predovšetkým:</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a) zmena limitu čerpania z časového na nominálny, t. j. na konte dieťaťa môže byť maximálna suma 1000 eur,</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b) zrušenie časovej viazanosti použitia príspevku 60 eur na mesiac,</w:t>
      </w:r>
    </w:p>
    <w:p w:rsid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c) predĺženie periodicity potvrdzovania účasti dieťaťa na voľnočasovej aktivite a jej hodnotenie z jedného na sedem kalendárnych dní,</w:t>
      </w:r>
      <w:r>
        <w:rPr>
          <w:rFonts w:ascii="Times New Roman" w:hAnsi="Times New Roman" w:cs="Times New Roman"/>
          <w:sz w:val="24"/>
          <w:szCs w:val="24"/>
        </w:rPr>
        <w:t xml:space="preserve"> </w:t>
      </w:r>
    </w:p>
    <w:p w:rsidR="00A90C7A" w:rsidRPr="00A90C7A" w:rsidRDefault="00A90C7A" w:rsidP="00A90C7A">
      <w:pPr>
        <w:ind w:firstLine="708"/>
        <w:rPr>
          <w:rFonts w:ascii="Times New Roman" w:hAnsi="Times New Roman" w:cs="Times New Roman"/>
          <w:sz w:val="24"/>
          <w:szCs w:val="24"/>
        </w:rPr>
      </w:pPr>
    </w:p>
    <w:p w:rsidR="00A90C7A" w:rsidRPr="00A90C7A" w:rsidRDefault="00A90C7A" w:rsidP="00A90C7A">
      <w:pPr>
        <w:ind w:firstLine="708"/>
        <w:rPr>
          <w:rFonts w:ascii="Times New Roman" w:hAnsi="Times New Roman" w:cs="Times New Roman"/>
          <w:sz w:val="24"/>
          <w:szCs w:val="24"/>
        </w:rPr>
      </w:pPr>
      <w:r>
        <w:rPr>
          <w:rFonts w:ascii="Times New Roman" w:hAnsi="Times New Roman" w:cs="Times New Roman"/>
          <w:sz w:val="24"/>
          <w:szCs w:val="24"/>
        </w:rPr>
        <w:t xml:space="preserve">Predkladanou novelou zákona sa navrhuje </w:t>
      </w:r>
      <w:r w:rsidRPr="00A90C7A">
        <w:rPr>
          <w:rFonts w:ascii="Times New Roman" w:hAnsi="Times New Roman" w:cs="Times New Roman"/>
          <w:sz w:val="24"/>
          <w:szCs w:val="24"/>
        </w:rPr>
        <w:t xml:space="preserve">nastaviť vhodnejší postup postihovania záškoláctva žiakov pri plnení povinnej školskej dochádzky a detí pri plnení povinného </w:t>
      </w:r>
      <w:proofErr w:type="spellStart"/>
      <w:r w:rsidRPr="00A90C7A">
        <w:rPr>
          <w:rFonts w:ascii="Times New Roman" w:hAnsi="Times New Roman" w:cs="Times New Roman"/>
          <w:sz w:val="24"/>
          <w:szCs w:val="24"/>
        </w:rPr>
        <w:t>predprimárneho</w:t>
      </w:r>
      <w:proofErr w:type="spellEnd"/>
      <w:r w:rsidRPr="00A90C7A">
        <w:rPr>
          <w:rFonts w:ascii="Times New Roman" w:hAnsi="Times New Roman" w:cs="Times New Roman"/>
          <w:sz w:val="24"/>
          <w:szCs w:val="24"/>
        </w:rPr>
        <w:t xml:space="preserve"> vzdelávania prostredníctvom sankcií za priestupky a správne delikty, čo je už aj v súčasnosti spôsob, akým je do určitej miery riešená táto problematika v zákone č. 596/2003 Z. z. o štátnej správe v školstve a školskej samospráve a o zmene a doplnení niektorých zákonov v znení neskorších predpisov,</w:t>
      </w:r>
    </w:p>
    <w:p w:rsidR="00A90C7A" w:rsidRDefault="00A90C7A" w:rsidP="00A90C7A">
      <w:pPr>
        <w:ind w:firstLine="708"/>
        <w:rPr>
          <w:rFonts w:ascii="Times New Roman" w:hAnsi="Times New Roman" w:cs="Times New Roman"/>
          <w:sz w:val="24"/>
          <w:szCs w:val="24"/>
        </w:rPr>
      </w:pPr>
    </w:p>
    <w:p w:rsidR="00A90C7A" w:rsidRPr="00A90C7A" w:rsidRDefault="00A90C7A" w:rsidP="00A90C7A">
      <w:pPr>
        <w:ind w:firstLine="708"/>
        <w:rPr>
          <w:rFonts w:ascii="Times New Roman" w:hAnsi="Times New Roman" w:cs="Times New Roman"/>
          <w:sz w:val="24"/>
          <w:szCs w:val="24"/>
        </w:rPr>
      </w:pPr>
      <w:r>
        <w:rPr>
          <w:rFonts w:ascii="Times New Roman" w:hAnsi="Times New Roman" w:cs="Times New Roman"/>
          <w:sz w:val="24"/>
          <w:szCs w:val="24"/>
        </w:rPr>
        <w:t xml:space="preserve">Navrhuje sa </w:t>
      </w:r>
      <w:r w:rsidRPr="00A90C7A">
        <w:rPr>
          <w:rFonts w:ascii="Times New Roman" w:hAnsi="Times New Roman" w:cs="Times New Roman"/>
          <w:sz w:val="24"/>
          <w:szCs w:val="24"/>
        </w:rPr>
        <w:t xml:space="preserve">vypustenie § 8 ods. 3 zo zákona č. 600/2003 Z. z. o prídavku na dieťa a o zmene a doplnení zákona č. 461/2003 Z. z. o sociálnom poistení v znení neskorších predpisov, ktorý je v súčasnosti namietaný prezidentkou Slovenskej republiky pre možnú protiústavnosť v konaní vedenom na Ústavnom súde Slovenskej republiky pod </w:t>
      </w:r>
      <w:proofErr w:type="spellStart"/>
      <w:r w:rsidRPr="00A90C7A">
        <w:rPr>
          <w:rFonts w:ascii="Times New Roman" w:hAnsi="Times New Roman" w:cs="Times New Roman"/>
          <w:sz w:val="24"/>
          <w:szCs w:val="24"/>
        </w:rPr>
        <w:t>sp</w:t>
      </w:r>
      <w:proofErr w:type="spellEnd"/>
      <w:r w:rsidRPr="00A90C7A">
        <w:rPr>
          <w:rFonts w:ascii="Times New Roman" w:hAnsi="Times New Roman" w:cs="Times New Roman"/>
          <w:sz w:val="24"/>
          <w:szCs w:val="24"/>
        </w:rPr>
        <w:t xml:space="preserve">. zn. </w:t>
      </w:r>
      <w:proofErr w:type="spellStart"/>
      <w:r w:rsidRPr="00A90C7A">
        <w:rPr>
          <w:rFonts w:ascii="Times New Roman" w:hAnsi="Times New Roman" w:cs="Times New Roman"/>
          <w:sz w:val="24"/>
          <w:szCs w:val="24"/>
        </w:rPr>
        <w:t>Rvp</w:t>
      </w:r>
      <w:proofErr w:type="spellEnd"/>
      <w:r w:rsidRPr="00A90C7A">
        <w:rPr>
          <w:rFonts w:ascii="Times New Roman" w:hAnsi="Times New Roman" w:cs="Times New Roman"/>
          <w:sz w:val="24"/>
          <w:szCs w:val="24"/>
        </w:rPr>
        <w:t xml:space="preserve"> 1640/2022.</w:t>
      </w:r>
    </w:p>
    <w:p w:rsidR="00A90C7A" w:rsidRDefault="00A90C7A" w:rsidP="00A90C7A">
      <w:pPr>
        <w:ind w:firstLine="708"/>
        <w:rPr>
          <w:rFonts w:ascii="Times New Roman" w:hAnsi="Times New Roman" w:cs="Times New Roman"/>
          <w:sz w:val="24"/>
          <w:szCs w:val="24"/>
        </w:rPr>
      </w:pP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Návrh zákona nemá vplyv na rozpočet verejnej správy ani na podnikateľské prostredie. Návrh zákona nemá vplyv na životné prostredie ani na informatizáciu spoločnosti a nevyvoláva žiadne sociálne vplyvy.</w:t>
      </w:r>
    </w:p>
    <w:p w:rsidR="00A90C7A" w:rsidRDefault="00A90C7A" w:rsidP="00A90C7A">
      <w:pPr>
        <w:ind w:firstLine="708"/>
        <w:rPr>
          <w:rFonts w:ascii="Times New Roman" w:hAnsi="Times New Roman" w:cs="Times New Roman"/>
          <w:sz w:val="24"/>
          <w:szCs w:val="24"/>
        </w:rPr>
      </w:pP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A90C7A" w:rsidRPr="00A90C7A" w:rsidRDefault="00A90C7A" w:rsidP="00A90C7A">
      <w:pPr>
        <w:ind w:firstLine="708"/>
        <w:rPr>
          <w:rFonts w:ascii="Times New Roman" w:hAnsi="Times New Roman" w:cs="Times New Roman"/>
          <w:sz w:val="24"/>
          <w:szCs w:val="24"/>
        </w:rPr>
      </w:pPr>
    </w:p>
    <w:p w:rsidR="00A90C7A" w:rsidRPr="00A90C7A" w:rsidRDefault="00A90C7A" w:rsidP="00A90C7A">
      <w:pPr>
        <w:ind w:firstLine="708"/>
        <w:rPr>
          <w:rFonts w:ascii="Times New Roman" w:hAnsi="Times New Roman" w:cs="Times New Roman"/>
          <w:sz w:val="24"/>
          <w:szCs w:val="24"/>
        </w:rPr>
      </w:pPr>
    </w:p>
    <w:p w:rsidR="00A90C7A" w:rsidRPr="00A90C7A" w:rsidRDefault="00A90C7A" w:rsidP="00A90C7A">
      <w:pPr>
        <w:ind w:firstLine="708"/>
        <w:rPr>
          <w:rFonts w:ascii="Times New Roman" w:hAnsi="Times New Roman" w:cs="Times New Roman"/>
          <w:sz w:val="24"/>
          <w:szCs w:val="24"/>
        </w:rPr>
      </w:pPr>
    </w:p>
    <w:p w:rsidR="00185090" w:rsidRDefault="00185090" w:rsidP="00A90C7A">
      <w:pPr>
        <w:rPr>
          <w:rFonts w:ascii="Times New Roman" w:hAnsi="Times New Roman" w:cs="Times New Roman"/>
          <w:b/>
          <w:sz w:val="24"/>
          <w:szCs w:val="24"/>
        </w:rPr>
      </w:pPr>
    </w:p>
    <w:p w:rsidR="00185090" w:rsidRDefault="00185090" w:rsidP="00A90C7A">
      <w:pPr>
        <w:rPr>
          <w:rFonts w:ascii="Times New Roman" w:hAnsi="Times New Roman" w:cs="Times New Roman"/>
          <w:b/>
          <w:sz w:val="24"/>
          <w:szCs w:val="24"/>
        </w:rPr>
      </w:pPr>
    </w:p>
    <w:p w:rsidR="00185090" w:rsidRDefault="00185090" w:rsidP="00A90C7A">
      <w:pPr>
        <w:rPr>
          <w:rFonts w:ascii="Times New Roman" w:hAnsi="Times New Roman" w:cs="Times New Roman"/>
          <w:b/>
          <w:sz w:val="24"/>
          <w:szCs w:val="24"/>
        </w:rPr>
      </w:pPr>
    </w:p>
    <w:p w:rsidR="00185090" w:rsidRDefault="00185090" w:rsidP="00A90C7A">
      <w:pPr>
        <w:rPr>
          <w:rFonts w:ascii="Times New Roman" w:hAnsi="Times New Roman" w:cs="Times New Roman"/>
          <w:b/>
          <w:sz w:val="24"/>
          <w:szCs w:val="24"/>
        </w:rPr>
      </w:pPr>
    </w:p>
    <w:p w:rsidR="00185090" w:rsidRDefault="00185090" w:rsidP="00A90C7A">
      <w:pPr>
        <w:rPr>
          <w:rFonts w:ascii="Times New Roman" w:hAnsi="Times New Roman" w:cs="Times New Roman"/>
          <w:b/>
          <w:sz w:val="24"/>
          <w:szCs w:val="24"/>
        </w:rPr>
      </w:pPr>
    </w:p>
    <w:p w:rsidR="00185090" w:rsidRDefault="00185090" w:rsidP="00A90C7A">
      <w:pPr>
        <w:rPr>
          <w:rFonts w:ascii="Times New Roman" w:hAnsi="Times New Roman" w:cs="Times New Roman"/>
          <w:b/>
          <w:sz w:val="24"/>
          <w:szCs w:val="24"/>
        </w:rPr>
      </w:pPr>
    </w:p>
    <w:p w:rsidR="00185090" w:rsidRDefault="00185090" w:rsidP="00A90C7A">
      <w:pPr>
        <w:rPr>
          <w:rFonts w:ascii="Times New Roman" w:hAnsi="Times New Roman" w:cs="Times New Roman"/>
          <w:b/>
          <w:sz w:val="24"/>
          <w:szCs w:val="24"/>
        </w:rPr>
      </w:pPr>
    </w:p>
    <w:p w:rsidR="00185090" w:rsidRDefault="00185090" w:rsidP="00A90C7A">
      <w:pPr>
        <w:rPr>
          <w:rFonts w:ascii="Times New Roman" w:hAnsi="Times New Roman" w:cs="Times New Roman"/>
          <w:b/>
          <w:sz w:val="24"/>
          <w:szCs w:val="24"/>
        </w:rPr>
      </w:pPr>
    </w:p>
    <w:p w:rsidR="00A90C7A" w:rsidRPr="00A90C7A" w:rsidRDefault="00A90C7A" w:rsidP="00A90C7A">
      <w:pPr>
        <w:rPr>
          <w:rFonts w:ascii="Times New Roman" w:hAnsi="Times New Roman" w:cs="Times New Roman"/>
          <w:b/>
          <w:sz w:val="24"/>
          <w:szCs w:val="24"/>
        </w:rPr>
      </w:pPr>
      <w:bookmarkStart w:id="0" w:name="_GoBack"/>
      <w:bookmarkEnd w:id="0"/>
      <w:r w:rsidRPr="00A90C7A">
        <w:rPr>
          <w:rFonts w:ascii="Times New Roman" w:hAnsi="Times New Roman" w:cs="Times New Roman"/>
          <w:b/>
          <w:sz w:val="24"/>
          <w:szCs w:val="24"/>
        </w:rPr>
        <w:t>B. Osobitná časť</w:t>
      </w:r>
    </w:p>
    <w:p w:rsidR="00A90C7A" w:rsidRPr="00A90C7A" w:rsidRDefault="00A90C7A" w:rsidP="00A90C7A">
      <w:pPr>
        <w:ind w:firstLine="708"/>
        <w:rPr>
          <w:rFonts w:ascii="Times New Roman" w:hAnsi="Times New Roman" w:cs="Times New Roman"/>
          <w:sz w:val="24"/>
          <w:szCs w:val="24"/>
        </w:rPr>
      </w:pPr>
    </w:p>
    <w:p w:rsidR="00A90C7A" w:rsidRPr="00A90C7A" w:rsidRDefault="00A90C7A" w:rsidP="00A90C7A">
      <w:pPr>
        <w:rPr>
          <w:rFonts w:ascii="Times New Roman" w:hAnsi="Times New Roman" w:cs="Times New Roman"/>
          <w:b/>
          <w:sz w:val="24"/>
          <w:szCs w:val="24"/>
        </w:rPr>
      </w:pPr>
      <w:r w:rsidRPr="00A90C7A">
        <w:rPr>
          <w:rFonts w:ascii="Times New Roman" w:hAnsi="Times New Roman" w:cs="Times New Roman"/>
          <w:b/>
          <w:sz w:val="24"/>
          <w:szCs w:val="24"/>
        </w:rPr>
        <w:t xml:space="preserve">K Čl. I </w:t>
      </w:r>
    </w:p>
    <w:p w:rsidR="00A90C7A" w:rsidRPr="00A90C7A" w:rsidRDefault="00A90C7A" w:rsidP="00A90C7A">
      <w:pPr>
        <w:rPr>
          <w:rFonts w:ascii="Times New Roman" w:hAnsi="Times New Roman" w:cs="Times New Roman"/>
          <w:sz w:val="24"/>
          <w:szCs w:val="24"/>
          <w:u w:val="single"/>
        </w:rPr>
      </w:pPr>
      <w:r w:rsidRPr="00A90C7A">
        <w:rPr>
          <w:rFonts w:ascii="Times New Roman" w:hAnsi="Times New Roman" w:cs="Times New Roman"/>
          <w:sz w:val="24"/>
          <w:szCs w:val="24"/>
          <w:u w:val="single"/>
        </w:rPr>
        <w:t>K bodu 1</w:t>
      </w:r>
    </w:p>
    <w:p w:rsid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Ide o legislatívno-technickú úpravu, ktorá bezprostredne súvisí s Čl. I bodom 2 návrhu zákona.</w:t>
      </w:r>
    </w:p>
    <w:p w:rsidR="00A90C7A" w:rsidRPr="00A90C7A" w:rsidRDefault="00A90C7A" w:rsidP="00A90C7A">
      <w:pPr>
        <w:ind w:firstLine="708"/>
        <w:rPr>
          <w:rFonts w:ascii="Times New Roman" w:hAnsi="Times New Roman" w:cs="Times New Roman"/>
          <w:sz w:val="24"/>
          <w:szCs w:val="24"/>
        </w:rPr>
      </w:pPr>
    </w:p>
    <w:p w:rsidR="00A90C7A" w:rsidRDefault="00A90C7A" w:rsidP="00A90C7A">
      <w:pPr>
        <w:rPr>
          <w:rFonts w:ascii="Times New Roman" w:hAnsi="Times New Roman" w:cs="Times New Roman"/>
          <w:sz w:val="24"/>
          <w:szCs w:val="24"/>
          <w:u w:val="single"/>
        </w:rPr>
      </w:pPr>
      <w:r w:rsidRPr="00A90C7A">
        <w:rPr>
          <w:rFonts w:ascii="Times New Roman" w:hAnsi="Times New Roman" w:cs="Times New Roman"/>
          <w:sz w:val="24"/>
          <w:szCs w:val="24"/>
          <w:u w:val="single"/>
        </w:rPr>
        <w:t>K bodu 2</w:t>
      </w:r>
    </w:p>
    <w:p w:rsid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lastRenderedPageBreak/>
        <w:t>Výška príspevku sa stanovuje na 60 eur za každý kalendárny mesiac od mesiaca, v ktorom dieťa dovŕši 5 rokov fyzického veku až po kalendárny mesiac, v ktorom dovŕši 18 rokov veku. V záujme zabezpečiť flexibilitu nakladania s príspevkom a zároveň umožniť objednávanie voľnočasových aktivít v dlhšom časovom horizonte sa navrhuje, aby sa príspevok za príslušný kalendárny mesiac pripisoval na konto dieťaťa 12 kalendárnych mesiacov vopred. Príspevok sa pripíše na konto dieťaťa vždy k prvému dňu kalendárneho mesiaca. V mesiaci, v ktorom sa konto dieťaťa zriadi, sa na konto dieťaťa pripíšu príspevky za 13 po sebe nasledujúcich kalendárnych mesiacov (súčet príspevkov podľa odsekov 2 a 3). Ustanovuje sa maximálna výška zostatku príspevkov na konte dieťaťa v sume 1 000 eur.</w:t>
      </w:r>
    </w:p>
    <w:p w:rsidR="00A90C7A" w:rsidRDefault="00A90C7A" w:rsidP="00A90C7A">
      <w:pPr>
        <w:rPr>
          <w:rFonts w:ascii="Times New Roman" w:hAnsi="Times New Roman" w:cs="Times New Roman"/>
          <w:sz w:val="24"/>
          <w:szCs w:val="24"/>
        </w:rPr>
      </w:pPr>
    </w:p>
    <w:p w:rsidR="00A90C7A" w:rsidRPr="00A90C7A" w:rsidRDefault="00A90C7A" w:rsidP="00A90C7A">
      <w:pPr>
        <w:rPr>
          <w:rFonts w:ascii="Times New Roman" w:hAnsi="Times New Roman" w:cs="Times New Roman"/>
          <w:sz w:val="24"/>
          <w:szCs w:val="24"/>
        </w:rPr>
      </w:pPr>
      <w:r w:rsidRPr="00A90C7A">
        <w:rPr>
          <w:rFonts w:ascii="Times New Roman" w:hAnsi="Times New Roman" w:cs="Times New Roman"/>
          <w:sz w:val="24"/>
          <w:szCs w:val="24"/>
          <w:u w:val="single"/>
        </w:rPr>
        <w:t>K bodom 3 a 4</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Navrhuje sa aby bezodkladne po zadaní osobných údajov do aplikácie oprávnenou osobou, platiteľ sprístupnil tejto osobe, prihlasovacie údaje a heslo ku kontu dieťaťa. Ak má byť oprávnenou osobou osoba, ktorá nepoberá prídavok na dieťa, platiteľ jej sprístupní prihlasovacie údaje a heslo až po preukázaní, že je oprávnenou osobou.</w:t>
      </w:r>
    </w:p>
    <w:p w:rsidR="00A90C7A" w:rsidRDefault="00A90C7A" w:rsidP="00A90C7A">
      <w:pPr>
        <w:rPr>
          <w:rFonts w:ascii="Times New Roman" w:hAnsi="Times New Roman" w:cs="Times New Roman"/>
          <w:sz w:val="24"/>
          <w:szCs w:val="24"/>
        </w:rPr>
      </w:pPr>
    </w:p>
    <w:p w:rsidR="00A90C7A" w:rsidRPr="00A90C7A" w:rsidRDefault="00A90C7A" w:rsidP="00A90C7A">
      <w:pPr>
        <w:rPr>
          <w:rFonts w:ascii="Times New Roman" w:hAnsi="Times New Roman" w:cs="Times New Roman"/>
          <w:sz w:val="24"/>
          <w:szCs w:val="24"/>
          <w:u w:val="single"/>
        </w:rPr>
      </w:pPr>
      <w:r w:rsidRPr="00A90C7A">
        <w:rPr>
          <w:rFonts w:ascii="Times New Roman" w:hAnsi="Times New Roman" w:cs="Times New Roman"/>
          <w:sz w:val="24"/>
          <w:szCs w:val="24"/>
          <w:u w:val="single"/>
        </w:rPr>
        <w:t>K bodu 5</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Ide o legislatívno-technickú úpravu, ktorá bezprostredne súvisí s Čl. I bodom 2 návrhu zákona.</w:t>
      </w:r>
    </w:p>
    <w:p w:rsidR="00A90C7A" w:rsidRDefault="00A90C7A" w:rsidP="00A90C7A">
      <w:pPr>
        <w:rPr>
          <w:rFonts w:ascii="Times New Roman" w:hAnsi="Times New Roman" w:cs="Times New Roman"/>
          <w:sz w:val="24"/>
          <w:szCs w:val="24"/>
        </w:rPr>
      </w:pPr>
    </w:p>
    <w:p w:rsidR="00A90C7A" w:rsidRPr="00A90C7A" w:rsidRDefault="00A90C7A" w:rsidP="00A90C7A">
      <w:pPr>
        <w:rPr>
          <w:rFonts w:ascii="Times New Roman" w:hAnsi="Times New Roman" w:cs="Times New Roman"/>
          <w:sz w:val="24"/>
          <w:szCs w:val="24"/>
          <w:u w:val="single"/>
        </w:rPr>
      </w:pPr>
      <w:r w:rsidRPr="00A90C7A">
        <w:rPr>
          <w:rFonts w:ascii="Times New Roman" w:hAnsi="Times New Roman" w:cs="Times New Roman"/>
          <w:sz w:val="24"/>
          <w:szCs w:val="24"/>
          <w:u w:val="single"/>
        </w:rPr>
        <w:t>K bodu 6</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Oprávnená osoba je povinná vyznačiť účasť dieťaťa na každej voľnočasovej aktivite, na ktorej sa dieťa zúčastnilo a ohodnotiť jej kvalitu. Pokiaľ tak neurobí do siedmych kalendárnych dní, po uplynutí tejto lehoty nemôže nakladať s kontom dieťaťa a zároveň sa dieťa nebude môcť zúčastniť nasledujúcich voľnočasových aktivít objednaných prostredníctvom aplikácie.</w:t>
      </w:r>
    </w:p>
    <w:p w:rsidR="00A90C7A" w:rsidRDefault="00A90C7A" w:rsidP="00A90C7A">
      <w:pPr>
        <w:rPr>
          <w:rFonts w:ascii="Times New Roman" w:hAnsi="Times New Roman" w:cs="Times New Roman"/>
          <w:sz w:val="24"/>
          <w:szCs w:val="24"/>
        </w:rPr>
      </w:pPr>
    </w:p>
    <w:p w:rsidR="00A90C7A" w:rsidRPr="00A90C7A" w:rsidRDefault="00A90C7A" w:rsidP="00A90C7A">
      <w:pPr>
        <w:rPr>
          <w:rFonts w:ascii="Times New Roman" w:hAnsi="Times New Roman" w:cs="Times New Roman"/>
          <w:sz w:val="24"/>
          <w:szCs w:val="24"/>
          <w:u w:val="single"/>
        </w:rPr>
      </w:pPr>
      <w:r w:rsidRPr="00A90C7A">
        <w:rPr>
          <w:rFonts w:ascii="Times New Roman" w:hAnsi="Times New Roman" w:cs="Times New Roman"/>
          <w:sz w:val="24"/>
          <w:szCs w:val="24"/>
          <w:u w:val="single"/>
        </w:rPr>
        <w:t>K bodom 7 a 8</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Ide o legislatívno-technickú úpravu, ktorá bezprostredne súvisí s Čl. I bodom 2 návrhu zákona. Ruší časová viazanosť použitia príspevku 60 eur na mesiac.</w:t>
      </w:r>
    </w:p>
    <w:p w:rsidR="00A90C7A" w:rsidRPr="00A90C7A" w:rsidRDefault="00A90C7A" w:rsidP="00A90C7A">
      <w:pPr>
        <w:ind w:firstLine="708"/>
        <w:rPr>
          <w:rFonts w:ascii="Times New Roman" w:hAnsi="Times New Roman" w:cs="Times New Roman"/>
          <w:sz w:val="24"/>
          <w:szCs w:val="24"/>
        </w:rPr>
      </w:pPr>
    </w:p>
    <w:p w:rsidR="00A90C7A" w:rsidRDefault="00A90C7A" w:rsidP="00A90C7A">
      <w:pPr>
        <w:rPr>
          <w:rFonts w:ascii="Times New Roman" w:hAnsi="Times New Roman" w:cs="Times New Roman"/>
          <w:b/>
          <w:sz w:val="24"/>
          <w:szCs w:val="24"/>
        </w:rPr>
      </w:pPr>
      <w:r w:rsidRPr="00A90C7A">
        <w:rPr>
          <w:rFonts w:ascii="Times New Roman" w:hAnsi="Times New Roman" w:cs="Times New Roman"/>
          <w:b/>
          <w:sz w:val="24"/>
          <w:szCs w:val="24"/>
        </w:rPr>
        <w:t>K Čl. II a Čl. III</w:t>
      </w:r>
    </w:p>
    <w:p w:rsidR="00A90C7A" w:rsidRPr="00A90C7A" w:rsidRDefault="00A90C7A" w:rsidP="00A90C7A">
      <w:pPr>
        <w:rPr>
          <w:rFonts w:ascii="Times New Roman" w:hAnsi="Times New Roman" w:cs="Times New Roman"/>
          <w:b/>
          <w:sz w:val="24"/>
          <w:szCs w:val="24"/>
        </w:rPr>
      </w:pP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V súčasnosti je postihované neplnenie si riadnej školskej dochádzky (ďalej len „záškoláctvo“) alebo iné ohrozovanie výchovy a vzdelávania, či zanedbávanie starostlivosti o povinnú školskú dochádzku zo strany zákonného zástupcu dieťaťa sankciou v podobe pokuty za priestupok alebo správny delikt (ak je zákonným zástupcom právnická osoba), a to podľa § 37 a § 37a zákona č. 596/2003 Z. z. o štátnej správe v školstve a školskej samospráve a o zmene a doplnení niektorých zákonov (ďalej len „zákon o správe v školstve“).</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 xml:space="preserve">Systém je nastavený tak, že riaditeľ školského zariadenia povinne oznamuje, že dieťa neospravedlnene vynechalo určitý počet hodín do mesiaca, resp. určitý počet dní do mesiaca, tak obci, ako aj príslušnému orgánu štátnej správy. Je tomu tak preto, že obec je povinná uložiť pokutu až do výšky 331,50 eur zákonnému zástupcovi dieťaťa, ak si dieťa neplní riadne povinnú školskú dochádzku tak, že neospravedlnene vynechá viac ako 60 hodín v priebehu jedného školského roka. Týmto spôsobom je v súčasnosti postihované len záškoláctvo pri plnení si povinnej školskej dochádzky, nie však aj záškoláctvo pri plnení si povinného </w:t>
      </w:r>
      <w:proofErr w:type="spellStart"/>
      <w:r w:rsidRPr="00A90C7A">
        <w:rPr>
          <w:rFonts w:ascii="Times New Roman" w:hAnsi="Times New Roman" w:cs="Times New Roman"/>
          <w:sz w:val="24"/>
          <w:szCs w:val="24"/>
        </w:rPr>
        <w:t>predprimárneho</w:t>
      </w:r>
      <w:proofErr w:type="spellEnd"/>
      <w:r w:rsidRPr="00A90C7A">
        <w:rPr>
          <w:rFonts w:ascii="Times New Roman" w:hAnsi="Times New Roman" w:cs="Times New Roman"/>
          <w:sz w:val="24"/>
          <w:szCs w:val="24"/>
        </w:rPr>
        <w:t xml:space="preserve"> vzdelávania.</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Okrem ukladania pokút obcou sa na základe oznámenia riaditeľa školského zariadenia alebo materskej školy o záškoláctve dieťaťa určuje podľa zákona č. 600/2003 Z. z. o prídavku na dieťa a o zmene a doplnení zákona č. 461/2003 Z. z. o sociálnom poistení v znení neskorších predpisov (ďalej len „zákon o prídavku na dieťa“) osobitný príjemca, ktorému sa namiesto rodiča vyplácajú prídavky na dieťa a ktorý je povinný ich použiť na výživu, výchovu a starostlivosť o dieťa. Osobitným príjemcom môže byť obec alebo ak je to odôvodnené aj iná právnická osoba alebo fyzická osoba, napr. komunitné centrum alebo terénni pracovníci. To sa týka aj príplatku k prídavkom na dieťa.</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Nastavený systém záškoláctva pritom vôbec nerozlišuje, či ide o pravé záškoláctvo, záškoláctvo s klamaním rodičov alebo záškoláctvo s vedomím rodičov.</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 xml:space="preserve">Zákon č. 232/2022 Z. z. o financovaní voľného času dieťaťa a o zmene a doplnení niektorých zákonov (ďalej len „zákon o pomoci rodinám s deťmi“) zaviedol novú sankciu, a to krátenie prídavkov na deti vrátane príplatkov k prídavkom na deti, ak dieťa neospravedlnene vynechá viac ako 15 vyučovacích hodín do mesiaca (§ 5 ods. 12 zákona o správe v školstve) alebo viac ako 5 dní do mesiaca v prípade povinného </w:t>
      </w:r>
      <w:proofErr w:type="spellStart"/>
      <w:r w:rsidRPr="00A90C7A">
        <w:rPr>
          <w:rFonts w:ascii="Times New Roman" w:hAnsi="Times New Roman" w:cs="Times New Roman"/>
          <w:sz w:val="24"/>
          <w:szCs w:val="24"/>
        </w:rPr>
        <w:t>predprimárneho</w:t>
      </w:r>
      <w:proofErr w:type="spellEnd"/>
      <w:r w:rsidRPr="00A90C7A">
        <w:rPr>
          <w:rFonts w:ascii="Times New Roman" w:hAnsi="Times New Roman" w:cs="Times New Roman"/>
          <w:sz w:val="24"/>
          <w:szCs w:val="24"/>
        </w:rPr>
        <w:t xml:space="preserve"> vzdelávania (§ 5 ods. 16 zákona o správe v školstve). Rovnako aj v prípade, ak rodič alebo právnická osoba ako zákonný zástupca dieťaťa iným spôsobom riadne nedbá o plnenie povinnej školskej dochádzky alebo povinného </w:t>
      </w:r>
      <w:proofErr w:type="spellStart"/>
      <w:r w:rsidRPr="00A90C7A">
        <w:rPr>
          <w:rFonts w:ascii="Times New Roman" w:hAnsi="Times New Roman" w:cs="Times New Roman"/>
          <w:sz w:val="24"/>
          <w:szCs w:val="24"/>
        </w:rPr>
        <w:t>predprimárneho</w:t>
      </w:r>
      <w:proofErr w:type="spellEnd"/>
      <w:r w:rsidRPr="00A90C7A">
        <w:rPr>
          <w:rFonts w:ascii="Times New Roman" w:hAnsi="Times New Roman" w:cs="Times New Roman"/>
          <w:sz w:val="24"/>
          <w:szCs w:val="24"/>
        </w:rPr>
        <w:t xml:space="preserve"> vzdelávania, najmä aj dieťa neprihlási na takéto vzdelávanie.</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V tejto súvislosti je potrebné spresniť, že nová sankcia v zákone o pomoci rodinám s deťmi nie je namierená proti konkrétnej skupine obyvateľstva. Z údajov, ktoré uvádza Ústredie práce, sociálnych vecí a rodiny, 51 % detí, pri ktorých je na prídavku na dieťa určený osobitný príjemca z dôvodu záškoláctva pochádza z oblastí, kde je vyššia miera zastúpenia rómskej komunity. Z uvedeného je zrejmé, že len polovica týchto detí pochádza z marginalizovanej komunity. Záškoláctvo nie je výlučným problémom len v rómskych komunitách. Okrem toho, systém krátenia dávky sa uplatňuje napr. aj pri rodičovskom príspevku.</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 xml:space="preserve">Napriek tomu sú aj iné spôsoby ako postihovať záškoláctvo. Aj prezidentka Slovenskej republiky, ktorá systém postihovania detí a ich zákonných zástupcov formou krátenie prídavkov na deti kritizuje a považuje dokonca za v rozpore s Dohovorom o právach dieťaťa (oznámenie Federálneho ministerstva zahraničných vecí č. 104/1991 Zb.) a preto aj protiústavný (podanie na Ústavnom súde Slovenskej republiky vedené pod </w:t>
      </w:r>
      <w:proofErr w:type="spellStart"/>
      <w:r w:rsidRPr="00A90C7A">
        <w:rPr>
          <w:rFonts w:ascii="Times New Roman" w:hAnsi="Times New Roman" w:cs="Times New Roman"/>
          <w:sz w:val="24"/>
          <w:szCs w:val="24"/>
        </w:rPr>
        <w:t>sp</w:t>
      </w:r>
      <w:proofErr w:type="spellEnd"/>
      <w:r w:rsidRPr="00A90C7A">
        <w:rPr>
          <w:rFonts w:ascii="Times New Roman" w:hAnsi="Times New Roman" w:cs="Times New Roman"/>
          <w:sz w:val="24"/>
          <w:szCs w:val="24"/>
        </w:rPr>
        <w:t xml:space="preserve">. zn. </w:t>
      </w:r>
      <w:proofErr w:type="spellStart"/>
      <w:r w:rsidRPr="00A90C7A">
        <w:rPr>
          <w:rFonts w:ascii="Times New Roman" w:hAnsi="Times New Roman" w:cs="Times New Roman"/>
          <w:sz w:val="24"/>
          <w:szCs w:val="24"/>
        </w:rPr>
        <w:t>Rvp</w:t>
      </w:r>
      <w:proofErr w:type="spellEnd"/>
      <w:r w:rsidRPr="00A90C7A">
        <w:rPr>
          <w:rFonts w:ascii="Times New Roman" w:hAnsi="Times New Roman" w:cs="Times New Roman"/>
          <w:sz w:val="24"/>
          <w:szCs w:val="24"/>
        </w:rPr>
        <w:t xml:space="preserve"> 1640/2022), vo svojom podaní uvádza, že štát už má vybudovaný sankčný systém prostredníctvom ukladania pokút podľa zákona o správe v školstve a bolo by tak vhodnejšie problém záškoláctva riešiť práve prostredníctvom tohto systému.</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 xml:space="preserve">Nie je tomu celkom tak, lebo súčasný systém ukladania pokút nezahŕňa aj prípady, ak zákonný zástupca nedbá o riadne plnenie povinného </w:t>
      </w:r>
      <w:proofErr w:type="spellStart"/>
      <w:r w:rsidRPr="00A90C7A">
        <w:rPr>
          <w:rFonts w:ascii="Times New Roman" w:hAnsi="Times New Roman" w:cs="Times New Roman"/>
          <w:sz w:val="24"/>
          <w:szCs w:val="24"/>
        </w:rPr>
        <w:t>predprimárneho</w:t>
      </w:r>
      <w:proofErr w:type="spellEnd"/>
      <w:r w:rsidRPr="00A90C7A">
        <w:rPr>
          <w:rFonts w:ascii="Times New Roman" w:hAnsi="Times New Roman" w:cs="Times New Roman"/>
          <w:sz w:val="24"/>
          <w:szCs w:val="24"/>
        </w:rPr>
        <w:t xml:space="preserve"> vzdelávania a nepostihuje takéto zanedbávanie v situáciách, ktoré sú prepojené na určenie osobitného príjemcu podľa zákona o prídavkov na dieťa. Na druhej strane, úpravami navrhovanými v zákone o správe v školstve sa tento zámer dá dosiahnuť, a to je aj predmetom úpravy návrhu zákona.</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 xml:space="preserve">Konkrétne, po novom nebude postihované pokutou len ohrozovanie výchovy a vzdelávania dieťaťa, či neprihlásenie dieťaťa na povinnú školskú dochádzku alebo neospravedlnené vynechanie viac ako 60 vyučovacích hodín počas školského roka, ale tiež také isté konanie zákonného zástupcu aj vo vzťahu k povinnému </w:t>
      </w:r>
      <w:proofErr w:type="spellStart"/>
      <w:r w:rsidRPr="00A90C7A">
        <w:rPr>
          <w:rFonts w:ascii="Times New Roman" w:hAnsi="Times New Roman" w:cs="Times New Roman"/>
          <w:sz w:val="24"/>
          <w:szCs w:val="24"/>
        </w:rPr>
        <w:t>predprimárnemu</w:t>
      </w:r>
      <w:proofErr w:type="spellEnd"/>
      <w:r w:rsidRPr="00A90C7A">
        <w:rPr>
          <w:rFonts w:ascii="Times New Roman" w:hAnsi="Times New Roman" w:cs="Times New Roman"/>
          <w:sz w:val="24"/>
          <w:szCs w:val="24"/>
        </w:rPr>
        <w:t xml:space="preserve"> vzdelávaniu, pričom postihované budú aj prípady vynechanie viac ako 15 hodín školského vyučovania do mesiaca a vynechanie viac ako 5 dní do mesiaca v prípade povinného </w:t>
      </w:r>
      <w:proofErr w:type="spellStart"/>
      <w:r w:rsidRPr="00A90C7A">
        <w:rPr>
          <w:rFonts w:ascii="Times New Roman" w:hAnsi="Times New Roman" w:cs="Times New Roman"/>
          <w:sz w:val="24"/>
          <w:szCs w:val="24"/>
        </w:rPr>
        <w:t>predprimárneho</w:t>
      </w:r>
      <w:proofErr w:type="spellEnd"/>
      <w:r w:rsidRPr="00A90C7A">
        <w:rPr>
          <w:rFonts w:ascii="Times New Roman" w:hAnsi="Times New Roman" w:cs="Times New Roman"/>
          <w:sz w:val="24"/>
          <w:szCs w:val="24"/>
        </w:rPr>
        <w:t xml:space="preserve"> vzdelávania. Na rozdiel od súčasnosti bude pokutu za takéto porušenie povinností vyplývajúcich zo zákona možné uložiť aj opakovane, </w:t>
      </w:r>
      <w:proofErr w:type="spellStart"/>
      <w:r w:rsidRPr="00A90C7A">
        <w:rPr>
          <w:rFonts w:ascii="Times New Roman" w:hAnsi="Times New Roman" w:cs="Times New Roman"/>
          <w:sz w:val="24"/>
          <w:szCs w:val="24"/>
        </w:rPr>
        <w:t>t.j</w:t>
      </w:r>
      <w:proofErr w:type="spellEnd"/>
      <w:r w:rsidRPr="00A90C7A">
        <w:rPr>
          <w:rFonts w:ascii="Times New Roman" w:hAnsi="Times New Roman" w:cs="Times New Roman"/>
          <w:sz w:val="24"/>
          <w:szCs w:val="24"/>
        </w:rPr>
        <w:t>. aj každý mesiac, a spodná hranica pokuty nebude 0 eur, ale najmenej 20 eur, čo zodpovedá polovici sumy prídavkov na dieťa navýšenej od 1. 1. 2023 podľa zákona o pomoci rodinám s deťmi). Keďže zákonný zástupca dieťaťa môže byť okrem prídavku na dieťa aj príjemcom príplatku k prídavku na dieťa, sankcia by v prípade poberania oboch sociálnych dávok mala byť vyššia ako 20 eur, čo sa ponecháva na zváženie správnemu orgánu, ktorý bude sankciu ukladať. Navrhovaný sankčný systém nemá byť odstrašujúci, ale naopak motivačný s cieľom neprichádzať o časť príjmu zo strany zákonného zástupcu dieťaťa, ale snažiť sa nezanedbávať povinnú výchovu a vzdelávanie detí. Zároveň, navrhnutý sankčný systém nie je plnohodnotnou ani rovnako efektívnou náhradou za sankčný systém, ktorý zaviedol zákon o pomoci rodinám s deťmi, je však voči deťom a ich zákonným zástupcom ohľaduplnejší a ponecháva tiež priestor pre správny orgán, aby pri ukladaní pokuty zohľadnil kritéria ukladania sankcií vo všeobecnosti, napr. primeranosť.</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V nadväznosti na upravený sankčný systém sa vypúšťa § 8 ods. 3 zákona o prídavkoch na dieťa.</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 xml:space="preserve">V konaniach o priestupkoch alebo správnych deliktoch, ktoré boli síce začaté, ale neboli právoplatne ukončené do 31. decembra 2022, </w:t>
      </w:r>
      <w:proofErr w:type="spellStart"/>
      <w:r w:rsidRPr="00A90C7A">
        <w:rPr>
          <w:rFonts w:ascii="Times New Roman" w:hAnsi="Times New Roman" w:cs="Times New Roman"/>
          <w:sz w:val="24"/>
          <w:szCs w:val="24"/>
        </w:rPr>
        <w:t>t.j</w:t>
      </w:r>
      <w:proofErr w:type="spellEnd"/>
      <w:r w:rsidRPr="00A90C7A">
        <w:rPr>
          <w:rFonts w:ascii="Times New Roman" w:hAnsi="Times New Roman" w:cs="Times New Roman"/>
          <w:sz w:val="24"/>
          <w:szCs w:val="24"/>
        </w:rPr>
        <w:t>. do nadobudnutia účinnosti navrhovaného zákona, sa bude postupovať podľa doterajších predpisov a teda zákon nepôsobí spätne (retroaktívne).</w:t>
      </w: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ab/>
      </w:r>
    </w:p>
    <w:p w:rsidR="00A90C7A" w:rsidRDefault="00A90C7A" w:rsidP="00A90C7A">
      <w:pPr>
        <w:rPr>
          <w:rFonts w:ascii="Times New Roman" w:hAnsi="Times New Roman" w:cs="Times New Roman"/>
          <w:b/>
          <w:sz w:val="24"/>
          <w:szCs w:val="24"/>
        </w:rPr>
      </w:pPr>
      <w:r w:rsidRPr="00A90C7A">
        <w:rPr>
          <w:rFonts w:ascii="Times New Roman" w:hAnsi="Times New Roman" w:cs="Times New Roman"/>
          <w:b/>
          <w:sz w:val="24"/>
          <w:szCs w:val="24"/>
        </w:rPr>
        <w:t>K Čl. IV</w:t>
      </w:r>
    </w:p>
    <w:p w:rsidR="00A90C7A" w:rsidRPr="00A90C7A" w:rsidRDefault="00A90C7A" w:rsidP="00A90C7A">
      <w:pPr>
        <w:rPr>
          <w:rFonts w:ascii="Times New Roman" w:hAnsi="Times New Roman" w:cs="Times New Roman"/>
          <w:b/>
          <w:sz w:val="24"/>
          <w:szCs w:val="24"/>
        </w:rPr>
      </w:pPr>
    </w:p>
    <w:p w:rsidR="00A90C7A" w:rsidRPr="00A90C7A" w:rsidRDefault="00A90C7A" w:rsidP="00A90C7A">
      <w:pPr>
        <w:ind w:firstLine="708"/>
        <w:rPr>
          <w:rFonts w:ascii="Times New Roman" w:hAnsi="Times New Roman" w:cs="Times New Roman"/>
          <w:sz w:val="24"/>
          <w:szCs w:val="24"/>
        </w:rPr>
      </w:pPr>
      <w:r w:rsidRPr="00A90C7A">
        <w:rPr>
          <w:rFonts w:ascii="Times New Roman" w:hAnsi="Times New Roman" w:cs="Times New Roman"/>
          <w:sz w:val="24"/>
          <w:szCs w:val="24"/>
        </w:rPr>
        <w:t xml:space="preserve">Navrhuje sa účinnosť predkladaného zákona so zohľadnením </w:t>
      </w:r>
      <w:proofErr w:type="spellStart"/>
      <w:r w:rsidRPr="00A90C7A">
        <w:rPr>
          <w:rFonts w:ascii="Times New Roman" w:hAnsi="Times New Roman" w:cs="Times New Roman"/>
          <w:sz w:val="24"/>
          <w:szCs w:val="24"/>
        </w:rPr>
        <w:t>legisvakančnej</w:t>
      </w:r>
      <w:proofErr w:type="spellEnd"/>
      <w:r w:rsidRPr="00A90C7A">
        <w:rPr>
          <w:rFonts w:ascii="Times New Roman" w:hAnsi="Times New Roman" w:cs="Times New Roman"/>
          <w:sz w:val="24"/>
          <w:szCs w:val="24"/>
        </w:rPr>
        <w:t xml:space="preserve"> lehoty, a to od  1. januára 2023.</w:t>
      </w:r>
    </w:p>
    <w:p w:rsidR="001A6B5A" w:rsidRDefault="001A6B5A" w:rsidP="00E1330B">
      <w:pPr>
        <w:ind w:firstLine="708"/>
        <w:rPr>
          <w:rFonts w:ascii="Times New Roman" w:hAnsi="Times New Roman" w:cs="Times New Roman"/>
          <w:color w:val="000000"/>
          <w:sz w:val="24"/>
          <w:szCs w:val="24"/>
        </w:rPr>
      </w:pPr>
    </w:p>
    <w:p w:rsidR="00216DB3" w:rsidRDefault="00216DB3"/>
    <w:sectPr w:rsidR="00216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3AC"/>
    <w:multiLevelType w:val="hybridMultilevel"/>
    <w:tmpl w:val="8AD0D3A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B5"/>
    <w:rsid w:val="00016F44"/>
    <w:rsid w:val="00065537"/>
    <w:rsid w:val="000B6605"/>
    <w:rsid w:val="000C454A"/>
    <w:rsid w:val="00127E61"/>
    <w:rsid w:val="00144864"/>
    <w:rsid w:val="00163605"/>
    <w:rsid w:val="00185090"/>
    <w:rsid w:val="00185411"/>
    <w:rsid w:val="001A6B5A"/>
    <w:rsid w:val="001B7C32"/>
    <w:rsid w:val="00216DB3"/>
    <w:rsid w:val="002D4D89"/>
    <w:rsid w:val="0033093F"/>
    <w:rsid w:val="0040319F"/>
    <w:rsid w:val="00411411"/>
    <w:rsid w:val="00446E2F"/>
    <w:rsid w:val="00465311"/>
    <w:rsid w:val="005F2CAC"/>
    <w:rsid w:val="005F44B0"/>
    <w:rsid w:val="00614F6B"/>
    <w:rsid w:val="00627F29"/>
    <w:rsid w:val="00643104"/>
    <w:rsid w:val="0070539E"/>
    <w:rsid w:val="00720CBF"/>
    <w:rsid w:val="007B5651"/>
    <w:rsid w:val="008C5B40"/>
    <w:rsid w:val="008E4270"/>
    <w:rsid w:val="009B4064"/>
    <w:rsid w:val="009C7B3C"/>
    <w:rsid w:val="00A5789D"/>
    <w:rsid w:val="00A90C7A"/>
    <w:rsid w:val="00B61989"/>
    <w:rsid w:val="00BC6F15"/>
    <w:rsid w:val="00BE0CB5"/>
    <w:rsid w:val="00DA3720"/>
    <w:rsid w:val="00DE2818"/>
    <w:rsid w:val="00E1330B"/>
    <w:rsid w:val="00E6311E"/>
    <w:rsid w:val="00E878AA"/>
    <w:rsid w:val="00EB26C9"/>
    <w:rsid w:val="00EC1ED1"/>
    <w:rsid w:val="00F02293"/>
    <w:rsid w:val="00F426D7"/>
    <w:rsid w:val="00F77367"/>
    <w:rsid w:val="00F77698"/>
    <w:rsid w:val="00F84A02"/>
    <w:rsid w:val="00FC4653"/>
    <w:rsid w:val="00FD6C70"/>
    <w:rsid w:val="00FE1D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A99F"/>
  <w15:chartTrackingRefBased/>
  <w15:docId w15:val="{13AD5F4D-244B-4B85-A7D1-57FAD685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330B"/>
    <w:pPr>
      <w:spacing w:after="0" w:line="240" w:lineRule="auto"/>
      <w:jc w:val="both"/>
    </w:pPr>
    <w:rPr>
      <w:rFonts w:ascii="Arial Narrow" w:hAnsi="Arial Narrow"/>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1330B"/>
    <w:rPr>
      <w:rFonts w:ascii="Times New Roman" w:hAnsi="Times New Roman" w:cs="Times New Roman" w:hint="default"/>
      <w:color w:val="808080"/>
    </w:rPr>
  </w:style>
  <w:style w:type="paragraph" w:customStyle="1" w:styleId="Zkladntext">
    <w:name w:val="Základní text"/>
    <w:aliases w:val="Základný text Char Char"/>
    <w:rsid w:val="00E1330B"/>
    <w:pPr>
      <w:widowControl w:val="0"/>
      <w:snapToGrid w:val="0"/>
      <w:spacing w:after="0" w:line="240" w:lineRule="auto"/>
    </w:pPr>
    <w:rPr>
      <w:rFonts w:ascii="Times New Roman" w:eastAsia="Times New Roman" w:hAnsi="Times New Roman" w:cs="Times New Roman"/>
      <w:color w:val="000000"/>
      <w:sz w:val="24"/>
      <w:szCs w:val="20"/>
      <w:lang w:eastAsia="sk-SK"/>
    </w:rPr>
  </w:style>
  <w:style w:type="character" w:customStyle="1" w:styleId="awspan1">
    <w:name w:val="awspan1"/>
    <w:basedOn w:val="Predvolenpsmoodseku"/>
    <w:rsid w:val="00E1330B"/>
    <w:rPr>
      <w:color w:val="000000"/>
      <w:sz w:val="24"/>
      <w:szCs w:val="24"/>
    </w:rPr>
  </w:style>
  <w:style w:type="paragraph" w:styleId="Odsekzoznamu">
    <w:name w:val="List Paragraph"/>
    <w:basedOn w:val="Normlny"/>
    <w:uiPriority w:val="34"/>
    <w:qFormat/>
    <w:rsid w:val="001A6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65534">
      <w:bodyDiv w:val="1"/>
      <w:marLeft w:val="0"/>
      <w:marRight w:val="0"/>
      <w:marTop w:val="0"/>
      <w:marBottom w:val="0"/>
      <w:divBdr>
        <w:top w:val="none" w:sz="0" w:space="0" w:color="auto"/>
        <w:left w:val="none" w:sz="0" w:space="0" w:color="auto"/>
        <w:bottom w:val="none" w:sz="0" w:space="0" w:color="auto"/>
        <w:right w:val="none" w:sz="0" w:space="0" w:color="auto"/>
      </w:divBdr>
    </w:div>
    <w:div w:id="17888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3" Type="http://schemas.openxmlformats.org/officeDocument/2006/relationships/settings" Target="settings.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theme" Target="theme/theme1.xml"></Relationship><Relationship Id="rId5" Type="http://schemas.openxmlformats.org/officeDocument/2006/relationships/fontTable" Target="fontTable.xml"></Relationship><Relationship Id="rId4" Type="http://schemas.openxmlformats.org/officeDocument/2006/relationships/webSettings" Target="webSettings.xml"></Relationship><Relationship Id="rId7"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04-dovodova-sprava_vseobecna--a-osobitna-cast"/>
    <f:field ref="objsubject" par="" edit="true" text=""/>
    <f:field ref="objcreatedby" par="" text="Turenič, Peter, JUDr."/>
    <f:field ref="objcreatedat" par="" text="7.10.2022 13:26:34"/>
    <f:field ref="objchangedby" par="" text="Administrator, System"/>
    <f:field ref="objmodifiedat" par="" text="7.10.2022 13:26: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1609</Words>
  <Characters>9172</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Turenic Peter</cp:lastModifiedBy>
  <cp:revision>9</cp:revision>
  <dcterms:created xsi:type="dcterms:W3CDTF">2022-08-16T07:31:00Z</dcterms:created>
  <dcterms:modified xsi:type="dcterms:W3CDTF">2022-10-07T11:26:00Z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&lt;p&gt;Keďže ide o&amp;nbsp;návrh poslancov Národnej rady Slovenskej republiky na vydanie zákona, ktorým sa dopĺňa zákon č. 232/2022 Z. z. o financovaní voľného času dieťaťa a o zmene a doplnení niektorých zákonov a ktorým sa menia a dopĺňajú niektoré zákony (parlamentná tlač 1185), predkladaný návrh nebol zverejnený&amp;nbsp; na portáli formou predbežnej informácie.&lt;/p&gt;</vt:lpwstr>
  </property>
  <property name="FSC#SKEDITIONSLOVLEX@103.510:typpredpis" pid="3" fmtid="{D5CDD505-2E9C-101B-9397-08002B2CF9AE}">
    <vt:lpwstr>Poslanecký návrh - zákon</vt:lpwstr>
  </property>
  <property name="FSC#SKEDITIONSLOVLEX@103.510:aktualnyrok" pid="4" fmtid="{D5CDD505-2E9C-101B-9397-08002B2CF9AE}">
    <vt:lpwstr>2022</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Peter Turenič</vt:lpwstr>
  </property>
  <property name="FSC#SKEDITIONSLOVLEX@103.510:zodppredkladatel" pid="12" fmtid="{D5CDD505-2E9C-101B-9397-08002B2CF9AE}">
    <vt:lpwstr>Igor Matovič</vt:lpwstr>
  </property>
  <property name="FSC#SKEDITIONSLOVLEX@103.510:dalsipredkladatel" pid="13" fmtid="{D5CDD505-2E9C-101B-9397-08002B2CF9AE}">
    <vt:lpwstr/>
  </property>
  <property name="FSC#SKEDITIONSLOVLEX@103.510:nazovpredpis" pid="14" fmtid="{D5CDD505-2E9C-101B-9397-08002B2CF9AE}">
    <vt:lpwstr> Návrh poslancov Národnej rady Slovenskej republiky Milana VETRÁKA a Lukáša KYSELICU na vydanie zákona, ktorým sa dopĺňa zákon č. 232/2022 Z. z. o financovaní voľného času dieťaťa a o zmene a doplnení niektorých zákonov a ktorým sa menia a dopĺňajú niekto</vt:lpwstr>
  </property>
  <property name="FSC#SKEDITIONSLOVLEX@103.510:nazovpredpis1" pid="15" fmtid="{D5CDD505-2E9C-101B-9397-08002B2CF9AE}">
    <vt:lpwstr>ré zákony (tlač 1185)</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financií Slovenskej republiky</vt:lpwstr>
  </property>
  <property name="FSC#SKEDITIONSLOVLEX@103.510:pripomienkovatelia" pid="20" fmtid="{D5CDD505-2E9C-101B-9397-08002B2CF9AE}">
    <vt:lpwstr>Ministerstvo financií Slovenskej republiky, Ministerstvo financií Slovenskej republiky, Ministerstvo financií Slovenskej republiky, Ministerstvo financií Slovenskej republiky</vt:lpwstr>
  </property>
  <property name="FSC#SKEDITIONSLOVLEX@103.510:autorpredpis" pid="21" fmtid="{D5CDD505-2E9C-101B-9397-08002B2CF9AE}">
    <vt:lpwstr/>
  </property>
  <property name="FSC#SKEDITIONSLOVLEX@103.510:podnetpredpis" pid="22" fmtid="{D5CDD505-2E9C-101B-9397-08002B2CF9AE}">
    <vt:lpwstr>Na základe ustanovenia § 70 ods. 2 zákona Národnej rady Slovenskej republiky č. 350/1996 Z. z. o rokovacom poriadku Národnej rady Slovenskej republiky v znení neskorších predpisov a podľa článku 31 Legislatívnych pravidiel vlády Slovenskej republiky Ministerstvo financií Slovenskej republiky predkladá na medzirezortné pripomienkové konanie Návrh poslancov Národnej rady Slovenskej republiky Milana VETRÁKA a Lukáša KYSELICU na vydanie zákona, ktorým sa dopĺňa zákon č. 232/2022 Z. z. o financovaní voľného času dieťaťa a o zmene a doplnení niektorých zákonov a ktorým sa menia a dopĺňajú niektoré zákony (tlač 1185) (ďalej len ,,poslanecký návrh“).</vt:lpwstr>
  </property>
  <property name="FSC#SKEDITIONSLOVLEX@103.510:plnynazovpredpis" pid="23" fmtid="{D5CDD505-2E9C-101B-9397-08002B2CF9AE}">
    <vt:lpwstr> Návrh poslancov Národnej rady Slovenskej republiky Milana VETRÁKA a Lukáša KYSELICU na vydanie zákona, ktorým sa dopĺňa zákon č. 232/2022 Z. z. o financovaní voľného času dieťaťa a o zmene a doplnení niektorých zákonov a ktorým sa menia a dopĺňajú niekto</vt:lpwstr>
  </property>
  <property name="FSC#SKEDITIONSLOVLEX@103.510:plnynazovpredpis1" pid="24" fmtid="{D5CDD505-2E9C-101B-9397-08002B2CF9AE}">
    <vt:lpwstr>ré zákony (tlač 1185)</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MF/016979/2022-77</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LP/2022/607</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
  </property>
  <property name="FSC#SKEDITIONSLOVLEX@103.510:AttrStrListDocPropUznesenieNaVedomie" pid="137" fmtid="{D5CDD505-2E9C-101B-9397-08002B2CF9AE}">
    <vt:lpwstr/>
  </property>
  <property name="FSC#SKEDITIONSLOVLEX@103.510:funkciaPred" pid="138" fmtid="{D5CDD505-2E9C-101B-9397-08002B2CF9AE}">
    <vt:lpwstr>referent</vt:lpwstr>
  </property>
  <property name="FSC#SKEDITIONSLOVLEX@103.510:funkciaPredAkuzativ" pid="139" fmtid="{D5CDD505-2E9C-101B-9397-08002B2CF9AE}">
    <vt:lpwstr>referent</vt:lpwstr>
  </property>
  <property name="FSC#SKEDITIONSLOVLEX@103.510:funkciaPredDativ" pid="140" fmtid="{D5CDD505-2E9C-101B-9397-08002B2CF9AE}">
    <vt:lpwstr>referentovi</vt:lpwstr>
  </property>
  <property name="FSC#SKEDITIONSLOVLEX@103.510:funkciaZodpPred" pid="141" fmtid="{D5CDD505-2E9C-101B-9397-08002B2CF9AE}">
    <vt:lpwstr/>
  </property>
  <property name="FSC#SKEDITIONSLOVLEX@103.510:funkciaZodpPredAkuzativ" pid="142" fmtid="{D5CDD505-2E9C-101B-9397-08002B2CF9AE}">
    <vt:lpwstr/>
  </property>
  <property name="FSC#SKEDITIONSLOVLEX@103.510:funkciaZodpPredDativ" pid="143" fmtid="{D5CDD505-2E9C-101B-9397-08002B2CF9AE}">
    <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Igor Matovič</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
  </property>
  <property name="FSC#SKEDITIONSLOVLEX@103.510:vytvorenedna" pid="150" fmtid="{D5CDD505-2E9C-101B-9397-08002B2CF9AE}">
    <vt:lpwstr>7. 10. 2022</vt:lpwstr>
  </property>
  <property name="FSC#COOSYSTEM@1.1:Container" pid="151" fmtid="{D5CDD505-2E9C-101B-9397-08002B2CF9AE}">
    <vt:lpwstr>COO.2145.1000.3.5219183</vt:lpwstr>
  </property>
  <property name="FSC#FSCFOLIO@1.1001:docpropproject" pid="152" fmtid="{D5CDD505-2E9C-101B-9397-08002B2CF9AE}">
    <vt:lpwstr/>
  </property>
</Properties>
</file>