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A1EF6" w14:textId="77777777" w:rsidR="00E57F4A" w:rsidRPr="00811C96" w:rsidRDefault="00E57F4A" w:rsidP="00C951A5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00811C96">
        <w:rPr>
          <w:b/>
          <w:bCs/>
        </w:rPr>
        <w:t xml:space="preserve">Vyhlásenie </w:t>
      </w:r>
    </w:p>
    <w:p w14:paraId="77829436" w14:textId="77777777" w:rsidR="007A1489" w:rsidRPr="00811C96" w:rsidRDefault="00CE1EF5" w:rsidP="00C95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C9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811C96">
        <w:rPr>
          <w:rFonts w:ascii="Times New Roman" w:hAnsi="Times New Roman"/>
          <w:b/>
          <w:sz w:val="24"/>
          <w:szCs w:val="24"/>
        </w:rPr>
        <w:t>spravodlivosti</w:t>
      </w:r>
      <w:r w:rsidRPr="00811C9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811C96">
        <w:rPr>
          <w:rFonts w:ascii="Times New Roman" w:hAnsi="Times New Roman"/>
          <w:b/>
          <w:bCs/>
          <w:sz w:val="24"/>
          <w:szCs w:val="24"/>
        </w:rPr>
        <w:t> </w:t>
      </w:r>
    </w:p>
    <w:p w14:paraId="677CDB71" w14:textId="77777777" w:rsidR="00BC47ED" w:rsidRPr="00811C96" w:rsidRDefault="00BC47ED" w:rsidP="00C95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FB79C2" w14:textId="27FB2B2C" w:rsidR="00983F4B" w:rsidRDefault="00811C96" w:rsidP="00C951A5">
      <w:pPr>
        <w:pStyle w:val="Normlnywebov"/>
        <w:spacing w:before="0" w:beforeAutospacing="0" w:after="0" w:afterAutospacing="0" w:line="276" w:lineRule="auto"/>
        <w:jc w:val="both"/>
      </w:pPr>
      <w:r>
        <w:rPr>
          <w:lang w:eastAsia="cs-CZ"/>
        </w:rPr>
        <w:t>N</w:t>
      </w:r>
      <w:r w:rsidRPr="003F3F2E">
        <w:rPr>
          <w:lang w:eastAsia="cs-CZ"/>
        </w:rPr>
        <w:t xml:space="preserve">ávrh zákona, </w:t>
      </w:r>
      <w:r w:rsidR="003E05C8" w:rsidRPr="003E05C8">
        <w:rPr>
          <w:bCs/>
          <w:lang w:eastAsia="cs-CZ"/>
        </w:rPr>
        <w:t>ktorým sa mení a dopĺňa zákon č. 564/2001 Z. z. o verejnom ochrancovi práv v znení neskorších predpisov a ktorým sa menia a dopĺňajú niektoré zákony</w:t>
      </w:r>
      <w:r w:rsidR="003E05C8">
        <w:rPr>
          <w:bCs/>
          <w:lang w:eastAsia="cs-CZ"/>
        </w:rPr>
        <w:t xml:space="preserve"> </w:t>
      </w:r>
      <w:r w:rsidR="00E57F4A" w:rsidRPr="00E964E6">
        <w:t xml:space="preserve">sa predkladá </w:t>
      </w:r>
      <w:r w:rsidR="00E57F4A" w:rsidRPr="000403CE">
        <w:t xml:space="preserve">na rokovanie </w:t>
      </w:r>
      <w:r w:rsidR="00791F70" w:rsidRPr="000403CE">
        <w:t xml:space="preserve">Legislatívnej rady </w:t>
      </w:r>
      <w:r w:rsidR="008F2470" w:rsidRPr="000403CE">
        <w:t>vlády Slovenskej republiky</w:t>
      </w:r>
      <w:r w:rsidR="006164D3" w:rsidRPr="000403CE">
        <w:t xml:space="preserve"> </w:t>
      </w:r>
      <w:r w:rsidR="003E05C8">
        <w:t>s rozporom s Generálnou prokuratúrou Slovenskej republiky k čl. I. bod 2. návrhu</w:t>
      </w:r>
      <w:r w:rsidR="00FA5D64" w:rsidRPr="000403CE">
        <w:t>.</w:t>
      </w:r>
      <w:r w:rsidR="003E05C8">
        <w:t xml:space="preserve"> </w:t>
      </w:r>
      <w:proofErr w:type="spellStart"/>
      <w:r w:rsidR="003E05C8">
        <w:t>Rozporové</w:t>
      </w:r>
      <w:proofErr w:type="spellEnd"/>
      <w:r w:rsidR="003E05C8">
        <w:t xml:space="preserve"> konanie na úrovni </w:t>
      </w:r>
      <w:r w:rsidR="0083462D">
        <w:t xml:space="preserve">štátneho tajomníka ministerstva </w:t>
      </w:r>
      <w:r w:rsidR="003E05C8">
        <w:t>spravodlivosti sa uskutočnilo 1</w:t>
      </w:r>
      <w:r w:rsidR="00B00430">
        <w:t>8</w:t>
      </w:r>
      <w:r w:rsidR="003E05C8">
        <w:t>. augusta 2022</w:t>
      </w:r>
      <w:r w:rsidR="0008518C">
        <w:t>,</w:t>
      </w:r>
      <w:r w:rsidR="00FA5D64" w:rsidRPr="000403CE">
        <w:t xml:space="preserve"> </w:t>
      </w:r>
      <w:r w:rsidR="003E05C8">
        <w:t>predmetný rozpor</w:t>
      </w:r>
      <w:r w:rsidR="0008518C">
        <w:t xml:space="preserve"> sa nepodarilo</w:t>
      </w:r>
      <w:r w:rsidR="003E05C8">
        <w:t xml:space="preserve"> odstrániť a Generálna prokuratúra Slovenskej republiky na svojej pripomienke trvá.</w:t>
      </w:r>
    </w:p>
    <w:p w14:paraId="45FE5C7A" w14:textId="77777777" w:rsidR="00703588" w:rsidRPr="00811C96" w:rsidRDefault="00703588" w:rsidP="00C951A5">
      <w:pPr>
        <w:pStyle w:val="Normlnywebov"/>
        <w:spacing w:before="0" w:beforeAutospacing="0" w:after="0" w:afterAutospacing="0" w:line="276" w:lineRule="auto"/>
        <w:jc w:val="both"/>
      </w:pPr>
    </w:p>
    <w:p w14:paraId="2AC7EFD7" w14:textId="653E232A" w:rsidR="00B00430" w:rsidRDefault="003E05C8" w:rsidP="003E05C8">
      <w:pPr>
        <w:jc w:val="both"/>
        <w:rPr>
          <w:rFonts w:ascii="Times New Roman" w:hAnsi="Times New Roman"/>
          <w:sz w:val="24"/>
          <w:szCs w:val="24"/>
        </w:rPr>
      </w:pPr>
      <w:r w:rsidRPr="003E05C8">
        <w:rPr>
          <w:rFonts w:ascii="Times New Roman" w:hAnsi="Times New Roman"/>
          <w:sz w:val="24"/>
          <w:szCs w:val="24"/>
        </w:rPr>
        <w:t>Generálna prokuratúra Slovenskej republiky je toho názoru, že prokuratúra už vykonáva úlohu národného</w:t>
      </w:r>
      <w:r>
        <w:rPr>
          <w:rFonts w:ascii="Times New Roman" w:hAnsi="Times New Roman"/>
          <w:sz w:val="24"/>
          <w:szCs w:val="24"/>
        </w:rPr>
        <w:t xml:space="preserve"> preventívneho orgánu v zmysle O</w:t>
      </w:r>
      <w:r w:rsidRPr="003E05C8">
        <w:rPr>
          <w:rFonts w:ascii="Times New Roman" w:hAnsi="Times New Roman"/>
          <w:sz w:val="24"/>
          <w:szCs w:val="24"/>
        </w:rPr>
        <w:t xml:space="preserve">pčného protokolu </w:t>
      </w:r>
      <w:r>
        <w:rPr>
          <w:rFonts w:ascii="Times New Roman" w:hAnsi="Times New Roman"/>
          <w:sz w:val="24"/>
          <w:szCs w:val="24"/>
        </w:rPr>
        <w:t xml:space="preserve">k Dohovoru proti mučeniu </w:t>
      </w:r>
      <w:r w:rsidR="00974BE6" w:rsidRPr="00DE1062">
        <w:rPr>
          <w:rFonts w:ascii="Times New Roman" w:eastAsia="Calibri" w:hAnsi="Times New Roman"/>
          <w:sz w:val="24"/>
          <w:szCs w:val="24"/>
        </w:rPr>
        <w:t>a inému krutému, neľudskému alebo ponižujúcemu zaobchádzaniu alebo trestaniu</w:t>
      </w:r>
      <w:r w:rsidR="00974BE6">
        <w:rPr>
          <w:rFonts w:ascii="Times New Roman" w:eastAsia="Calibri" w:hAnsi="Times New Roman"/>
          <w:sz w:val="24"/>
          <w:szCs w:val="24"/>
        </w:rPr>
        <w:t xml:space="preserve"> (ďalej len „opčný protokol“)</w:t>
      </w:r>
      <w:r w:rsidR="00974BE6">
        <w:rPr>
          <w:rFonts w:ascii="Times New Roman" w:hAnsi="Times New Roman"/>
          <w:sz w:val="24"/>
          <w:szCs w:val="24"/>
        </w:rPr>
        <w:t xml:space="preserve"> </w:t>
      </w:r>
      <w:r w:rsidRPr="003E05C8">
        <w:rPr>
          <w:rFonts w:ascii="Times New Roman" w:hAnsi="Times New Roman"/>
          <w:sz w:val="24"/>
          <w:szCs w:val="24"/>
        </w:rPr>
        <w:t xml:space="preserve">a návrhom zákona vznikne duplicita pri plnení týchto úloh. </w:t>
      </w:r>
    </w:p>
    <w:p w14:paraId="48D4B713" w14:textId="4407F636" w:rsidR="001C3915" w:rsidRDefault="003E05C8" w:rsidP="003E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spravodlivosti</w:t>
      </w:r>
      <w:r w:rsidRPr="003E05C8">
        <w:rPr>
          <w:rFonts w:ascii="Times New Roman" w:hAnsi="Times New Roman"/>
          <w:sz w:val="24"/>
          <w:szCs w:val="24"/>
        </w:rPr>
        <w:t xml:space="preserve"> </w:t>
      </w:r>
      <w:r w:rsidR="00974BE6">
        <w:rPr>
          <w:rFonts w:ascii="Times New Roman" w:hAnsi="Times New Roman"/>
          <w:sz w:val="24"/>
          <w:szCs w:val="24"/>
        </w:rPr>
        <w:t xml:space="preserve">Slovenskej republiky </w:t>
      </w:r>
      <w:r w:rsidRPr="003E05C8">
        <w:rPr>
          <w:rFonts w:ascii="Times New Roman" w:hAnsi="Times New Roman"/>
          <w:sz w:val="24"/>
          <w:szCs w:val="24"/>
        </w:rPr>
        <w:t>s uvedeným nesúhlasí,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5C8">
        <w:rPr>
          <w:rFonts w:ascii="Times New Roman" w:hAnsi="Times New Roman"/>
          <w:sz w:val="24"/>
          <w:szCs w:val="24"/>
        </w:rPr>
        <w:t>nakoľko</w:t>
      </w:r>
      <w:r>
        <w:rPr>
          <w:rFonts w:ascii="Times New Roman" w:hAnsi="Times New Roman"/>
          <w:sz w:val="24"/>
          <w:szCs w:val="24"/>
        </w:rPr>
        <w:t xml:space="preserve"> cieľom opčného protokolu je dopĺňať štátne režimy dohľadu nezávislým </w:t>
      </w:r>
      <w:proofErr w:type="spellStart"/>
      <w:r>
        <w:rPr>
          <w:rFonts w:ascii="Times New Roman" w:hAnsi="Times New Roman"/>
          <w:sz w:val="24"/>
          <w:szCs w:val="24"/>
        </w:rPr>
        <w:t>ľudskoprávnym</w:t>
      </w:r>
      <w:proofErr w:type="spellEnd"/>
      <w:r>
        <w:rPr>
          <w:rFonts w:ascii="Times New Roman" w:hAnsi="Times New Roman"/>
          <w:sz w:val="24"/>
          <w:szCs w:val="24"/>
        </w:rPr>
        <w:t xml:space="preserve"> mechanizmom.</w:t>
      </w:r>
      <w:r w:rsidRPr="003E0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E05C8">
        <w:rPr>
          <w:rFonts w:ascii="Times New Roman" w:hAnsi="Times New Roman"/>
          <w:sz w:val="24"/>
          <w:szCs w:val="24"/>
        </w:rPr>
        <w:t>rokuratúra</w:t>
      </w:r>
      <w:r w:rsidR="0083462D">
        <w:rPr>
          <w:rFonts w:ascii="Times New Roman" w:hAnsi="Times New Roman"/>
          <w:sz w:val="24"/>
          <w:szCs w:val="24"/>
        </w:rPr>
        <w:t xml:space="preserve"> nie je </w:t>
      </w:r>
      <w:proofErr w:type="spellStart"/>
      <w:r w:rsidR="0083462D">
        <w:rPr>
          <w:rFonts w:ascii="Times New Roman" w:hAnsi="Times New Roman"/>
          <w:sz w:val="24"/>
          <w:szCs w:val="24"/>
        </w:rPr>
        <w:t>ľudskoprávny</w:t>
      </w:r>
      <w:proofErr w:type="spellEnd"/>
      <w:r w:rsidR="0083462D">
        <w:rPr>
          <w:rFonts w:ascii="Times New Roman" w:hAnsi="Times New Roman"/>
          <w:sz w:val="24"/>
          <w:szCs w:val="24"/>
        </w:rPr>
        <w:t xml:space="preserve"> orgán, plní úlohy dozoru štátu</w:t>
      </w:r>
      <w:r w:rsidRPr="003E05C8">
        <w:rPr>
          <w:rFonts w:ascii="Times New Roman" w:hAnsi="Times New Roman"/>
          <w:sz w:val="24"/>
          <w:szCs w:val="24"/>
        </w:rPr>
        <w:t>, a teda ju nie je možné považovať za nezávislý orgán v rozsahu podľa opčného protokolu</w:t>
      </w:r>
      <w:r w:rsidR="001C3915">
        <w:rPr>
          <w:rFonts w:ascii="Times New Roman" w:hAnsi="Times New Roman"/>
          <w:sz w:val="24"/>
          <w:szCs w:val="24"/>
        </w:rPr>
        <w:t>.</w:t>
      </w:r>
      <w:r w:rsidRPr="003E05C8">
        <w:rPr>
          <w:rFonts w:ascii="Times New Roman" w:hAnsi="Times New Roman"/>
          <w:sz w:val="24"/>
          <w:szCs w:val="24"/>
        </w:rPr>
        <w:t xml:space="preserve"> </w:t>
      </w:r>
      <w:r w:rsidR="001C3915">
        <w:rPr>
          <w:rFonts w:ascii="Times New Roman" w:hAnsi="Times New Roman"/>
          <w:sz w:val="24"/>
          <w:szCs w:val="24"/>
        </w:rPr>
        <w:t> </w:t>
      </w:r>
    </w:p>
    <w:p w14:paraId="6975825C" w14:textId="0782050F" w:rsidR="001C3915" w:rsidRDefault="001C3915" w:rsidP="003E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E05C8" w:rsidRPr="003E05C8">
        <w:rPr>
          <w:rFonts w:ascii="Times New Roman" w:hAnsi="Times New Roman"/>
          <w:sz w:val="24"/>
          <w:szCs w:val="24"/>
        </w:rPr>
        <w:t>účasný dozor prokuratúry sa vzťahuje na skúmanie podmienok zákonnosti v miestach, kde sú držané osoby pozbavené osobnej slobody alebo osoby, ktorých osobná sloboda je obmedzená na základe rozhodnutia súdu alebo iného oprávneného štátneho orgánu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05C8">
        <w:rPr>
          <w:rFonts w:ascii="Times New Roman" w:hAnsi="Times New Roman"/>
          <w:sz w:val="24"/>
          <w:szCs w:val="24"/>
        </w:rPr>
        <w:t xml:space="preserve">Účelom systematických návštev podľa opčného protokolu je skúmať nielen podmienky zákonnosti, ale sledovať hľadisko dôstojnosti </w:t>
      </w:r>
      <w:bookmarkStart w:id="0" w:name="_GoBack"/>
      <w:r w:rsidRPr="003E05C8">
        <w:rPr>
          <w:rFonts w:ascii="Times New Roman" w:hAnsi="Times New Roman"/>
          <w:sz w:val="24"/>
          <w:szCs w:val="24"/>
        </w:rPr>
        <w:t xml:space="preserve">podmienok v zariadeniach </w:t>
      </w:r>
      <w:bookmarkEnd w:id="0"/>
      <w:r w:rsidRPr="003E05C8">
        <w:rPr>
          <w:rFonts w:ascii="Times New Roman" w:hAnsi="Times New Roman"/>
          <w:sz w:val="24"/>
          <w:szCs w:val="24"/>
        </w:rPr>
        <w:t xml:space="preserve">a zaobchádzanie s umiestnenými osobami v zmysle </w:t>
      </w:r>
      <w:proofErr w:type="spellStart"/>
      <w:r w:rsidRPr="003E05C8">
        <w:rPr>
          <w:rFonts w:ascii="Times New Roman" w:hAnsi="Times New Roman"/>
          <w:sz w:val="24"/>
          <w:szCs w:val="24"/>
        </w:rPr>
        <w:t>ľudskoprávnych</w:t>
      </w:r>
      <w:proofErr w:type="spellEnd"/>
      <w:r w:rsidRPr="003E05C8">
        <w:rPr>
          <w:rFonts w:ascii="Times New Roman" w:hAnsi="Times New Roman"/>
          <w:sz w:val="24"/>
          <w:szCs w:val="24"/>
        </w:rPr>
        <w:t xml:space="preserve"> záväzkov vyplývajúcich z medzinárodných zmlúv.</w:t>
      </w:r>
    </w:p>
    <w:p w14:paraId="397ED978" w14:textId="5D72C2F9" w:rsidR="003E05C8" w:rsidRPr="003E05C8" w:rsidRDefault="003E05C8" w:rsidP="003E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Podobná situácia je aj v Českej republike, kde bola rovnako pôsobnosť podľa opčného protokolu zverená verejnému ochrancovi práv.</w:t>
      </w:r>
      <w:r w:rsidRPr="003E0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Bez ohľadu na zavedenie mechanizmu systematických návštev podľa opčného protokolu, aj v platnom právnom stave má verejný ochranca práv oprávnenie na podnet alebo z vlastnej iniciatívy navštevovať určené zariadenia a chrániť základné právo podľa čl. </w:t>
      </w:r>
      <w:r w:rsidR="00567772">
        <w:rPr>
          <w:rFonts w:ascii="Times New Roman" w:hAnsi="Times New Roman"/>
          <w:sz w:val="24"/>
          <w:szCs w:val="24"/>
        </w:rPr>
        <w:t>16 ods. 2 ústavy, paralelne s právomocou prokuratúry vykonávať na daných miestach dozor nad dodržiavaním zákonnosti.</w:t>
      </w:r>
    </w:p>
    <w:p w14:paraId="5269AEB4" w14:textId="77777777" w:rsidR="003E05C8" w:rsidRDefault="003E05C8" w:rsidP="003E05C8">
      <w:pPr>
        <w:jc w:val="both"/>
        <w:rPr>
          <w:rFonts w:ascii="Times New Roman" w:hAnsi="Times New Roman"/>
          <w:sz w:val="24"/>
          <w:szCs w:val="24"/>
        </w:rPr>
      </w:pPr>
    </w:p>
    <w:sectPr w:rsidR="003E05C8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403CE"/>
    <w:rsid w:val="00054EA4"/>
    <w:rsid w:val="00061383"/>
    <w:rsid w:val="000613F1"/>
    <w:rsid w:val="00080BF3"/>
    <w:rsid w:val="000839D3"/>
    <w:rsid w:val="0008518C"/>
    <w:rsid w:val="000940A3"/>
    <w:rsid w:val="00127BF7"/>
    <w:rsid w:val="0017199D"/>
    <w:rsid w:val="001B6C2C"/>
    <w:rsid w:val="001C3915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3E05C8"/>
    <w:rsid w:val="003E2134"/>
    <w:rsid w:val="00425547"/>
    <w:rsid w:val="00433304"/>
    <w:rsid w:val="004626D2"/>
    <w:rsid w:val="004C67CB"/>
    <w:rsid w:val="00512D2F"/>
    <w:rsid w:val="00524F02"/>
    <w:rsid w:val="00567772"/>
    <w:rsid w:val="00577DD3"/>
    <w:rsid w:val="00586A46"/>
    <w:rsid w:val="005D0CB3"/>
    <w:rsid w:val="006164D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03588"/>
    <w:rsid w:val="00714D07"/>
    <w:rsid w:val="00771922"/>
    <w:rsid w:val="00791F70"/>
    <w:rsid w:val="007A1489"/>
    <w:rsid w:val="00811C96"/>
    <w:rsid w:val="00816E42"/>
    <w:rsid w:val="0083462D"/>
    <w:rsid w:val="008740F5"/>
    <w:rsid w:val="008A4D9D"/>
    <w:rsid w:val="008F2470"/>
    <w:rsid w:val="00903B9B"/>
    <w:rsid w:val="00906747"/>
    <w:rsid w:val="009220A5"/>
    <w:rsid w:val="00922EF1"/>
    <w:rsid w:val="009265AB"/>
    <w:rsid w:val="00934DE5"/>
    <w:rsid w:val="00946A52"/>
    <w:rsid w:val="0095698E"/>
    <w:rsid w:val="00962545"/>
    <w:rsid w:val="00974BE6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00430"/>
    <w:rsid w:val="00B104AE"/>
    <w:rsid w:val="00B11DE1"/>
    <w:rsid w:val="00BB35BD"/>
    <w:rsid w:val="00BC47ED"/>
    <w:rsid w:val="00C15D12"/>
    <w:rsid w:val="00C33227"/>
    <w:rsid w:val="00C7103A"/>
    <w:rsid w:val="00C951A5"/>
    <w:rsid w:val="00CA2869"/>
    <w:rsid w:val="00CC0677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DE4CB"/>
  <w15:docId w15:val="{EB4DCFF4-AF5B-4B0D-9676-365E9A0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B0043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KROČKOVÁ Kristína</cp:lastModifiedBy>
  <cp:revision>16</cp:revision>
  <cp:lastPrinted>2022-05-11T09:16:00Z</cp:lastPrinted>
  <dcterms:created xsi:type="dcterms:W3CDTF">2021-12-13T11:43:00Z</dcterms:created>
  <dcterms:modified xsi:type="dcterms:W3CDTF">2022-08-19T09:25:00Z</dcterms:modified>
</cp:coreProperties>
</file>