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9AD9" w14:textId="77777777" w:rsidR="006422AE" w:rsidRPr="00564E9F" w:rsidRDefault="00EC7AA6" w:rsidP="006422AE">
      <w:pPr>
        <w:pStyle w:val="Bezriadkovania"/>
        <w:jc w:val="center"/>
        <w:rPr>
          <w:rFonts w:ascii="Times New Roman" w:hAnsi="Times New Roman"/>
          <w:b/>
          <w:caps/>
          <w:color w:val="000000"/>
          <w:spacing w:val="30"/>
          <w:sz w:val="24"/>
          <w:szCs w:val="24"/>
          <w:lang w:eastAsia="sk-SK"/>
        </w:rPr>
      </w:pPr>
      <w:r w:rsidRPr="00564E9F">
        <w:rPr>
          <w:rFonts w:ascii="Times New Roman" w:hAnsi="Times New Roman"/>
          <w:b/>
          <w:caps/>
          <w:color w:val="000000"/>
          <w:spacing w:val="30"/>
          <w:sz w:val="24"/>
          <w:szCs w:val="24"/>
          <w:lang w:eastAsia="sk-SK"/>
        </w:rPr>
        <w:t>Dôvodová správa</w:t>
      </w:r>
    </w:p>
    <w:p w14:paraId="0F1B4091" w14:textId="77777777" w:rsidR="00EC7AA6" w:rsidRPr="00564E9F" w:rsidRDefault="00EC7AA6" w:rsidP="006422AE">
      <w:pPr>
        <w:pStyle w:val="Bezriadkovania"/>
        <w:jc w:val="center"/>
        <w:rPr>
          <w:rFonts w:ascii="Times New Roman" w:hAnsi="Times New Roman"/>
          <w:b/>
          <w:caps/>
          <w:color w:val="000000"/>
          <w:spacing w:val="30"/>
          <w:sz w:val="24"/>
          <w:szCs w:val="24"/>
          <w:lang w:eastAsia="sk-SK"/>
        </w:rPr>
      </w:pPr>
    </w:p>
    <w:p w14:paraId="2388A3F7" w14:textId="77777777" w:rsidR="00EC7AA6" w:rsidRPr="00564E9F" w:rsidRDefault="00EC7AA6" w:rsidP="00EC7AA6">
      <w:pPr>
        <w:widowControl/>
        <w:spacing w:after="0" w:line="240" w:lineRule="auto"/>
        <w:rPr>
          <w:rFonts w:ascii="Times New Roman" w:hAnsi="Times New Roman"/>
          <w:iCs/>
          <w:sz w:val="24"/>
          <w:szCs w:val="24"/>
        </w:rPr>
      </w:pPr>
      <w:r w:rsidRPr="7829EE0D">
        <w:rPr>
          <w:rFonts w:ascii="Times New Roman" w:hAnsi="Times New Roman"/>
          <w:b/>
          <w:color w:val="000000" w:themeColor="text1"/>
          <w:sz w:val="24"/>
          <w:szCs w:val="24"/>
          <w:lang w:eastAsia="sk-SK"/>
        </w:rPr>
        <w:t>A. Všeobecná časť</w:t>
      </w:r>
    </w:p>
    <w:p w14:paraId="5188DD8B" w14:textId="3BF7DA50" w:rsidR="00D27F8F" w:rsidRDefault="006422AE" w:rsidP="00D27F8F">
      <w:pPr>
        <w:pStyle w:val="Bezriadkovania"/>
        <w:jc w:val="both"/>
        <w:rPr>
          <w:rFonts w:ascii="Times New Roman" w:hAnsi="Times New Roman"/>
          <w:iCs/>
          <w:sz w:val="24"/>
          <w:szCs w:val="24"/>
        </w:rPr>
      </w:pPr>
      <w:r w:rsidRPr="00564E9F">
        <w:rPr>
          <w:rFonts w:ascii="Times New Roman" w:hAnsi="Times New Roman"/>
          <w:sz w:val="24"/>
          <w:szCs w:val="24"/>
        </w:rPr>
        <w:t xml:space="preserve">Predkladaným návrhom </w:t>
      </w:r>
      <w:r w:rsidR="00F84CAC" w:rsidRPr="00564E9F">
        <w:rPr>
          <w:rFonts w:ascii="Times New Roman" w:hAnsi="Times New Roman"/>
          <w:sz w:val="24"/>
          <w:szCs w:val="24"/>
        </w:rPr>
        <w:t>nariadenia vlády</w:t>
      </w:r>
      <w:r w:rsidRPr="00564E9F">
        <w:rPr>
          <w:rFonts w:ascii="Times New Roman" w:hAnsi="Times New Roman"/>
          <w:sz w:val="24"/>
          <w:szCs w:val="24"/>
        </w:rPr>
        <w:t xml:space="preserve"> sa </w:t>
      </w:r>
      <w:r w:rsidR="00C10615" w:rsidRPr="00564E9F">
        <w:rPr>
          <w:rFonts w:ascii="Times New Roman" w:hAnsi="Times New Roman"/>
          <w:sz w:val="24"/>
          <w:szCs w:val="24"/>
        </w:rPr>
        <w:t>rea</w:t>
      </w:r>
      <w:r w:rsidR="00F84CAC" w:rsidRPr="00564E9F">
        <w:rPr>
          <w:rFonts w:ascii="Times New Roman" w:hAnsi="Times New Roman"/>
          <w:sz w:val="24"/>
          <w:szCs w:val="24"/>
        </w:rPr>
        <w:t>lizuje splnomocňovacie ustanovenie</w:t>
      </w:r>
      <w:r w:rsidR="00D27F8F">
        <w:rPr>
          <w:rFonts w:ascii="Times New Roman" w:hAnsi="Times New Roman"/>
          <w:i/>
          <w:sz w:val="24"/>
          <w:szCs w:val="24"/>
        </w:rPr>
        <w:t xml:space="preserve"> </w:t>
      </w:r>
      <w:r w:rsidR="00D27F8F">
        <w:rPr>
          <w:rFonts w:ascii="Times New Roman" w:hAnsi="Times New Roman"/>
          <w:iCs/>
          <w:sz w:val="24"/>
          <w:szCs w:val="24"/>
        </w:rPr>
        <w:t xml:space="preserve">§ 7 ods. 4, 5 </w:t>
      </w:r>
      <w:r w:rsidR="00D27F8F" w:rsidRPr="00D27F8F">
        <w:rPr>
          <w:rFonts w:ascii="Times New Roman" w:hAnsi="Times New Roman"/>
          <w:iCs/>
          <w:sz w:val="24"/>
          <w:szCs w:val="24"/>
        </w:rPr>
        <w:t>zákona č. 222/2022 Z. z. o štátnej podpore nájomného bývania a o zmene a doplnení niektorých zákonov</w:t>
      </w:r>
      <w:r w:rsidR="00D27F8F">
        <w:rPr>
          <w:rFonts w:ascii="Times New Roman" w:hAnsi="Times New Roman"/>
          <w:iCs/>
          <w:sz w:val="24"/>
          <w:szCs w:val="24"/>
        </w:rPr>
        <w:t xml:space="preserve">, </w:t>
      </w:r>
      <w:r w:rsidR="007B755A">
        <w:rPr>
          <w:rFonts w:ascii="Times New Roman" w:hAnsi="Times New Roman"/>
          <w:iCs/>
          <w:sz w:val="24"/>
          <w:szCs w:val="24"/>
        </w:rPr>
        <w:t xml:space="preserve"> (ďalej len „Zákon“) </w:t>
      </w:r>
      <w:r w:rsidR="00D27F8F">
        <w:rPr>
          <w:rFonts w:ascii="Times New Roman" w:hAnsi="Times New Roman"/>
          <w:iCs/>
          <w:sz w:val="24"/>
          <w:szCs w:val="24"/>
        </w:rPr>
        <w:t>podľa ktorých:</w:t>
      </w:r>
    </w:p>
    <w:p w14:paraId="2E7F0ADA" w14:textId="77777777" w:rsidR="00345223" w:rsidRPr="00D27F8F" w:rsidRDefault="00345223" w:rsidP="00D27F8F">
      <w:pPr>
        <w:pStyle w:val="Bezriadkovania"/>
        <w:jc w:val="both"/>
        <w:rPr>
          <w:rFonts w:ascii="Times New Roman" w:hAnsi="Times New Roman"/>
          <w:i/>
          <w:sz w:val="24"/>
          <w:szCs w:val="24"/>
        </w:rPr>
      </w:pPr>
    </w:p>
    <w:p w14:paraId="6B57D26D" w14:textId="19D901EA" w:rsidR="00D27F8F" w:rsidRPr="00D27F8F" w:rsidRDefault="007B755A" w:rsidP="00D27F8F">
      <w:pPr>
        <w:pStyle w:val="Bezriadkovania"/>
        <w:jc w:val="both"/>
        <w:rPr>
          <w:rFonts w:ascii="Times New Roman" w:hAnsi="Times New Roman"/>
          <w:i/>
          <w:sz w:val="24"/>
          <w:szCs w:val="24"/>
        </w:rPr>
      </w:pPr>
      <w:r>
        <w:rPr>
          <w:rFonts w:ascii="Times New Roman" w:hAnsi="Times New Roman"/>
          <w:i/>
          <w:sz w:val="24"/>
          <w:szCs w:val="24"/>
        </w:rPr>
        <w:t>„</w:t>
      </w:r>
      <w:r w:rsidR="00D27F8F" w:rsidRPr="00D27F8F">
        <w:rPr>
          <w:rFonts w:ascii="Times New Roman" w:hAnsi="Times New Roman"/>
          <w:i/>
          <w:sz w:val="24"/>
          <w:szCs w:val="24"/>
        </w:rPr>
        <w:t>(4) Vláda ustanoví v nariadení vlády ďalšie kritériá, ktoré musí záujemca spĺňať a ktoré budú zohľadňovať najmä priority vlády ohľadom poskytnutia štátom podporovaného nájomného bývania</w:t>
      </w:r>
    </w:p>
    <w:p w14:paraId="1889AE97" w14:textId="07C8661F" w:rsidR="00D27F8F" w:rsidRPr="00D27F8F" w:rsidRDefault="00D27F8F" w:rsidP="00D27F8F">
      <w:pPr>
        <w:pStyle w:val="Bezriadkovania"/>
        <w:jc w:val="both"/>
        <w:rPr>
          <w:rFonts w:ascii="Times New Roman" w:hAnsi="Times New Roman"/>
          <w:i/>
          <w:sz w:val="24"/>
          <w:szCs w:val="24"/>
        </w:rPr>
      </w:pPr>
      <w:r w:rsidRPr="00D27F8F">
        <w:rPr>
          <w:rFonts w:ascii="Times New Roman" w:hAnsi="Times New Roman"/>
          <w:i/>
          <w:sz w:val="24"/>
          <w:szCs w:val="24"/>
        </w:rPr>
        <w:t>a) vybraným skupinám osôb, pre ktoré je získanie vlastného bývania nedostupné alebo ťažšie dostupné,</w:t>
      </w:r>
    </w:p>
    <w:p w14:paraId="704D182E" w14:textId="2E026B9C" w:rsidR="00D27F8F" w:rsidRPr="00D27F8F" w:rsidRDefault="00D27F8F" w:rsidP="00D27F8F">
      <w:pPr>
        <w:pStyle w:val="Bezriadkovania"/>
        <w:jc w:val="both"/>
        <w:rPr>
          <w:rFonts w:ascii="Times New Roman" w:hAnsi="Times New Roman"/>
          <w:i/>
          <w:sz w:val="24"/>
          <w:szCs w:val="24"/>
        </w:rPr>
      </w:pPr>
      <w:r w:rsidRPr="00D27F8F">
        <w:rPr>
          <w:rFonts w:ascii="Times New Roman" w:hAnsi="Times New Roman"/>
          <w:i/>
          <w:sz w:val="24"/>
          <w:szCs w:val="24"/>
        </w:rPr>
        <w:t>b) vybraným profesiám,</w:t>
      </w:r>
    </w:p>
    <w:p w14:paraId="60A4BB3E" w14:textId="2DE709ED" w:rsidR="00D27F8F" w:rsidRPr="00D27F8F" w:rsidRDefault="00D27F8F" w:rsidP="00D27F8F">
      <w:pPr>
        <w:pStyle w:val="Bezriadkovania"/>
        <w:jc w:val="both"/>
        <w:rPr>
          <w:rFonts w:ascii="Times New Roman" w:hAnsi="Times New Roman"/>
          <w:i/>
          <w:sz w:val="24"/>
          <w:szCs w:val="24"/>
        </w:rPr>
      </w:pPr>
      <w:r w:rsidRPr="00D27F8F">
        <w:rPr>
          <w:rFonts w:ascii="Times New Roman" w:hAnsi="Times New Roman"/>
          <w:i/>
          <w:sz w:val="24"/>
          <w:szCs w:val="24"/>
        </w:rPr>
        <w:t>c) vybraným vekovým skupinám,</w:t>
      </w:r>
    </w:p>
    <w:p w14:paraId="4098C04F" w14:textId="1374A32A" w:rsidR="00D27F8F" w:rsidRPr="00D27F8F" w:rsidRDefault="00D27F8F" w:rsidP="00D27F8F">
      <w:pPr>
        <w:pStyle w:val="Bezriadkovania"/>
        <w:jc w:val="both"/>
        <w:rPr>
          <w:rFonts w:ascii="Times New Roman" w:hAnsi="Times New Roman"/>
          <w:i/>
          <w:sz w:val="24"/>
          <w:szCs w:val="24"/>
        </w:rPr>
      </w:pPr>
      <w:r w:rsidRPr="00D27F8F">
        <w:rPr>
          <w:rFonts w:ascii="Times New Roman" w:hAnsi="Times New Roman"/>
          <w:i/>
          <w:sz w:val="24"/>
          <w:szCs w:val="24"/>
        </w:rPr>
        <w:t>d) vybraným príjmovým skupinám a</w:t>
      </w:r>
    </w:p>
    <w:p w14:paraId="5C2D0130" w14:textId="7CA44278" w:rsidR="00D27F8F" w:rsidRPr="00D27F8F" w:rsidRDefault="00D27F8F" w:rsidP="00D27F8F">
      <w:pPr>
        <w:pStyle w:val="Bezriadkovania"/>
        <w:jc w:val="both"/>
        <w:rPr>
          <w:rFonts w:ascii="Times New Roman" w:hAnsi="Times New Roman"/>
          <w:i/>
          <w:sz w:val="24"/>
          <w:szCs w:val="24"/>
        </w:rPr>
      </w:pPr>
      <w:r w:rsidRPr="00D27F8F">
        <w:rPr>
          <w:rFonts w:ascii="Times New Roman" w:hAnsi="Times New Roman"/>
          <w:i/>
          <w:sz w:val="24"/>
          <w:szCs w:val="24"/>
        </w:rPr>
        <w:t>e) vybraným skupinám v osobitnom sociálnom postavení.</w:t>
      </w:r>
    </w:p>
    <w:p w14:paraId="5B99E0B6" w14:textId="35BD8D7E" w:rsidR="00D27F8F" w:rsidRDefault="00D27F8F" w:rsidP="00D27F8F">
      <w:pPr>
        <w:pStyle w:val="Bezriadkovania"/>
        <w:jc w:val="both"/>
        <w:rPr>
          <w:rFonts w:ascii="Times New Roman" w:hAnsi="Times New Roman"/>
          <w:i/>
          <w:sz w:val="24"/>
          <w:szCs w:val="24"/>
        </w:rPr>
      </w:pPr>
      <w:r w:rsidRPr="00D27F8F">
        <w:rPr>
          <w:rFonts w:ascii="Times New Roman" w:hAnsi="Times New Roman"/>
          <w:i/>
          <w:sz w:val="24"/>
          <w:szCs w:val="24"/>
        </w:rPr>
        <w:t>(5) Vláda ustanoví v</w:t>
      </w:r>
      <w:r>
        <w:rPr>
          <w:rFonts w:ascii="Times New Roman" w:hAnsi="Times New Roman"/>
          <w:i/>
          <w:sz w:val="24"/>
          <w:szCs w:val="24"/>
        </w:rPr>
        <w:t> </w:t>
      </w:r>
      <w:r w:rsidRPr="00D27F8F">
        <w:rPr>
          <w:rFonts w:ascii="Times New Roman" w:hAnsi="Times New Roman"/>
          <w:i/>
          <w:sz w:val="24"/>
          <w:szCs w:val="24"/>
        </w:rPr>
        <w:t>nariadení vlády pravidlá prideľovania bytov záujemcom, ktorí splnili kritériá ustanovené v súlade s týmto zákonom pre postavenie nájomcu, a to najmä s ohľadom na priority vlády uvedené v odseku 4.</w:t>
      </w:r>
      <w:r w:rsidR="007B755A">
        <w:rPr>
          <w:rFonts w:ascii="Times New Roman" w:hAnsi="Times New Roman"/>
          <w:i/>
          <w:sz w:val="24"/>
          <w:szCs w:val="24"/>
        </w:rPr>
        <w:t>“</w:t>
      </w:r>
    </w:p>
    <w:p w14:paraId="544EF72D" w14:textId="21176A5F" w:rsidR="00D27F8F" w:rsidRDefault="00D27F8F" w:rsidP="00D27F8F">
      <w:pPr>
        <w:pStyle w:val="Bezriadkovania"/>
        <w:jc w:val="both"/>
        <w:rPr>
          <w:rFonts w:ascii="Times New Roman" w:hAnsi="Times New Roman"/>
          <w:i/>
          <w:sz w:val="24"/>
          <w:szCs w:val="24"/>
        </w:rPr>
      </w:pPr>
    </w:p>
    <w:p w14:paraId="4F44BB22" w14:textId="157EF9A1" w:rsidR="00D27F8F" w:rsidRDefault="00D27F8F" w:rsidP="00D27F8F">
      <w:pPr>
        <w:pStyle w:val="Bezriadkovania"/>
        <w:jc w:val="both"/>
        <w:rPr>
          <w:rFonts w:ascii="Times New Roman" w:hAnsi="Times New Roman"/>
          <w:iCs/>
          <w:sz w:val="24"/>
          <w:szCs w:val="24"/>
        </w:rPr>
      </w:pPr>
      <w:r>
        <w:rPr>
          <w:rFonts w:ascii="Times New Roman" w:hAnsi="Times New Roman"/>
          <w:iCs/>
          <w:sz w:val="24"/>
          <w:szCs w:val="24"/>
        </w:rPr>
        <w:t xml:space="preserve">A splnomocňovacie ustanovenie § 9 ods. 1, 2 </w:t>
      </w:r>
      <w:r w:rsidRPr="00D27F8F">
        <w:rPr>
          <w:rFonts w:ascii="Times New Roman" w:hAnsi="Times New Roman"/>
          <w:iCs/>
          <w:sz w:val="24"/>
          <w:szCs w:val="24"/>
        </w:rPr>
        <w:t>zákona č. 222/2022 Z. z. o štátnej podpore nájomného bývania a o zmene a doplnení niektorých zákonov</w:t>
      </w:r>
      <w:r>
        <w:rPr>
          <w:rFonts w:ascii="Times New Roman" w:hAnsi="Times New Roman"/>
          <w:iCs/>
          <w:sz w:val="24"/>
          <w:szCs w:val="24"/>
        </w:rPr>
        <w:t>, podľa ktorého:</w:t>
      </w:r>
    </w:p>
    <w:p w14:paraId="16F31469" w14:textId="77777777" w:rsidR="00D27F8F" w:rsidRDefault="00D27F8F" w:rsidP="00D27F8F">
      <w:pPr>
        <w:pStyle w:val="Bezriadkovania"/>
        <w:jc w:val="both"/>
        <w:rPr>
          <w:rFonts w:ascii="Times New Roman" w:hAnsi="Times New Roman"/>
          <w:i/>
          <w:sz w:val="24"/>
          <w:szCs w:val="24"/>
        </w:rPr>
      </w:pPr>
      <w:r>
        <w:rPr>
          <w:rFonts w:ascii="Times New Roman" w:hAnsi="Times New Roman"/>
          <w:i/>
          <w:sz w:val="24"/>
          <w:szCs w:val="24"/>
        </w:rPr>
        <w:t xml:space="preserve">„(1) </w:t>
      </w:r>
      <w:r w:rsidRPr="00D27F8F">
        <w:rPr>
          <w:rFonts w:ascii="Times New Roman" w:hAnsi="Times New Roman"/>
          <w:i/>
          <w:sz w:val="24"/>
          <w:szCs w:val="24"/>
        </w:rPr>
        <w:t>Vláda ustanoví nariadením vlády maximálnu výšku nájomného bez úhrad za plnenia poskytované s užívaním bytu a bez nákladov na prevádzku, údržbu a opravy bytového domu; vláda môže ustanoviť odlišnú maximálnu výšku nájomného v závislosti od regiónov, projektov nájomného bývania a roku ich kolaudácie. Vláda ustanoví nariadením vlády pravidlá výpočtu a aplikácie maximálnej výšky nájomného.</w:t>
      </w:r>
    </w:p>
    <w:p w14:paraId="1A5879C8" w14:textId="449B0AAB" w:rsidR="00D27F8F" w:rsidRDefault="00D27F8F" w:rsidP="00D27F8F">
      <w:pPr>
        <w:pStyle w:val="Bezriadkovania"/>
        <w:jc w:val="both"/>
        <w:rPr>
          <w:rFonts w:ascii="Times New Roman" w:hAnsi="Times New Roman"/>
          <w:i/>
          <w:sz w:val="24"/>
          <w:szCs w:val="24"/>
        </w:rPr>
      </w:pPr>
      <w:r w:rsidRPr="00D27F8F">
        <w:rPr>
          <w:rFonts w:ascii="Times New Roman" w:hAnsi="Times New Roman"/>
          <w:i/>
          <w:sz w:val="24"/>
          <w:szCs w:val="24"/>
        </w:rPr>
        <w:t>(2) Nájomné podľa odseku 1 vláda nariadením vlády zvýši raz ročne k 1. marcu o mieru inflácie dosiahnutú v predchádzajúcom kalendárnom roku potvrdenú Štatistickým úradom Slovenskej republiky.</w:t>
      </w:r>
      <w:r>
        <w:rPr>
          <w:rFonts w:ascii="Times New Roman" w:hAnsi="Times New Roman"/>
          <w:i/>
          <w:sz w:val="24"/>
          <w:szCs w:val="24"/>
        </w:rPr>
        <w:t>“</w:t>
      </w:r>
    </w:p>
    <w:p w14:paraId="415EA964" w14:textId="77777777" w:rsidR="00D27F8F" w:rsidRPr="00D27F8F" w:rsidRDefault="00D27F8F" w:rsidP="00D27F8F">
      <w:pPr>
        <w:pStyle w:val="Bezriadkovania"/>
        <w:jc w:val="both"/>
        <w:rPr>
          <w:rFonts w:ascii="Times New Roman" w:hAnsi="Times New Roman"/>
          <w:i/>
          <w:sz w:val="24"/>
          <w:szCs w:val="24"/>
        </w:rPr>
      </w:pPr>
    </w:p>
    <w:p w14:paraId="70782E63" w14:textId="678EEE1C" w:rsidR="00F84CAC" w:rsidRPr="00564E9F" w:rsidRDefault="00F84CAC" w:rsidP="006422AE">
      <w:pPr>
        <w:pStyle w:val="Bezriadkovania"/>
        <w:jc w:val="both"/>
        <w:rPr>
          <w:rFonts w:ascii="Times New Roman" w:hAnsi="Times New Roman"/>
          <w:sz w:val="24"/>
          <w:szCs w:val="24"/>
        </w:rPr>
      </w:pPr>
      <w:r w:rsidRPr="00564E9F">
        <w:rPr>
          <w:rFonts w:ascii="Times New Roman" w:hAnsi="Times New Roman"/>
          <w:sz w:val="24"/>
          <w:szCs w:val="24"/>
        </w:rPr>
        <w:t>Návrh nariadenia vlády u</w:t>
      </w:r>
      <w:r w:rsidR="00D27F8F">
        <w:rPr>
          <w:rFonts w:ascii="Times New Roman" w:hAnsi="Times New Roman"/>
          <w:sz w:val="24"/>
          <w:szCs w:val="24"/>
        </w:rPr>
        <w:t xml:space="preserve">stanovuje a dopĺňa </w:t>
      </w:r>
      <w:r w:rsidR="007B755A">
        <w:rPr>
          <w:rFonts w:ascii="Times New Roman" w:hAnsi="Times New Roman"/>
          <w:sz w:val="24"/>
          <w:szCs w:val="24"/>
        </w:rPr>
        <w:t>Z</w:t>
      </w:r>
      <w:r w:rsidR="00D27F8F">
        <w:rPr>
          <w:rFonts w:ascii="Times New Roman" w:hAnsi="Times New Roman"/>
          <w:sz w:val="24"/>
          <w:szCs w:val="24"/>
        </w:rPr>
        <w:t xml:space="preserve">ákonom definované kritériá nájomcu na účely získania postavenia </w:t>
      </w:r>
      <w:r w:rsidR="007B755A">
        <w:rPr>
          <w:rFonts w:ascii="Times New Roman" w:hAnsi="Times New Roman"/>
          <w:sz w:val="24"/>
          <w:szCs w:val="24"/>
        </w:rPr>
        <w:t>nájomcu</w:t>
      </w:r>
      <w:r w:rsidR="00D27F8F">
        <w:rPr>
          <w:rFonts w:ascii="Times New Roman" w:hAnsi="Times New Roman"/>
          <w:sz w:val="24"/>
          <w:szCs w:val="24"/>
        </w:rPr>
        <w:t xml:space="preserve"> podľa </w:t>
      </w:r>
      <w:r w:rsidR="007B755A">
        <w:rPr>
          <w:rFonts w:ascii="Times New Roman" w:hAnsi="Times New Roman"/>
          <w:sz w:val="24"/>
          <w:szCs w:val="24"/>
        </w:rPr>
        <w:t>Z</w:t>
      </w:r>
      <w:r w:rsidR="00D27F8F">
        <w:rPr>
          <w:rFonts w:ascii="Times New Roman" w:hAnsi="Times New Roman"/>
          <w:sz w:val="24"/>
          <w:szCs w:val="24"/>
        </w:rPr>
        <w:t xml:space="preserve">ákona, a to konkrétne minimálny príjem, maximálny príjem ako aj posudzované príjmy k obom kritériám a spôsob ich </w:t>
      </w:r>
      <w:r w:rsidR="007B755A">
        <w:rPr>
          <w:rFonts w:ascii="Times New Roman" w:hAnsi="Times New Roman"/>
          <w:sz w:val="24"/>
          <w:szCs w:val="24"/>
        </w:rPr>
        <w:t>overovania</w:t>
      </w:r>
      <w:r w:rsidR="00D27F8F">
        <w:rPr>
          <w:rFonts w:ascii="Times New Roman" w:hAnsi="Times New Roman"/>
          <w:sz w:val="24"/>
          <w:szCs w:val="24"/>
        </w:rPr>
        <w:t xml:space="preserve">. Návrh zároveň ustanovuje pravidlá </w:t>
      </w:r>
      <w:r w:rsidR="007B755A">
        <w:rPr>
          <w:rFonts w:ascii="Times New Roman" w:hAnsi="Times New Roman"/>
          <w:sz w:val="24"/>
          <w:szCs w:val="24"/>
        </w:rPr>
        <w:t>prideľovania</w:t>
      </w:r>
      <w:r w:rsidR="00D27F8F">
        <w:rPr>
          <w:rFonts w:ascii="Times New Roman" w:hAnsi="Times New Roman"/>
          <w:sz w:val="24"/>
          <w:szCs w:val="24"/>
        </w:rPr>
        <w:t xml:space="preserve"> bytov záujemcom a </w:t>
      </w:r>
      <w:r w:rsidR="006B016A" w:rsidRPr="006B016A">
        <w:rPr>
          <w:rFonts w:ascii="Times New Roman" w:hAnsi="Times New Roman"/>
          <w:sz w:val="24"/>
          <w:szCs w:val="24"/>
        </w:rPr>
        <w:t xml:space="preserve">štruktúru nájomcov bytov v rámci </w:t>
      </w:r>
      <w:r w:rsidR="007B755A">
        <w:rPr>
          <w:rFonts w:ascii="Times New Roman" w:hAnsi="Times New Roman"/>
          <w:sz w:val="24"/>
          <w:szCs w:val="24"/>
        </w:rPr>
        <w:t>A</w:t>
      </w:r>
      <w:r w:rsidR="006B016A" w:rsidRPr="006B016A">
        <w:rPr>
          <w:rFonts w:ascii="Times New Roman" w:hAnsi="Times New Roman"/>
          <w:sz w:val="24"/>
          <w:szCs w:val="24"/>
        </w:rPr>
        <w:t>gentúrou schváleného projektu</w:t>
      </w:r>
      <w:r w:rsidR="006B016A">
        <w:rPr>
          <w:rFonts w:ascii="Times New Roman" w:hAnsi="Times New Roman"/>
          <w:sz w:val="24"/>
          <w:szCs w:val="24"/>
        </w:rPr>
        <w:t>, ktorá zahŕňa sociálne a zdravotne znevýhodnené osoby, zamestnancov verejného sektora, zamestnancov iných zamestnávateľov a in</w:t>
      </w:r>
      <w:r w:rsidR="007B755A">
        <w:rPr>
          <w:rFonts w:ascii="Times New Roman" w:hAnsi="Times New Roman"/>
          <w:sz w:val="24"/>
          <w:szCs w:val="24"/>
        </w:rPr>
        <w:t>ých</w:t>
      </w:r>
      <w:r w:rsidR="006B016A">
        <w:rPr>
          <w:rFonts w:ascii="Times New Roman" w:hAnsi="Times New Roman"/>
          <w:sz w:val="24"/>
          <w:szCs w:val="24"/>
        </w:rPr>
        <w:t xml:space="preserve"> záujemcov</w:t>
      </w:r>
      <w:r w:rsidR="007B755A">
        <w:rPr>
          <w:rFonts w:ascii="Times New Roman" w:hAnsi="Times New Roman"/>
          <w:sz w:val="24"/>
          <w:szCs w:val="24"/>
        </w:rPr>
        <w:t>. Ďalej ustanovuje</w:t>
      </w:r>
      <w:r w:rsidR="006B016A">
        <w:rPr>
          <w:rFonts w:ascii="Times New Roman" w:hAnsi="Times New Roman"/>
          <w:sz w:val="24"/>
          <w:szCs w:val="24"/>
        </w:rPr>
        <w:t xml:space="preserve"> úpravu prípadu </w:t>
      </w:r>
      <w:r w:rsidR="006B016A" w:rsidRPr="006B016A">
        <w:rPr>
          <w:rFonts w:ascii="Times New Roman" w:hAnsi="Times New Roman"/>
          <w:sz w:val="24"/>
          <w:szCs w:val="24"/>
        </w:rPr>
        <w:t>neuzatvor</w:t>
      </w:r>
      <w:r w:rsidR="006B016A">
        <w:rPr>
          <w:rFonts w:ascii="Times New Roman" w:hAnsi="Times New Roman"/>
          <w:sz w:val="24"/>
          <w:szCs w:val="24"/>
        </w:rPr>
        <w:t>enia jednotlivých skupín záujemcov</w:t>
      </w:r>
      <w:r w:rsidR="006B016A" w:rsidRPr="006B016A">
        <w:rPr>
          <w:rFonts w:ascii="Times New Roman" w:hAnsi="Times New Roman"/>
          <w:sz w:val="24"/>
          <w:szCs w:val="24"/>
        </w:rPr>
        <w:t xml:space="preserve"> zmluv</w:t>
      </w:r>
      <w:r w:rsidR="006B016A">
        <w:rPr>
          <w:rFonts w:ascii="Times New Roman" w:hAnsi="Times New Roman"/>
          <w:sz w:val="24"/>
          <w:szCs w:val="24"/>
        </w:rPr>
        <w:t>y</w:t>
      </w:r>
      <w:r w:rsidR="006B016A" w:rsidRPr="006B016A">
        <w:rPr>
          <w:rFonts w:ascii="Times New Roman" w:hAnsi="Times New Roman"/>
          <w:sz w:val="24"/>
          <w:szCs w:val="24"/>
        </w:rPr>
        <w:t xml:space="preserve"> o budúcej nájomnej zmluve alebo </w:t>
      </w:r>
      <w:r w:rsidR="006B016A">
        <w:rPr>
          <w:rFonts w:ascii="Times New Roman" w:hAnsi="Times New Roman"/>
          <w:sz w:val="24"/>
          <w:szCs w:val="24"/>
        </w:rPr>
        <w:t xml:space="preserve">nájomnej zmluvy s prenajímateľom. Návrh nariadenia </w:t>
      </w:r>
      <w:r w:rsidR="007B755A">
        <w:rPr>
          <w:rFonts w:ascii="Times New Roman" w:hAnsi="Times New Roman"/>
          <w:sz w:val="24"/>
          <w:szCs w:val="24"/>
        </w:rPr>
        <w:t>vlády definuje</w:t>
      </w:r>
      <w:r w:rsidR="006B016A">
        <w:rPr>
          <w:rFonts w:ascii="Times New Roman" w:hAnsi="Times New Roman"/>
          <w:sz w:val="24"/>
          <w:szCs w:val="24"/>
        </w:rPr>
        <w:t xml:space="preserve"> pravidlá výpočtu a aplikácie maximálnej výšky nájomného, konkrétny vzorec výpočtu nájomného</w:t>
      </w:r>
      <w:r w:rsidR="007B755A">
        <w:rPr>
          <w:rFonts w:ascii="Times New Roman" w:hAnsi="Times New Roman"/>
          <w:sz w:val="24"/>
          <w:szCs w:val="24"/>
        </w:rPr>
        <w:t>,</w:t>
      </w:r>
      <w:r w:rsidR="006B016A">
        <w:rPr>
          <w:rFonts w:ascii="Times New Roman" w:hAnsi="Times New Roman"/>
          <w:sz w:val="24"/>
          <w:szCs w:val="24"/>
        </w:rPr>
        <w:t xml:space="preserve"> </w:t>
      </w:r>
      <w:r w:rsidR="007B755A">
        <w:rPr>
          <w:rFonts w:ascii="Times New Roman" w:hAnsi="Times New Roman"/>
          <w:sz w:val="24"/>
          <w:szCs w:val="24"/>
        </w:rPr>
        <w:t xml:space="preserve">vrátane </w:t>
      </w:r>
      <w:r w:rsidR="006B016A">
        <w:rPr>
          <w:rFonts w:ascii="Times New Roman" w:hAnsi="Times New Roman"/>
          <w:sz w:val="24"/>
          <w:szCs w:val="24"/>
        </w:rPr>
        <w:t> korekčn</w:t>
      </w:r>
      <w:r w:rsidR="007B755A">
        <w:rPr>
          <w:rFonts w:ascii="Times New Roman" w:hAnsi="Times New Roman"/>
          <w:sz w:val="24"/>
          <w:szCs w:val="24"/>
        </w:rPr>
        <w:t>ého</w:t>
      </w:r>
      <w:r w:rsidR="006B016A">
        <w:rPr>
          <w:rFonts w:ascii="Times New Roman" w:hAnsi="Times New Roman"/>
          <w:sz w:val="24"/>
          <w:szCs w:val="24"/>
        </w:rPr>
        <w:t xml:space="preserve"> mechanizm</w:t>
      </w:r>
      <w:r w:rsidR="007B755A">
        <w:rPr>
          <w:rFonts w:ascii="Times New Roman" w:hAnsi="Times New Roman"/>
          <w:sz w:val="24"/>
          <w:szCs w:val="24"/>
        </w:rPr>
        <w:t>u</w:t>
      </w:r>
      <w:r w:rsidR="006B016A">
        <w:rPr>
          <w:rFonts w:ascii="Times New Roman" w:hAnsi="Times New Roman"/>
          <w:sz w:val="24"/>
          <w:szCs w:val="24"/>
        </w:rPr>
        <w:t xml:space="preserve"> maximálnej výšky nájomného</w:t>
      </w:r>
      <w:r w:rsidR="007B755A">
        <w:rPr>
          <w:rFonts w:ascii="Times New Roman" w:hAnsi="Times New Roman"/>
          <w:sz w:val="24"/>
          <w:szCs w:val="24"/>
        </w:rPr>
        <w:t xml:space="preserve"> a jeho úpravy o medziročný nárast miery inflácie podľa indexu HICP</w:t>
      </w:r>
      <w:r w:rsidR="006B016A">
        <w:rPr>
          <w:rFonts w:ascii="Times New Roman" w:hAnsi="Times New Roman"/>
          <w:sz w:val="24"/>
          <w:szCs w:val="24"/>
        </w:rPr>
        <w:t xml:space="preserve">. </w:t>
      </w:r>
    </w:p>
    <w:p w14:paraId="4D989036" w14:textId="37DBC947" w:rsidR="00F84CAC" w:rsidRDefault="00F84CAC" w:rsidP="006422AE">
      <w:pPr>
        <w:pStyle w:val="Bezriadkovania"/>
        <w:jc w:val="both"/>
        <w:rPr>
          <w:rFonts w:ascii="Times New Roman" w:hAnsi="Times New Roman"/>
          <w:sz w:val="24"/>
          <w:szCs w:val="24"/>
        </w:rPr>
      </w:pPr>
    </w:p>
    <w:p w14:paraId="4F0C2E82" w14:textId="7151981D" w:rsidR="58002F41" w:rsidRDefault="001421FF" w:rsidP="58002F41">
      <w:pPr>
        <w:pStyle w:val="Bezriadkovania"/>
        <w:jc w:val="both"/>
        <w:rPr>
          <w:rFonts w:ascii="Times New Roman" w:hAnsi="Times New Roman"/>
          <w:sz w:val="24"/>
          <w:szCs w:val="24"/>
        </w:rPr>
      </w:pPr>
      <w:r>
        <w:rPr>
          <w:rFonts w:ascii="Times New Roman" w:hAnsi="Times New Roman"/>
          <w:b/>
          <w:bCs/>
          <w:sz w:val="24"/>
          <w:szCs w:val="24"/>
        </w:rPr>
        <w:t>Ciele štátom podporovaného nájomného bývania</w:t>
      </w:r>
    </w:p>
    <w:p w14:paraId="6B724851" w14:textId="6245789C" w:rsidR="00A90370" w:rsidRDefault="00AA66AC" w:rsidP="006422AE">
      <w:pPr>
        <w:pStyle w:val="Bezriadkovania"/>
        <w:jc w:val="both"/>
        <w:rPr>
          <w:rFonts w:ascii="Times New Roman" w:hAnsi="Times New Roman"/>
          <w:sz w:val="24"/>
          <w:szCs w:val="24"/>
        </w:rPr>
      </w:pPr>
      <w:r>
        <w:rPr>
          <w:rFonts w:ascii="Times New Roman" w:hAnsi="Times New Roman"/>
          <w:sz w:val="24"/>
          <w:szCs w:val="24"/>
        </w:rPr>
        <w:t xml:space="preserve">Hlavným cieľom </w:t>
      </w:r>
      <w:r w:rsidR="00A0446E">
        <w:rPr>
          <w:rFonts w:ascii="Times New Roman" w:hAnsi="Times New Roman"/>
          <w:sz w:val="24"/>
          <w:szCs w:val="24"/>
        </w:rPr>
        <w:t xml:space="preserve">modelu štátom podporovaného bývania </w:t>
      </w:r>
      <w:r w:rsidR="009B4792">
        <w:rPr>
          <w:rFonts w:ascii="Times New Roman" w:hAnsi="Times New Roman"/>
          <w:sz w:val="24"/>
          <w:szCs w:val="24"/>
        </w:rPr>
        <w:t>je poskyt</w:t>
      </w:r>
      <w:r w:rsidR="00A12E04">
        <w:rPr>
          <w:rFonts w:ascii="Times New Roman" w:hAnsi="Times New Roman"/>
          <w:sz w:val="24"/>
          <w:szCs w:val="24"/>
        </w:rPr>
        <w:t xml:space="preserve">ovať </w:t>
      </w:r>
      <w:r w:rsidR="00902DEB">
        <w:rPr>
          <w:rFonts w:ascii="Times New Roman" w:hAnsi="Times New Roman"/>
          <w:sz w:val="24"/>
          <w:szCs w:val="24"/>
        </w:rPr>
        <w:t xml:space="preserve">dostupné nájomné bývanie </w:t>
      </w:r>
      <w:r w:rsidR="005025FE">
        <w:rPr>
          <w:rFonts w:ascii="Times New Roman" w:hAnsi="Times New Roman"/>
          <w:sz w:val="24"/>
          <w:szCs w:val="24"/>
        </w:rPr>
        <w:t xml:space="preserve">pre </w:t>
      </w:r>
      <w:r w:rsidR="003811EF">
        <w:rPr>
          <w:rFonts w:ascii="Times New Roman" w:hAnsi="Times New Roman"/>
          <w:sz w:val="24"/>
          <w:szCs w:val="24"/>
        </w:rPr>
        <w:t xml:space="preserve">ľudí na Slovensku za </w:t>
      </w:r>
      <w:r w:rsidR="000455D0">
        <w:rPr>
          <w:rFonts w:ascii="Times New Roman" w:hAnsi="Times New Roman"/>
          <w:sz w:val="24"/>
          <w:szCs w:val="24"/>
        </w:rPr>
        <w:t>férový nájom, ktorý sa predvídateľne v</w:t>
      </w:r>
      <w:r w:rsidR="0059088F">
        <w:rPr>
          <w:rFonts w:ascii="Times New Roman" w:hAnsi="Times New Roman"/>
          <w:sz w:val="24"/>
          <w:szCs w:val="24"/>
        </w:rPr>
        <w:t>yvíja v čase.</w:t>
      </w:r>
      <w:r w:rsidR="00AF4157">
        <w:rPr>
          <w:rFonts w:ascii="Times New Roman" w:hAnsi="Times New Roman"/>
          <w:sz w:val="24"/>
          <w:szCs w:val="24"/>
        </w:rPr>
        <w:t xml:space="preserve"> </w:t>
      </w:r>
      <w:r w:rsidR="0059088F" w:rsidDel="00AF4157">
        <w:rPr>
          <w:rFonts w:ascii="Times New Roman" w:hAnsi="Times New Roman"/>
          <w:sz w:val="24"/>
          <w:szCs w:val="24"/>
        </w:rPr>
        <w:t xml:space="preserve"> </w:t>
      </w:r>
      <w:r w:rsidR="00437926">
        <w:rPr>
          <w:rFonts w:ascii="Times New Roman" w:hAnsi="Times New Roman"/>
          <w:sz w:val="24"/>
          <w:szCs w:val="24"/>
        </w:rPr>
        <w:t xml:space="preserve">Model štátom podporovaného nájomného bývania je odpoveďou na </w:t>
      </w:r>
      <w:r w:rsidR="002904DB">
        <w:rPr>
          <w:rFonts w:ascii="Times New Roman" w:hAnsi="Times New Roman"/>
          <w:sz w:val="24"/>
          <w:szCs w:val="24"/>
        </w:rPr>
        <w:t xml:space="preserve">dlhodobo nepostačujúci bytový fond, ktorý nedokáže bez zásahu štátu napĺňať potreby populácie Slovenska, čoho obrazom je aj viac než 200 000 chýbajúcich bytov. </w:t>
      </w:r>
      <w:r w:rsidR="00C20B20">
        <w:rPr>
          <w:rFonts w:ascii="Times New Roman" w:hAnsi="Times New Roman"/>
          <w:sz w:val="24"/>
          <w:szCs w:val="24"/>
        </w:rPr>
        <w:t xml:space="preserve">Toto v kombinácií s faktormi ako 91% podiel </w:t>
      </w:r>
      <w:r w:rsidR="00E5504B">
        <w:rPr>
          <w:rFonts w:ascii="Times New Roman" w:hAnsi="Times New Roman"/>
          <w:sz w:val="24"/>
          <w:szCs w:val="24"/>
        </w:rPr>
        <w:t>byto</w:t>
      </w:r>
      <w:r w:rsidR="00951D52">
        <w:rPr>
          <w:rFonts w:ascii="Times New Roman" w:hAnsi="Times New Roman"/>
          <w:sz w:val="24"/>
          <w:szCs w:val="24"/>
        </w:rPr>
        <w:t xml:space="preserve">v </w:t>
      </w:r>
      <w:r w:rsidR="00855602">
        <w:rPr>
          <w:rFonts w:ascii="Times New Roman" w:hAnsi="Times New Roman"/>
          <w:sz w:val="24"/>
          <w:szCs w:val="24"/>
        </w:rPr>
        <w:t>v súkromnom vlastníctve fyzických osôb</w:t>
      </w:r>
      <w:r w:rsidR="00666AFE">
        <w:rPr>
          <w:rFonts w:ascii="Times New Roman" w:hAnsi="Times New Roman"/>
          <w:sz w:val="24"/>
          <w:szCs w:val="24"/>
        </w:rPr>
        <w:t xml:space="preserve">, spôsobuje, </w:t>
      </w:r>
      <w:r w:rsidR="00666AFE" w:rsidRPr="039EBF3A">
        <w:rPr>
          <w:rFonts w:ascii="Times New Roman" w:hAnsi="Times New Roman"/>
          <w:sz w:val="24"/>
          <w:szCs w:val="24"/>
        </w:rPr>
        <w:t>ž</w:t>
      </w:r>
      <w:r w:rsidR="1F7E982D" w:rsidRPr="039EBF3A">
        <w:rPr>
          <w:rFonts w:ascii="Times New Roman" w:hAnsi="Times New Roman"/>
          <w:sz w:val="24"/>
          <w:szCs w:val="24"/>
        </w:rPr>
        <w:t>e</w:t>
      </w:r>
      <w:r w:rsidR="00666AFE">
        <w:rPr>
          <w:rFonts w:ascii="Times New Roman" w:hAnsi="Times New Roman"/>
          <w:sz w:val="24"/>
          <w:szCs w:val="24"/>
        </w:rPr>
        <w:t xml:space="preserve"> mladí ľudia </w:t>
      </w:r>
      <w:r w:rsidR="00B1455F">
        <w:rPr>
          <w:rFonts w:ascii="Times New Roman" w:hAnsi="Times New Roman"/>
          <w:sz w:val="24"/>
          <w:szCs w:val="24"/>
        </w:rPr>
        <w:t xml:space="preserve">sa od rodičov sťahujú </w:t>
      </w:r>
      <w:r w:rsidR="00B1455F">
        <w:rPr>
          <w:rFonts w:ascii="Times New Roman" w:hAnsi="Times New Roman"/>
          <w:sz w:val="24"/>
          <w:szCs w:val="24"/>
        </w:rPr>
        <w:lastRenderedPageBreak/>
        <w:t xml:space="preserve">v najvyššom veku spomedzi krajín EU. </w:t>
      </w:r>
      <w:r w:rsidR="00AA0256">
        <w:rPr>
          <w:rFonts w:ascii="Times New Roman" w:hAnsi="Times New Roman"/>
          <w:sz w:val="24"/>
          <w:szCs w:val="24"/>
        </w:rPr>
        <w:t xml:space="preserve">Vývoj na realitnom trhu v poslednom čase túto situáciu ešte zhoršuje </w:t>
      </w:r>
      <w:r w:rsidR="00AA0256" w:rsidRPr="039EBF3A">
        <w:rPr>
          <w:rFonts w:ascii="Times New Roman" w:hAnsi="Times New Roman"/>
          <w:sz w:val="24"/>
          <w:szCs w:val="24"/>
        </w:rPr>
        <w:t>nakoľko</w:t>
      </w:r>
      <w:r w:rsidR="3569F69E" w:rsidRPr="039EBF3A">
        <w:rPr>
          <w:rFonts w:ascii="Times New Roman" w:hAnsi="Times New Roman"/>
          <w:sz w:val="24"/>
          <w:szCs w:val="24"/>
        </w:rPr>
        <w:t xml:space="preserve"> </w:t>
      </w:r>
      <w:r w:rsidRPr="039EBF3A">
        <w:rPr>
          <w:rFonts w:ascii="Times New Roman" w:hAnsi="Times New Roman"/>
          <w:sz w:val="24"/>
          <w:szCs w:val="24"/>
        </w:rPr>
        <w:t>Posledné</w:t>
      </w:r>
      <w:r w:rsidR="000D5032" w:rsidDel="00AA0256">
        <w:rPr>
          <w:rFonts w:ascii="Times New Roman" w:hAnsi="Times New Roman"/>
          <w:sz w:val="24"/>
          <w:szCs w:val="24"/>
        </w:rPr>
        <w:t xml:space="preserve"> </w:t>
      </w:r>
      <w:r w:rsidR="00855602" w:rsidDel="00666AFE">
        <w:rPr>
          <w:rFonts w:ascii="Times New Roman" w:hAnsi="Times New Roman"/>
          <w:sz w:val="24"/>
          <w:szCs w:val="24"/>
        </w:rPr>
        <w:t xml:space="preserve"> </w:t>
      </w:r>
      <w:r w:rsidR="00E5504B" w:rsidDel="00951D52">
        <w:rPr>
          <w:rFonts w:ascii="Times New Roman" w:hAnsi="Times New Roman"/>
          <w:sz w:val="24"/>
          <w:szCs w:val="24"/>
        </w:rPr>
        <w:t>v</w:t>
      </w:r>
      <w:r w:rsidR="00E5504B" w:rsidDel="009A53A0">
        <w:rPr>
          <w:rFonts w:ascii="Times New Roman" w:hAnsi="Times New Roman"/>
          <w:sz w:val="24"/>
          <w:szCs w:val="24"/>
        </w:rPr>
        <w:t xml:space="preserve"> </w:t>
      </w:r>
      <w:r w:rsidR="009A53A0">
        <w:rPr>
          <w:rFonts w:ascii="Times New Roman" w:hAnsi="Times New Roman"/>
          <w:sz w:val="24"/>
          <w:szCs w:val="24"/>
        </w:rPr>
        <w:t xml:space="preserve"> v 2. </w:t>
      </w:r>
      <w:r w:rsidR="00D34314">
        <w:rPr>
          <w:rFonts w:ascii="Times New Roman" w:hAnsi="Times New Roman"/>
          <w:sz w:val="24"/>
          <w:szCs w:val="24"/>
        </w:rPr>
        <w:t>kvartáli roku 2022</w:t>
      </w:r>
      <w:r w:rsidR="00ED4BAB">
        <w:rPr>
          <w:rFonts w:ascii="Times New Roman" w:hAnsi="Times New Roman"/>
          <w:sz w:val="24"/>
          <w:szCs w:val="24"/>
        </w:rPr>
        <w:t xml:space="preserve"> ceny nehnuteľností na bývanie zaznamenali 25,5% nárast</w:t>
      </w:r>
      <w:r w:rsidR="002306A5">
        <w:rPr>
          <w:rFonts w:ascii="Times New Roman" w:hAnsi="Times New Roman"/>
          <w:sz w:val="24"/>
          <w:szCs w:val="24"/>
        </w:rPr>
        <w:t>, ktorý dokazuje, že bývanie sa s</w:t>
      </w:r>
      <w:r w:rsidR="002306A5" w:rsidDel="00B024BA">
        <w:rPr>
          <w:rFonts w:ascii="Times New Roman" w:hAnsi="Times New Roman"/>
          <w:sz w:val="24"/>
          <w:szCs w:val="24"/>
        </w:rPr>
        <w:t xml:space="preserve"> </w:t>
      </w:r>
      <w:r w:rsidR="00961633" w:rsidDel="00B024BA">
        <w:rPr>
          <w:rFonts w:ascii="Times New Roman" w:hAnsi="Times New Roman"/>
          <w:sz w:val="24"/>
          <w:szCs w:val="24"/>
        </w:rPr>
        <w:t> </w:t>
      </w:r>
      <w:r w:rsidR="00B024BA">
        <w:rPr>
          <w:rFonts w:ascii="Times New Roman" w:hAnsi="Times New Roman"/>
          <w:sz w:val="24"/>
          <w:szCs w:val="24"/>
        </w:rPr>
        <w:t> </w:t>
      </w:r>
      <w:r w:rsidR="00961633">
        <w:rPr>
          <w:rFonts w:ascii="Times New Roman" w:hAnsi="Times New Roman"/>
          <w:sz w:val="24"/>
          <w:szCs w:val="24"/>
        </w:rPr>
        <w:t>časom</w:t>
      </w:r>
      <w:r w:rsidR="00B024BA">
        <w:rPr>
          <w:rFonts w:ascii="Times New Roman" w:hAnsi="Times New Roman"/>
          <w:sz w:val="24"/>
          <w:szCs w:val="24"/>
        </w:rPr>
        <w:t xml:space="preserve"> </w:t>
      </w:r>
      <w:r w:rsidR="00961633">
        <w:rPr>
          <w:rFonts w:ascii="Times New Roman" w:hAnsi="Times New Roman"/>
          <w:sz w:val="24"/>
          <w:szCs w:val="24"/>
        </w:rPr>
        <w:t xml:space="preserve">stáva ešte menej </w:t>
      </w:r>
      <w:r w:rsidR="00B024BA">
        <w:rPr>
          <w:rFonts w:ascii="Times New Roman" w:hAnsi="Times New Roman"/>
          <w:sz w:val="24"/>
          <w:szCs w:val="24"/>
        </w:rPr>
        <w:t>dostup</w:t>
      </w:r>
      <w:r w:rsidR="0095762A">
        <w:rPr>
          <w:rFonts w:ascii="Times New Roman" w:hAnsi="Times New Roman"/>
          <w:sz w:val="24"/>
          <w:szCs w:val="24"/>
        </w:rPr>
        <w:t>né</w:t>
      </w:r>
      <w:r w:rsidR="5FD816BC">
        <w:rPr>
          <w:noProof/>
          <w:lang w:eastAsia="sk-SK"/>
        </w:rPr>
        <w:drawing>
          <wp:inline distT="0" distB="0" distL="0" distR="0" wp14:anchorId="4D090FBF" wp14:editId="0879399A">
            <wp:extent cx="4638674" cy="2616835"/>
            <wp:effectExtent l="0" t="0" r="9525"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C183D7F6-B498-43B3-948B-1728B52AA6E4}">
                          <adec:decorativ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0"/>
                        </a:ext>
                      </a:extLst>
                    </a:blip>
                    <a:stretch>
                      <a:fillRect/>
                    </a:stretch>
                  </pic:blipFill>
                  <pic:spPr>
                    <a:xfrm>
                      <a:off x="0" y="0"/>
                      <a:ext cx="4638674" cy="2616835"/>
                    </a:xfrm>
                    <a:prstGeom prst="rect">
                      <a:avLst/>
                    </a:prstGeom>
                  </pic:spPr>
                </pic:pic>
              </a:graphicData>
            </a:graphic>
          </wp:inline>
        </w:drawing>
      </w:r>
      <w:r w:rsidR="0095762A">
        <w:rPr>
          <w:rFonts w:ascii="Times New Roman" w:hAnsi="Times New Roman"/>
          <w:sz w:val="24"/>
          <w:szCs w:val="24"/>
        </w:rPr>
        <w:t>.</w:t>
      </w:r>
    </w:p>
    <w:p w14:paraId="64FA54A5" w14:textId="77777777" w:rsidR="00345223" w:rsidRDefault="00345223" w:rsidP="00D129D3">
      <w:pPr>
        <w:pStyle w:val="Bezriadkovania"/>
        <w:rPr>
          <w:rFonts w:ascii="Times New Roman" w:hAnsi="Times New Roman"/>
          <w:sz w:val="24"/>
          <w:szCs w:val="24"/>
        </w:rPr>
      </w:pPr>
    </w:p>
    <w:p w14:paraId="5F9BF2BB" w14:textId="7519B144" w:rsidR="001421FF" w:rsidRPr="0054730C" w:rsidRDefault="00345223" w:rsidP="00D129D3">
      <w:pPr>
        <w:pStyle w:val="Bezriadkovania"/>
        <w:rPr>
          <w:rFonts w:ascii="Times New Roman" w:hAnsi="Times New Roman"/>
          <w:i/>
          <w:iCs/>
          <w:sz w:val="18"/>
          <w:szCs w:val="18"/>
        </w:rPr>
      </w:pPr>
      <w:r w:rsidRPr="0054730C">
        <w:rPr>
          <w:rFonts w:ascii="Times New Roman" w:hAnsi="Times New Roman"/>
          <w:i/>
          <w:iCs/>
          <w:sz w:val="18"/>
          <w:szCs w:val="18"/>
        </w:rPr>
        <w:t>*</w:t>
      </w:r>
      <w:r w:rsidR="00A90370" w:rsidRPr="0054730C">
        <w:rPr>
          <w:rFonts w:ascii="Times New Roman" w:hAnsi="Times New Roman"/>
          <w:i/>
          <w:iCs/>
          <w:sz w:val="18"/>
          <w:szCs w:val="18"/>
        </w:rPr>
        <w:t>NBS</w:t>
      </w:r>
      <w:r w:rsidR="00AD213A" w:rsidRPr="0054730C">
        <w:rPr>
          <w:rFonts w:ascii="Times New Roman" w:hAnsi="Times New Roman"/>
          <w:i/>
          <w:iCs/>
          <w:sz w:val="18"/>
          <w:szCs w:val="18"/>
        </w:rPr>
        <w:t xml:space="preserve"> – makroekonomický ukazovateľ </w:t>
      </w:r>
      <w:r w:rsidR="00091F88" w:rsidRPr="0054730C">
        <w:rPr>
          <w:rFonts w:ascii="Times New Roman" w:hAnsi="Times New Roman"/>
          <w:i/>
          <w:iCs/>
          <w:sz w:val="18"/>
          <w:szCs w:val="18"/>
        </w:rPr>
        <w:t>priemern</w:t>
      </w:r>
      <w:r w:rsidR="003129A1" w:rsidRPr="0054730C">
        <w:rPr>
          <w:rFonts w:ascii="Times New Roman" w:hAnsi="Times New Roman"/>
          <w:i/>
          <w:iCs/>
          <w:sz w:val="18"/>
          <w:szCs w:val="18"/>
        </w:rPr>
        <w:t>ých</w:t>
      </w:r>
      <w:r w:rsidR="00091F88" w:rsidRPr="0054730C">
        <w:rPr>
          <w:rFonts w:ascii="Times New Roman" w:hAnsi="Times New Roman"/>
          <w:i/>
          <w:iCs/>
          <w:sz w:val="18"/>
          <w:szCs w:val="18"/>
        </w:rPr>
        <w:t xml:space="preserve"> c</w:t>
      </w:r>
      <w:r w:rsidR="003129A1" w:rsidRPr="0054730C">
        <w:rPr>
          <w:rFonts w:ascii="Times New Roman" w:hAnsi="Times New Roman"/>
          <w:i/>
          <w:iCs/>
          <w:sz w:val="18"/>
          <w:szCs w:val="18"/>
        </w:rPr>
        <w:t>ien</w:t>
      </w:r>
      <w:r w:rsidR="00091F88" w:rsidRPr="0054730C">
        <w:rPr>
          <w:rFonts w:ascii="Times New Roman" w:hAnsi="Times New Roman"/>
          <w:i/>
          <w:iCs/>
          <w:sz w:val="18"/>
          <w:szCs w:val="18"/>
        </w:rPr>
        <w:t xml:space="preserve"> nehnuteľností v € za m2</w:t>
      </w:r>
    </w:p>
    <w:p w14:paraId="271B9FDE" w14:textId="77777777" w:rsidR="00345223" w:rsidRDefault="00345223" w:rsidP="0054730C">
      <w:pPr>
        <w:pStyle w:val="Bezriadkovania"/>
        <w:rPr>
          <w:rFonts w:ascii="Times New Roman" w:hAnsi="Times New Roman"/>
          <w:sz w:val="24"/>
          <w:szCs w:val="24"/>
        </w:rPr>
      </w:pPr>
    </w:p>
    <w:p w14:paraId="3C8E63BF" w14:textId="54C55EF5" w:rsidR="00197120" w:rsidRDefault="00CD04F9" w:rsidP="006422AE">
      <w:pPr>
        <w:pStyle w:val="Bezriadkovania"/>
        <w:jc w:val="both"/>
        <w:rPr>
          <w:rFonts w:ascii="Times New Roman" w:hAnsi="Times New Roman"/>
          <w:sz w:val="24"/>
          <w:szCs w:val="24"/>
        </w:rPr>
      </w:pPr>
      <w:r>
        <w:rPr>
          <w:rFonts w:ascii="Times New Roman" w:hAnsi="Times New Roman"/>
          <w:sz w:val="24"/>
          <w:szCs w:val="24"/>
        </w:rPr>
        <w:t xml:space="preserve">Aj napriek tomu, že tieto problémy postihujú primárne </w:t>
      </w:r>
      <w:r w:rsidR="00FF1304">
        <w:rPr>
          <w:rFonts w:ascii="Times New Roman" w:hAnsi="Times New Roman"/>
          <w:sz w:val="24"/>
          <w:szCs w:val="24"/>
        </w:rPr>
        <w:t>ľudí, ktorí sú súčasťou s</w:t>
      </w:r>
      <w:r w:rsidR="00D521B5">
        <w:rPr>
          <w:rFonts w:ascii="Times New Roman" w:hAnsi="Times New Roman"/>
          <w:sz w:val="24"/>
          <w:szCs w:val="24"/>
        </w:rPr>
        <w:t xml:space="preserve">kupiny tzv. „missing middle“ </w:t>
      </w:r>
      <w:r w:rsidR="006960C0">
        <w:rPr>
          <w:rFonts w:ascii="Times New Roman" w:hAnsi="Times New Roman"/>
          <w:sz w:val="24"/>
          <w:szCs w:val="24"/>
        </w:rPr>
        <w:t xml:space="preserve">teda domácnosti, ktoré </w:t>
      </w:r>
      <w:r w:rsidR="00AE5D2D">
        <w:rPr>
          <w:rFonts w:ascii="Times New Roman" w:hAnsi="Times New Roman"/>
          <w:sz w:val="24"/>
          <w:szCs w:val="24"/>
        </w:rPr>
        <w:t xml:space="preserve">nemajú dostatočne nízky príjem na to aby mali nárok na </w:t>
      </w:r>
      <w:r w:rsidR="003442EE">
        <w:rPr>
          <w:rFonts w:ascii="Times New Roman" w:hAnsi="Times New Roman"/>
          <w:sz w:val="24"/>
          <w:szCs w:val="24"/>
        </w:rPr>
        <w:t>využitie podporných mechanizmov soc</w:t>
      </w:r>
      <w:r w:rsidR="004F6818">
        <w:rPr>
          <w:rFonts w:ascii="Times New Roman" w:hAnsi="Times New Roman"/>
          <w:sz w:val="24"/>
          <w:szCs w:val="24"/>
        </w:rPr>
        <w:t>iálnej politiky</w:t>
      </w:r>
      <w:r w:rsidR="006D33EC">
        <w:rPr>
          <w:rFonts w:ascii="Times New Roman" w:hAnsi="Times New Roman"/>
          <w:sz w:val="24"/>
          <w:szCs w:val="24"/>
        </w:rPr>
        <w:t>,</w:t>
      </w:r>
      <w:r w:rsidR="004F6818">
        <w:rPr>
          <w:rFonts w:ascii="Times New Roman" w:hAnsi="Times New Roman"/>
          <w:sz w:val="24"/>
          <w:szCs w:val="24"/>
        </w:rPr>
        <w:t xml:space="preserve"> ale zároveň</w:t>
      </w:r>
      <w:r w:rsidR="00953B33">
        <w:rPr>
          <w:rFonts w:ascii="Times New Roman" w:hAnsi="Times New Roman"/>
          <w:sz w:val="24"/>
          <w:szCs w:val="24"/>
        </w:rPr>
        <w:t xml:space="preserve"> nemajú dostatočne vysoký plat aby si mohli dovoliť kúpu </w:t>
      </w:r>
      <w:r w:rsidR="003E6B8C">
        <w:rPr>
          <w:rFonts w:ascii="Times New Roman" w:hAnsi="Times New Roman"/>
          <w:sz w:val="24"/>
          <w:szCs w:val="24"/>
        </w:rPr>
        <w:t>nehnuteľnosti</w:t>
      </w:r>
      <w:r w:rsidR="00953B33">
        <w:rPr>
          <w:rFonts w:ascii="Times New Roman" w:hAnsi="Times New Roman"/>
          <w:sz w:val="24"/>
          <w:szCs w:val="24"/>
        </w:rPr>
        <w:t xml:space="preserve"> formou komerčnej hypotéky, tieto problémy postihujú aj ostatných, teda ľudí, ktorí </w:t>
      </w:r>
      <w:r w:rsidR="006E35F4">
        <w:rPr>
          <w:rFonts w:ascii="Times New Roman" w:hAnsi="Times New Roman"/>
          <w:sz w:val="24"/>
          <w:szCs w:val="24"/>
        </w:rPr>
        <w:t xml:space="preserve">formálne majú </w:t>
      </w:r>
      <w:r w:rsidR="0066085C">
        <w:rPr>
          <w:rFonts w:ascii="Times New Roman" w:hAnsi="Times New Roman"/>
          <w:sz w:val="24"/>
          <w:szCs w:val="24"/>
        </w:rPr>
        <w:t>dostatočne</w:t>
      </w:r>
      <w:r w:rsidR="006E35F4">
        <w:rPr>
          <w:rFonts w:ascii="Times New Roman" w:hAnsi="Times New Roman"/>
          <w:sz w:val="24"/>
          <w:szCs w:val="24"/>
        </w:rPr>
        <w:t xml:space="preserve"> vysoký </w:t>
      </w:r>
      <w:r w:rsidR="0066085C">
        <w:rPr>
          <w:rFonts w:ascii="Times New Roman" w:hAnsi="Times New Roman"/>
          <w:sz w:val="24"/>
          <w:szCs w:val="24"/>
        </w:rPr>
        <w:t xml:space="preserve">príjem na to aby si mohli kúpiť </w:t>
      </w:r>
      <w:r w:rsidR="00CD0B42">
        <w:rPr>
          <w:rFonts w:ascii="Times New Roman" w:hAnsi="Times New Roman"/>
          <w:sz w:val="24"/>
          <w:szCs w:val="24"/>
        </w:rPr>
        <w:t>nehnuteľnosť</w:t>
      </w:r>
      <w:r w:rsidR="0066085C">
        <w:rPr>
          <w:rFonts w:ascii="Times New Roman" w:hAnsi="Times New Roman"/>
          <w:sz w:val="24"/>
          <w:szCs w:val="24"/>
        </w:rPr>
        <w:t>, avšak nájomné bývanie im poskytuje alternatívu</w:t>
      </w:r>
      <w:r w:rsidR="00CD0B42">
        <w:rPr>
          <w:rFonts w:ascii="Times New Roman" w:hAnsi="Times New Roman"/>
          <w:sz w:val="24"/>
          <w:szCs w:val="24"/>
        </w:rPr>
        <w:t xml:space="preserve"> </w:t>
      </w:r>
      <w:r w:rsidR="00A139EF">
        <w:rPr>
          <w:rFonts w:ascii="Times New Roman" w:hAnsi="Times New Roman"/>
          <w:sz w:val="24"/>
          <w:szCs w:val="24"/>
        </w:rPr>
        <w:t>z dôvodu výšky podielu platby</w:t>
      </w:r>
      <w:r w:rsidR="00081C62">
        <w:rPr>
          <w:rFonts w:ascii="Times New Roman" w:hAnsi="Times New Roman"/>
          <w:sz w:val="24"/>
          <w:szCs w:val="24"/>
        </w:rPr>
        <w:t xml:space="preserve"> na bývanie</w:t>
      </w:r>
      <w:r w:rsidR="006D33EC">
        <w:rPr>
          <w:rFonts w:ascii="Times New Roman" w:hAnsi="Times New Roman"/>
          <w:sz w:val="24"/>
          <w:szCs w:val="24"/>
        </w:rPr>
        <w:t>,</w:t>
      </w:r>
      <w:r w:rsidR="00081C62">
        <w:rPr>
          <w:rFonts w:ascii="Times New Roman" w:hAnsi="Times New Roman"/>
          <w:sz w:val="24"/>
          <w:szCs w:val="24"/>
        </w:rPr>
        <w:t xml:space="preserve"> ale aj </w:t>
      </w:r>
      <w:r w:rsidR="0099794E">
        <w:rPr>
          <w:rFonts w:ascii="Times New Roman" w:hAnsi="Times New Roman"/>
          <w:sz w:val="24"/>
          <w:szCs w:val="24"/>
        </w:rPr>
        <w:t xml:space="preserve">pracovnej mobility či </w:t>
      </w:r>
      <w:r w:rsidR="00045826">
        <w:rPr>
          <w:rFonts w:ascii="Times New Roman" w:hAnsi="Times New Roman"/>
          <w:sz w:val="24"/>
          <w:szCs w:val="24"/>
        </w:rPr>
        <w:t xml:space="preserve">flexibility pri zmene bývania z dôvodu </w:t>
      </w:r>
      <w:r w:rsidR="00624A79">
        <w:rPr>
          <w:rFonts w:ascii="Times New Roman" w:hAnsi="Times New Roman"/>
          <w:sz w:val="24"/>
          <w:szCs w:val="24"/>
        </w:rPr>
        <w:t>založenia si rodiny</w:t>
      </w:r>
      <w:r w:rsidR="00BF3C30">
        <w:rPr>
          <w:rFonts w:ascii="Times New Roman" w:hAnsi="Times New Roman"/>
          <w:sz w:val="24"/>
          <w:szCs w:val="24"/>
        </w:rPr>
        <w:t xml:space="preserve"> alebo </w:t>
      </w:r>
      <w:r w:rsidR="006E6DB9">
        <w:rPr>
          <w:rFonts w:ascii="Times New Roman" w:hAnsi="Times New Roman"/>
          <w:sz w:val="24"/>
          <w:szCs w:val="24"/>
        </w:rPr>
        <w:t>zvyšujúceho sa počtu detí, čo k</w:t>
      </w:r>
      <w:r w:rsidR="003E6B8C">
        <w:rPr>
          <w:rFonts w:ascii="Times New Roman" w:hAnsi="Times New Roman"/>
          <w:sz w:val="24"/>
          <w:szCs w:val="24"/>
        </w:rPr>
        <w:t>ú</w:t>
      </w:r>
      <w:r w:rsidR="006E6DB9">
        <w:rPr>
          <w:rFonts w:ascii="Times New Roman" w:hAnsi="Times New Roman"/>
          <w:sz w:val="24"/>
          <w:szCs w:val="24"/>
        </w:rPr>
        <w:t>pa nehnuteľnosti nepon</w:t>
      </w:r>
      <w:r w:rsidR="003E6B8C">
        <w:rPr>
          <w:rFonts w:ascii="Times New Roman" w:hAnsi="Times New Roman"/>
          <w:sz w:val="24"/>
          <w:szCs w:val="24"/>
        </w:rPr>
        <w:t xml:space="preserve">úka. </w:t>
      </w:r>
    </w:p>
    <w:p w14:paraId="43771E84" w14:textId="77777777" w:rsidR="00345223" w:rsidRDefault="00345223" w:rsidP="006422AE">
      <w:pPr>
        <w:pStyle w:val="Bezriadkovania"/>
        <w:jc w:val="both"/>
        <w:rPr>
          <w:rFonts w:ascii="Times New Roman" w:hAnsi="Times New Roman"/>
          <w:sz w:val="24"/>
          <w:szCs w:val="24"/>
        </w:rPr>
      </w:pPr>
    </w:p>
    <w:p w14:paraId="4DC8B75A" w14:textId="67F0217C" w:rsidR="00AE3FE3" w:rsidRDefault="001C7A80" w:rsidP="006422AE">
      <w:pPr>
        <w:pStyle w:val="Bezriadkovania"/>
        <w:jc w:val="both"/>
        <w:rPr>
          <w:rFonts w:ascii="Times New Roman" w:hAnsi="Times New Roman"/>
          <w:sz w:val="24"/>
          <w:szCs w:val="24"/>
        </w:rPr>
      </w:pPr>
      <w:r>
        <w:rPr>
          <w:rFonts w:ascii="Times New Roman" w:hAnsi="Times New Roman"/>
          <w:sz w:val="24"/>
          <w:szCs w:val="24"/>
        </w:rPr>
        <w:t xml:space="preserve">Nakoľko </w:t>
      </w:r>
      <w:r w:rsidR="00FB37DC">
        <w:rPr>
          <w:rFonts w:ascii="Times New Roman" w:hAnsi="Times New Roman"/>
          <w:sz w:val="24"/>
          <w:szCs w:val="24"/>
        </w:rPr>
        <w:t xml:space="preserve">na Slovensku je trh s nájomným bývaním takmer neexistujúci </w:t>
      </w:r>
      <w:r w:rsidR="004E750C">
        <w:rPr>
          <w:rFonts w:ascii="Times New Roman" w:hAnsi="Times New Roman"/>
          <w:sz w:val="24"/>
          <w:szCs w:val="24"/>
        </w:rPr>
        <w:t xml:space="preserve">okrem Bratislavy a Košíc kde je aj tak primalý aby poskytoval </w:t>
      </w:r>
      <w:r w:rsidR="00B469BA">
        <w:rPr>
          <w:rFonts w:ascii="Times New Roman" w:hAnsi="Times New Roman"/>
          <w:sz w:val="24"/>
          <w:szCs w:val="24"/>
        </w:rPr>
        <w:t>adekvátnu alternatívu bývania ku kúpe nehnuteľnosti</w:t>
      </w:r>
      <w:r w:rsidR="009B2E84">
        <w:rPr>
          <w:rFonts w:ascii="Times New Roman" w:hAnsi="Times New Roman"/>
          <w:sz w:val="24"/>
          <w:szCs w:val="24"/>
        </w:rPr>
        <w:t xml:space="preserve"> nie je možné porovnávať štátom podporované nájomné bývanie na t</w:t>
      </w:r>
      <w:r w:rsidR="009367BF">
        <w:rPr>
          <w:rFonts w:ascii="Times New Roman" w:hAnsi="Times New Roman"/>
          <w:sz w:val="24"/>
          <w:szCs w:val="24"/>
        </w:rPr>
        <w:t xml:space="preserve">úto malú </w:t>
      </w:r>
      <w:r w:rsidR="00B04F2C">
        <w:rPr>
          <w:rFonts w:ascii="Times New Roman" w:hAnsi="Times New Roman"/>
          <w:sz w:val="24"/>
          <w:szCs w:val="24"/>
        </w:rPr>
        <w:t>vzorku</w:t>
      </w:r>
      <w:r w:rsidR="009367BF">
        <w:rPr>
          <w:rFonts w:ascii="Times New Roman" w:hAnsi="Times New Roman"/>
          <w:sz w:val="24"/>
          <w:szCs w:val="24"/>
        </w:rPr>
        <w:t xml:space="preserve"> bytov bez </w:t>
      </w:r>
      <w:r w:rsidR="00C30DC5">
        <w:rPr>
          <w:rFonts w:ascii="Times New Roman" w:hAnsi="Times New Roman"/>
          <w:sz w:val="24"/>
          <w:szCs w:val="24"/>
        </w:rPr>
        <w:t>konzistentného regionálneho zastúpenia.</w:t>
      </w:r>
      <w:r w:rsidR="00B04F2C">
        <w:rPr>
          <w:rFonts w:ascii="Times New Roman" w:hAnsi="Times New Roman"/>
          <w:sz w:val="24"/>
          <w:szCs w:val="24"/>
        </w:rPr>
        <w:t xml:space="preserve"> Taktiež máme za to, že nie je možné vnímať slovenský trh s obmedzenou ponukou bytov za komerčné nájomné bývanie, nakoľko väčšina týchto bytov je ponúkaná fyzickými osobami, ktoré častokrát prenajím</w:t>
      </w:r>
      <w:r w:rsidR="009520A6">
        <w:rPr>
          <w:rFonts w:ascii="Times New Roman" w:hAnsi="Times New Roman"/>
          <w:sz w:val="24"/>
          <w:szCs w:val="24"/>
        </w:rPr>
        <w:t>ajú</w:t>
      </w:r>
      <w:r w:rsidR="00B04F2C">
        <w:rPr>
          <w:rFonts w:ascii="Times New Roman" w:hAnsi="Times New Roman"/>
          <w:sz w:val="24"/>
          <w:szCs w:val="24"/>
        </w:rPr>
        <w:t xml:space="preserve"> svoje nehnuteľnosti s reálnou stratou a spoliehajú sa na nárast hodnoty nehnuteľnosti</w:t>
      </w:r>
      <w:r w:rsidR="00D5771F">
        <w:rPr>
          <w:rFonts w:ascii="Times New Roman" w:hAnsi="Times New Roman"/>
          <w:sz w:val="24"/>
          <w:szCs w:val="24"/>
        </w:rPr>
        <w:t xml:space="preserve">. </w:t>
      </w:r>
      <w:r w:rsidR="00B04F2C">
        <w:rPr>
          <w:rFonts w:ascii="Times New Roman" w:hAnsi="Times New Roman"/>
          <w:sz w:val="24"/>
          <w:szCs w:val="24"/>
        </w:rPr>
        <w:t xml:space="preserve"> </w:t>
      </w:r>
      <w:r w:rsidR="00D5771F">
        <w:rPr>
          <w:rFonts w:ascii="Times New Roman" w:hAnsi="Times New Roman"/>
          <w:sz w:val="24"/>
          <w:szCs w:val="24"/>
        </w:rPr>
        <w:t>Pri ta</w:t>
      </w:r>
      <w:r w:rsidR="00345223">
        <w:rPr>
          <w:rFonts w:ascii="Times New Roman" w:hAnsi="Times New Roman"/>
          <w:sz w:val="24"/>
          <w:szCs w:val="24"/>
        </w:rPr>
        <w:t>ke</w:t>
      </w:r>
      <w:r w:rsidR="00D5771F">
        <w:rPr>
          <w:rFonts w:ascii="Times New Roman" w:hAnsi="Times New Roman"/>
          <w:sz w:val="24"/>
          <w:szCs w:val="24"/>
        </w:rPr>
        <w:t xml:space="preserve">jto forme „komerčného nájmu“ sa </w:t>
      </w:r>
      <w:r w:rsidR="00B04F2C">
        <w:rPr>
          <w:rFonts w:ascii="Times New Roman" w:hAnsi="Times New Roman"/>
          <w:sz w:val="24"/>
          <w:szCs w:val="24"/>
        </w:rPr>
        <w:t xml:space="preserve">jedná </w:t>
      </w:r>
      <w:r w:rsidR="009520A6">
        <w:rPr>
          <w:rFonts w:ascii="Times New Roman" w:hAnsi="Times New Roman"/>
          <w:sz w:val="24"/>
          <w:szCs w:val="24"/>
        </w:rPr>
        <w:t xml:space="preserve">iba </w:t>
      </w:r>
      <w:r w:rsidR="00B04F2C">
        <w:rPr>
          <w:rFonts w:ascii="Times New Roman" w:hAnsi="Times New Roman"/>
          <w:sz w:val="24"/>
          <w:szCs w:val="24"/>
        </w:rPr>
        <w:t>o</w:t>
      </w:r>
      <w:r w:rsidR="009520A6">
        <w:rPr>
          <w:rFonts w:ascii="Times New Roman" w:hAnsi="Times New Roman"/>
          <w:sz w:val="24"/>
          <w:szCs w:val="24"/>
        </w:rPr>
        <w:t> </w:t>
      </w:r>
      <w:r w:rsidR="00B04F2C">
        <w:rPr>
          <w:rFonts w:ascii="Times New Roman" w:hAnsi="Times New Roman"/>
          <w:sz w:val="24"/>
          <w:szCs w:val="24"/>
        </w:rPr>
        <w:t>krátkodobú</w:t>
      </w:r>
      <w:r w:rsidR="009520A6">
        <w:rPr>
          <w:rFonts w:ascii="Times New Roman" w:hAnsi="Times New Roman"/>
          <w:sz w:val="24"/>
          <w:szCs w:val="24"/>
        </w:rPr>
        <w:t>, negarantovanú</w:t>
      </w:r>
      <w:r w:rsidR="00B04F2C">
        <w:rPr>
          <w:rFonts w:ascii="Times New Roman" w:hAnsi="Times New Roman"/>
          <w:sz w:val="24"/>
          <w:szCs w:val="24"/>
        </w:rPr>
        <w:t xml:space="preserve"> formu bývani</w:t>
      </w:r>
      <w:r w:rsidR="009520A6">
        <w:rPr>
          <w:rFonts w:ascii="Times New Roman" w:hAnsi="Times New Roman"/>
          <w:sz w:val="24"/>
          <w:szCs w:val="24"/>
        </w:rPr>
        <w:t>a</w:t>
      </w:r>
      <w:r w:rsidR="00B04F2C">
        <w:rPr>
          <w:rFonts w:ascii="Times New Roman" w:hAnsi="Times New Roman"/>
          <w:sz w:val="24"/>
          <w:szCs w:val="24"/>
        </w:rPr>
        <w:t xml:space="preserve"> a nie dlhodobú ako v prípade štátom podporovaného nájomného bývania</w:t>
      </w:r>
      <w:r w:rsidR="009520A6">
        <w:rPr>
          <w:rFonts w:ascii="Times New Roman" w:hAnsi="Times New Roman"/>
          <w:sz w:val="24"/>
          <w:szCs w:val="24"/>
        </w:rPr>
        <w:t>.</w:t>
      </w:r>
      <w:r w:rsidR="00D5771F">
        <w:rPr>
          <w:rFonts w:ascii="Times New Roman" w:hAnsi="Times New Roman"/>
          <w:sz w:val="24"/>
          <w:szCs w:val="24"/>
        </w:rPr>
        <w:t xml:space="preserve"> Taktiež je nutné upozorniť na skutočnosť, že spomínaný trh obsahuje mix starých a nových bytov, ktoré boli obstarávané za historických trhových cien.</w:t>
      </w:r>
      <w:r w:rsidR="009520A6">
        <w:rPr>
          <w:rFonts w:ascii="Times New Roman" w:hAnsi="Times New Roman"/>
          <w:sz w:val="24"/>
          <w:szCs w:val="24"/>
        </w:rPr>
        <w:t xml:space="preserve"> </w:t>
      </w:r>
      <w:r w:rsidR="00C30DC5">
        <w:rPr>
          <w:rFonts w:ascii="Times New Roman" w:hAnsi="Times New Roman"/>
          <w:sz w:val="24"/>
          <w:szCs w:val="24"/>
        </w:rPr>
        <w:t>Z</w:t>
      </w:r>
      <w:r w:rsidR="00D5771F">
        <w:rPr>
          <w:rFonts w:ascii="Times New Roman" w:hAnsi="Times New Roman"/>
          <w:sz w:val="24"/>
          <w:szCs w:val="24"/>
        </w:rPr>
        <w:t> minimálne týchto dôvodov</w:t>
      </w:r>
      <w:r w:rsidR="009520A6">
        <w:rPr>
          <w:rFonts w:ascii="Times New Roman" w:hAnsi="Times New Roman"/>
          <w:sz w:val="24"/>
          <w:szCs w:val="24"/>
        </w:rPr>
        <w:t xml:space="preserve"> je možné konštatovať, že správny ekvivalent k nájomnému bývaniu takmer neexistuje, nakoľko sa jedná o úplne nový produkt na trhu s bývaním. Ako možnú</w:t>
      </w:r>
      <w:r w:rsidR="00345223">
        <w:rPr>
          <w:rFonts w:ascii="Times New Roman" w:hAnsi="Times New Roman"/>
          <w:sz w:val="24"/>
          <w:szCs w:val="24"/>
        </w:rPr>
        <w:t xml:space="preserve"> </w:t>
      </w:r>
      <w:r w:rsidR="009520A6">
        <w:rPr>
          <w:rFonts w:ascii="Times New Roman" w:hAnsi="Times New Roman"/>
          <w:sz w:val="24"/>
          <w:szCs w:val="24"/>
        </w:rPr>
        <w:t xml:space="preserve">alternatívu pre porovnanie vnímame </w:t>
      </w:r>
      <w:r w:rsidR="00A24D2D">
        <w:rPr>
          <w:rFonts w:ascii="Times New Roman" w:hAnsi="Times New Roman"/>
          <w:sz w:val="24"/>
          <w:szCs w:val="24"/>
        </w:rPr>
        <w:t xml:space="preserve">porovnávať </w:t>
      </w:r>
      <w:r w:rsidR="006C43EF">
        <w:rPr>
          <w:rFonts w:ascii="Times New Roman" w:hAnsi="Times New Roman"/>
          <w:sz w:val="24"/>
          <w:szCs w:val="24"/>
        </w:rPr>
        <w:t>výšku nájmov k</w:t>
      </w:r>
      <w:r w:rsidR="009520A6">
        <w:rPr>
          <w:rFonts w:ascii="Times New Roman" w:hAnsi="Times New Roman"/>
          <w:sz w:val="24"/>
          <w:szCs w:val="24"/>
        </w:rPr>
        <w:t xml:space="preserve"> obstaraniu </w:t>
      </w:r>
      <w:r w:rsidR="006C43EF">
        <w:rPr>
          <w:rFonts w:ascii="Times New Roman" w:hAnsi="Times New Roman"/>
          <w:sz w:val="24"/>
          <w:szCs w:val="24"/>
        </w:rPr>
        <w:t xml:space="preserve">nehnuteľnosti </w:t>
      </w:r>
      <w:r w:rsidR="00B04F2C">
        <w:rPr>
          <w:rFonts w:ascii="Times New Roman" w:hAnsi="Times New Roman"/>
          <w:sz w:val="24"/>
          <w:szCs w:val="24"/>
        </w:rPr>
        <w:t xml:space="preserve">formou </w:t>
      </w:r>
      <w:r w:rsidR="006C43EF">
        <w:rPr>
          <w:rFonts w:ascii="Times New Roman" w:hAnsi="Times New Roman"/>
          <w:sz w:val="24"/>
          <w:szCs w:val="24"/>
        </w:rPr>
        <w:t>hypot</w:t>
      </w:r>
      <w:r w:rsidR="00B04F2C">
        <w:rPr>
          <w:rFonts w:ascii="Times New Roman" w:hAnsi="Times New Roman"/>
          <w:sz w:val="24"/>
          <w:szCs w:val="24"/>
        </w:rPr>
        <w:t xml:space="preserve">ekárneho úveru, </w:t>
      </w:r>
      <w:r w:rsidR="006C43EF">
        <w:rPr>
          <w:rFonts w:ascii="Times New Roman" w:hAnsi="Times New Roman"/>
          <w:sz w:val="24"/>
          <w:szCs w:val="24"/>
        </w:rPr>
        <w:t xml:space="preserve"> pri štandardných podmienkach súčasného finančného trhu</w:t>
      </w:r>
      <w:r w:rsidR="0005137F">
        <w:rPr>
          <w:rFonts w:ascii="Times New Roman" w:hAnsi="Times New Roman"/>
          <w:sz w:val="24"/>
          <w:szCs w:val="24"/>
        </w:rPr>
        <w:t>, teda hypotéka pri úroku 2,8</w:t>
      </w:r>
      <w:r w:rsidR="006512B4">
        <w:rPr>
          <w:rFonts w:ascii="Times New Roman" w:hAnsi="Times New Roman"/>
          <w:sz w:val="24"/>
          <w:szCs w:val="24"/>
        </w:rPr>
        <w:t>7% p.a.</w:t>
      </w:r>
      <w:r w:rsidR="000023F6">
        <w:rPr>
          <w:rFonts w:ascii="Times New Roman" w:hAnsi="Times New Roman"/>
          <w:sz w:val="24"/>
          <w:szCs w:val="24"/>
        </w:rPr>
        <w:t xml:space="preserve"> (premierná výška úroku</w:t>
      </w:r>
      <w:r w:rsidR="00D129D3">
        <w:rPr>
          <w:rFonts w:ascii="Times New Roman" w:hAnsi="Times New Roman"/>
          <w:sz w:val="24"/>
          <w:szCs w:val="24"/>
        </w:rPr>
        <w:t xml:space="preserve"> v poslednom období</w:t>
      </w:r>
      <w:r w:rsidR="000023F6">
        <w:rPr>
          <w:rFonts w:ascii="Times New Roman" w:hAnsi="Times New Roman"/>
          <w:sz w:val="24"/>
          <w:szCs w:val="24"/>
        </w:rPr>
        <w:t>)</w:t>
      </w:r>
      <w:r w:rsidR="006512B4">
        <w:rPr>
          <w:rFonts w:ascii="Times New Roman" w:hAnsi="Times New Roman"/>
          <w:sz w:val="24"/>
          <w:szCs w:val="24"/>
        </w:rPr>
        <w:t xml:space="preserve"> s fixáciou na 5 rokov v </w:t>
      </w:r>
      <w:r w:rsidR="006512B4" w:rsidDel="007B715B">
        <w:rPr>
          <w:rFonts w:ascii="Times New Roman" w:hAnsi="Times New Roman"/>
          <w:sz w:val="24"/>
          <w:szCs w:val="24"/>
        </w:rPr>
        <w:t>celkovej</w:t>
      </w:r>
      <w:r w:rsidR="006512B4">
        <w:rPr>
          <w:rFonts w:ascii="Times New Roman" w:hAnsi="Times New Roman"/>
          <w:sz w:val="24"/>
          <w:szCs w:val="24"/>
        </w:rPr>
        <w:t xml:space="preserve"> dĺžke</w:t>
      </w:r>
      <w:r w:rsidR="00752685">
        <w:rPr>
          <w:rFonts w:ascii="Times New Roman" w:hAnsi="Times New Roman"/>
          <w:sz w:val="24"/>
          <w:szCs w:val="24"/>
        </w:rPr>
        <w:t xml:space="preserve"> 25 rokov</w:t>
      </w:r>
      <w:r w:rsidR="007B715B">
        <w:rPr>
          <w:rFonts w:ascii="Times New Roman" w:hAnsi="Times New Roman"/>
          <w:sz w:val="24"/>
          <w:szCs w:val="24"/>
        </w:rPr>
        <w:t xml:space="preserve">. </w:t>
      </w:r>
      <w:r w:rsidR="001B56FB">
        <w:rPr>
          <w:rFonts w:ascii="Times New Roman" w:hAnsi="Times New Roman"/>
          <w:sz w:val="24"/>
          <w:szCs w:val="24"/>
        </w:rPr>
        <w:t xml:space="preserve">Porovnanie je vykonané </w:t>
      </w:r>
      <w:r w:rsidR="00C84B12">
        <w:rPr>
          <w:rFonts w:ascii="Times New Roman" w:hAnsi="Times New Roman"/>
          <w:sz w:val="24"/>
          <w:szCs w:val="24"/>
        </w:rPr>
        <w:t xml:space="preserve">na príkladoch kúpy </w:t>
      </w:r>
      <w:r w:rsidR="000A6DE0">
        <w:rPr>
          <w:rFonts w:ascii="Times New Roman" w:hAnsi="Times New Roman"/>
          <w:sz w:val="24"/>
          <w:szCs w:val="24"/>
        </w:rPr>
        <w:t xml:space="preserve">bytu na </w:t>
      </w:r>
      <w:r w:rsidR="00A07D1D">
        <w:rPr>
          <w:rFonts w:ascii="Times New Roman" w:hAnsi="Times New Roman"/>
          <w:sz w:val="24"/>
          <w:szCs w:val="24"/>
        </w:rPr>
        <w:t xml:space="preserve">definovanú hypotéku </w:t>
      </w:r>
      <w:r w:rsidR="004C64C6">
        <w:rPr>
          <w:rFonts w:ascii="Times New Roman" w:hAnsi="Times New Roman"/>
          <w:sz w:val="24"/>
          <w:szCs w:val="24"/>
        </w:rPr>
        <w:t>(pri priemerných obstarávacích cenách za m</w:t>
      </w:r>
      <w:r w:rsidR="004C64C6" w:rsidRPr="0054730C">
        <w:rPr>
          <w:rFonts w:ascii="Times New Roman" w:hAnsi="Times New Roman"/>
          <w:sz w:val="24"/>
          <w:szCs w:val="24"/>
          <w:vertAlign w:val="superscript"/>
        </w:rPr>
        <w:t>2</w:t>
      </w:r>
      <w:r w:rsidR="004C64C6">
        <w:rPr>
          <w:rFonts w:ascii="Times New Roman" w:hAnsi="Times New Roman"/>
          <w:sz w:val="24"/>
          <w:szCs w:val="24"/>
          <w:vertAlign w:val="superscript"/>
        </w:rPr>
        <w:t xml:space="preserve"> </w:t>
      </w:r>
      <w:r w:rsidR="004C64C6">
        <w:rPr>
          <w:rFonts w:ascii="Times New Roman" w:hAnsi="Times New Roman"/>
          <w:sz w:val="24"/>
          <w:szCs w:val="24"/>
        </w:rPr>
        <w:t xml:space="preserve"> </w:t>
      </w:r>
      <w:r w:rsidR="00D129D3">
        <w:rPr>
          <w:rFonts w:ascii="Times New Roman" w:hAnsi="Times New Roman"/>
          <w:sz w:val="24"/>
          <w:szCs w:val="24"/>
        </w:rPr>
        <w:t>za 2Q2022</w:t>
      </w:r>
      <w:r w:rsidR="004C64C6">
        <w:rPr>
          <w:rFonts w:ascii="Times New Roman" w:hAnsi="Times New Roman"/>
          <w:sz w:val="24"/>
          <w:szCs w:val="24"/>
        </w:rPr>
        <w:t xml:space="preserve">) </w:t>
      </w:r>
      <w:r w:rsidR="00A07D1D">
        <w:rPr>
          <w:rFonts w:ascii="Times New Roman" w:hAnsi="Times New Roman"/>
          <w:sz w:val="24"/>
          <w:szCs w:val="24"/>
        </w:rPr>
        <w:t>s</w:t>
      </w:r>
      <w:r w:rsidR="00C32BAF">
        <w:rPr>
          <w:rFonts w:ascii="Times New Roman" w:hAnsi="Times New Roman"/>
          <w:sz w:val="24"/>
          <w:szCs w:val="24"/>
        </w:rPr>
        <w:t> </w:t>
      </w:r>
      <w:r w:rsidR="009520A6" w:rsidDel="003E6B8C">
        <w:rPr>
          <w:rFonts w:ascii="Times New Roman" w:hAnsi="Times New Roman"/>
          <w:sz w:val="24"/>
          <w:szCs w:val="24"/>
        </w:rPr>
        <w:t>prenájmom</w:t>
      </w:r>
      <w:r w:rsidR="00C32BAF">
        <w:rPr>
          <w:rFonts w:ascii="Times New Roman" w:hAnsi="Times New Roman"/>
          <w:sz w:val="24"/>
          <w:szCs w:val="24"/>
        </w:rPr>
        <w:t xml:space="preserve"> toho istého bytu v rámci modelu štátom podporovaného nájomného bývania – obe sumy sú uvedené bez </w:t>
      </w:r>
      <w:r w:rsidR="00C71AB5">
        <w:rPr>
          <w:rFonts w:ascii="Times New Roman" w:hAnsi="Times New Roman"/>
          <w:sz w:val="24"/>
          <w:szCs w:val="24"/>
        </w:rPr>
        <w:t>energií a správnych poplatkov.</w:t>
      </w:r>
      <w:r w:rsidR="000023F6">
        <w:rPr>
          <w:rFonts w:ascii="Times New Roman" w:hAnsi="Times New Roman"/>
          <w:sz w:val="24"/>
          <w:szCs w:val="24"/>
        </w:rPr>
        <w:t xml:space="preserve"> </w:t>
      </w:r>
    </w:p>
    <w:p w14:paraId="1E48AF8F" w14:textId="0BACC0CE" w:rsidR="00BB2B78" w:rsidRDefault="00BB2B78" w:rsidP="006422AE">
      <w:pPr>
        <w:pStyle w:val="Bezriadkovania"/>
        <w:jc w:val="both"/>
        <w:rPr>
          <w:rFonts w:ascii="Times New Roman" w:hAnsi="Times New Roman"/>
          <w:sz w:val="24"/>
          <w:szCs w:val="24"/>
        </w:rPr>
      </w:pPr>
      <w:r w:rsidRPr="0038301B">
        <w:rPr>
          <w:noProof/>
          <w:lang w:eastAsia="sk-SK"/>
        </w:rPr>
        <w:lastRenderedPageBreak/>
        <w:drawing>
          <wp:inline distT="0" distB="0" distL="0" distR="0" wp14:anchorId="7D6D6052" wp14:editId="70EF1285">
            <wp:extent cx="5760720" cy="495198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951987"/>
                    </a:xfrm>
                    <a:prstGeom prst="rect">
                      <a:avLst/>
                    </a:prstGeom>
                    <a:noFill/>
                    <a:ln>
                      <a:noFill/>
                    </a:ln>
                  </pic:spPr>
                </pic:pic>
              </a:graphicData>
            </a:graphic>
          </wp:inline>
        </w:drawing>
      </w:r>
    </w:p>
    <w:p w14:paraId="5363FEE9" w14:textId="2D71358B" w:rsidR="002B2FF4" w:rsidRPr="00AE2C3E" w:rsidRDefault="002B2FF4" w:rsidP="002B2FF4">
      <w:pPr>
        <w:pStyle w:val="Bezriadkovania"/>
        <w:jc w:val="both"/>
        <w:rPr>
          <w:rFonts w:ascii="Times New Roman" w:hAnsi="Times New Roman"/>
          <w:sz w:val="24"/>
          <w:szCs w:val="24"/>
        </w:rPr>
      </w:pPr>
      <w:r>
        <w:rPr>
          <w:rFonts w:ascii="Times New Roman" w:hAnsi="Times New Roman"/>
          <w:sz w:val="24"/>
          <w:szCs w:val="24"/>
        </w:rPr>
        <w:t>Ako je uvedené vyššie, štátom podporované nájomné bývanie pomocou využitia metodiky určenia maximálnej výšky regulovaného nájmu dokáže poskytnúť adekvátnu a dostupnú alternatívu ku kúpe nehnuteľnosti na komerčnú hypotéku. Štátom podporované nájomné bývanie je v priemere o 24,6% lacnejšie ako mesačná splátka hypotéky. Tento rozdiel sa ešte zásadne prehĺbi v</w:t>
      </w:r>
      <w:r w:rsidR="006D33EC">
        <w:rPr>
          <w:rFonts w:ascii="Times New Roman" w:hAnsi="Times New Roman"/>
          <w:sz w:val="24"/>
          <w:szCs w:val="24"/>
        </w:rPr>
        <w:t> </w:t>
      </w:r>
      <w:r>
        <w:rPr>
          <w:rFonts w:ascii="Times New Roman" w:hAnsi="Times New Roman"/>
          <w:sz w:val="24"/>
          <w:szCs w:val="24"/>
        </w:rPr>
        <w:t>prípade</w:t>
      </w:r>
      <w:r w:rsidR="006D33EC">
        <w:rPr>
          <w:rFonts w:ascii="Times New Roman" w:hAnsi="Times New Roman"/>
          <w:sz w:val="24"/>
          <w:szCs w:val="24"/>
        </w:rPr>
        <w:t>,</w:t>
      </w:r>
      <w:r>
        <w:rPr>
          <w:rFonts w:ascii="Times New Roman" w:hAnsi="Times New Roman"/>
          <w:sz w:val="24"/>
          <w:szCs w:val="24"/>
        </w:rPr>
        <w:t xml:space="preserve"> ak nájomcovi zamestnávateľ poskytne príspevok na bývanie.  V tomto prípade môže byť rozdiel medzi mesačnou splátkou hypotéky a maximálnym nájmom až 62%. </w:t>
      </w:r>
    </w:p>
    <w:p w14:paraId="75F0AD1E" w14:textId="77777777" w:rsidR="00BB2B78" w:rsidRPr="00974B45" w:rsidRDefault="00BB2B78" w:rsidP="006422AE">
      <w:pPr>
        <w:pStyle w:val="Bezriadkovania"/>
        <w:jc w:val="both"/>
        <w:rPr>
          <w:rFonts w:ascii="Times New Roman" w:hAnsi="Times New Roman"/>
          <w:sz w:val="24"/>
          <w:szCs w:val="24"/>
        </w:rPr>
      </w:pPr>
    </w:p>
    <w:p w14:paraId="03DE21CA" w14:textId="223D903A" w:rsidR="00392FC7" w:rsidRDefault="00392FC7" w:rsidP="006422AE">
      <w:pPr>
        <w:pStyle w:val="Bezriadkovania"/>
        <w:jc w:val="both"/>
        <w:rPr>
          <w:rFonts w:ascii="Times New Roman" w:hAnsi="Times New Roman"/>
          <w:b/>
          <w:bCs/>
          <w:sz w:val="24"/>
          <w:szCs w:val="24"/>
        </w:rPr>
      </w:pPr>
      <w:r>
        <w:rPr>
          <w:rFonts w:ascii="Times New Roman" w:hAnsi="Times New Roman"/>
          <w:b/>
          <w:bCs/>
          <w:sz w:val="24"/>
          <w:szCs w:val="24"/>
        </w:rPr>
        <w:t>Kritériá nájomcu</w:t>
      </w:r>
    </w:p>
    <w:p w14:paraId="5AF6AE59" w14:textId="569AC379" w:rsidR="006B016A" w:rsidRDefault="003D1961" w:rsidP="003D1961">
      <w:pPr>
        <w:pStyle w:val="Bezriadkovania"/>
        <w:jc w:val="both"/>
        <w:rPr>
          <w:rFonts w:ascii="Times New Roman" w:hAnsi="Times New Roman"/>
          <w:sz w:val="24"/>
          <w:szCs w:val="24"/>
        </w:rPr>
      </w:pPr>
      <w:r>
        <w:rPr>
          <w:rFonts w:ascii="Times New Roman" w:hAnsi="Times New Roman"/>
          <w:sz w:val="24"/>
          <w:szCs w:val="24"/>
        </w:rPr>
        <w:t xml:space="preserve">Kritérium určujúce maximálny príjem domácnosti záujemcu vychádza z jedného z hlavných problémov, na ktorý odpovedá Zákon, a to sú rastúce ceny nehnuteľností, hypoték a s tým spojené zväčšovanie sa skupiny obyvateľstva, tzv. „missing middle“, teda ľudí, ktorí nemajú finančný nárok na získanie existujúcich foriem podpory obstarania sociálneho bývania, nemajú finančnú schopnosť zabezpečiť si nehnuteľnosť na bývanie formou komerčnej hypotéky, respektíve nie sú ochotní vyčleniť viac ako 50% svojho príjmu na náklady spojené s bývaním. Keďže systém štátom podporovaného nájomného bývania bude mať obmedzenú kapacitu, </w:t>
      </w:r>
    </w:p>
    <w:p w14:paraId="35F4D3F7" w14:textId="77777777" w:rsidR="006B016A" w:rsidRDefault="006B016A" w:rsidP="006422AE">
      <w:pPr>
        <w:pStyle w:val="Bezriadkovania"/>
        <w:jc w:val="both"/>
        <w:rPr>
          <w:rFonts w:ascii="Times New Roman" w:hAnsi="Times New Roman"/>
          <w:sz w:val="24"/>
          <w:szCs w:val="24"/>
        </w:rPr>
      </w:pPr>
    </w:p>
    <w:p w14:paraId="7492F4F0" w14:textId="77777777" w:rsidR="00F0316A" w:rsidRDefault="00F0316A" w:rsidP="00F0316A">
      <w:pPr>
        <w:pStyle w:val="Bezriadkovania"/>
        <w:jc w:val="both"/>
        <w:rPr>
          <w:rFonts w:ascii="Times New Roman" w:hAnsi="Times New Roman"/>
          <w:sz w:val="24"/>
          <w:szCs w:val="24"/>
        </w:rPr>
      </w:pPr>
      <w:r>
        <w:rPr>
          <w:rFonts w:ascii="Times New Roman" w:hAnsi="Times New Roman"/>
          <w:sz w:val="24"/>
          <w:szCs w:val="24"/>
        </w:rPr>
        <w:t xml:space="preserve">Kritérium obmedzujúce maximálny príjem slúži na zamedzenie vstupu vysokopríjmovým záujemcom. V prípade významne vysokého záujmu o trojizbové a štvorizbové byty môže Agentúra uplatniť znevýhodnenie záujemcov s vyšším posudzovaným príjmom s cieľom priorizovať alokáciu bytov, ktoré sú rodinami najžiadanejšie, práve rodinám, ktoré ich </w:t>
      </w:r>
      <w:r>
        <w:rPr>
          <w:rFonts w:ascii="Times New Roman" w:hAnsi="Times New Roman"/>
          <w:sz w:val="24"/>
          <w:szCs w:val="24"/>
        </w:rPr>
        <w:lastRenderedPageBreak/>
        <w:t>potrebujú najviac z dôvodu, že by pre tieto domácnosti bolo finančne náročnejšie obstarať si bývania mimo systému štátom podporovaného nájomného bývania.</w:t>
      </w:r>
    </w:p>
    <w:p w14:paraId="44CB81C4" w14:textId="77777777" w:rsidR="00F0316A" w:rsidRPr="00392FC7" w:rsidRDefault="00F0316A" w:rsidP="00F0316A">
      <w:pPr>
        <w:pStyle w:val="Bezriadkovania"/>
        <w:jc w:val="both"/>
        <w:rPr>
          <w:rFonts w:ascii="Times New Roman" w:hAnsi="Times New Roman"/>
          <w:b/>
          <w:bCs/>
          <w:sz w:val="24"/>
          <w:szCs w:val="24"/>
        </w:rPr>
      </w:pPr>
    </w:p>
    <w:p w14:paraId="497599FC" w14:textId="092E16A0" w:rsidR="00E14CEF" w:rsidRDefault="00F0316A" w:rsidP="00F0316A">
      <w:pPr>
        <w:pStyle w:val="Bezriadkovania"/>
        <w:jc w:val="both"/>
        <w:rPr>
          <w:rFonts w:ascii="Times New Roman" w:hAnsi="Times New Roman"/>
          <w:sz w:val="24"/>
          <w:szCs w:val="24"/>
        </w:rPr>
      </w:pPr>
      <w:r>
        <w:rPr>
          <w:rFonts w:ascii="Times New Roman" w:hAnsi="Times New Roman"/>
          <w:sz w:val="24"/>
          <w:szCs w:val="24"/>
        </w:rPr>
        <w:t xml:space="preserve">Kritériá nájomcu na účely získania postavenia nájomcu sú navrhnuté v súlade so Zákonom definovanými kritériami. Kritérium určujúce minimálny príjem domácnosti záujemcu je zamerané na overenie a umožnenie vstupu do systému štátom podporovaného nájomného bývania nájomcom, ktorí majú platobnú schopnosť uhrádzať nájomné ako aj iné základné výdavky domácnosti, ktoré sú obsiahnuté v komponente životného minima. </w:t>
      </w:r>
    </w:p>
    <w:p w14:paraId="2292BEB4" w14:textId="77777777" w:rsidR="002E6B7B" w:rsidRDefault="002E6B7B" w:rsidP="006422AE">
      <w:pPr>
        <w:pStyle w:val="Bezriadkovania"/>
        <w:jc w:val="both"/>
        <w:rPr>
          <w:rFonts w:ascii="Times New Roman" w:hAnsi="Times New Roman"/>
          <w:sz w:val="24"/>
          <w:szCs w:val="24"/>
        </w:rPr>
      </w:pPr>
    </w:p>
    <w:p w14:paraId="3D569EB1" w14:textId="77777777" w:rsidR="001421FF" w:rsidRDefault="001421FF" w:rsidP="001421FF">
      <w:pPr>
        <w:pStyle w:val="Bezriadkovania"/>
        <w:jc w:val="both"/>
        <w:rPr>
          <w:rFonts w:ascii="Times New Roman" w:hAnsi="Times New Roman"/>
          <w:b/>
          <w:bCs/>
          <w:sz w:val="24"/>
          <w:szCs w:val="24"/>
        </w:rPr>
      </w:pPr>
      <w:r>
        <w:rPr>
          <w:rFonts w:ascii="Times New Roman" w:hAnsi="Times New Roman"/>
          <w:b/>
          <w:bCs/>
          <w:sz w:val="24"/>
          <w:szCs w:val="24"/>
        </w:rPr>
        <w:t>Zoznam posudzovaných príjmov</w:t>
      </w:r>
    </w:p>
    <w:p w14:paraId="3F12B01C" w14:textId="4826A6A8" w:rsidR="001421FF" w:rsidRDefault="001421FF" w:rsidP="001421FF">
      <w:pPr>
        <w:pStyle w:val="Bezriadkovania"/>
        <w:jc w:val="both"/>
        <w:rPr>
          <w:rFonts w:ascii="Times New Roman" w:hAnsi="Times New Roman"/>
          <w:sz w:val="24"/>
          <w:szCs w:val="24"/>
        </w:rPr>
      </w:pPr>
      <w:r>
        <w:rPr>
          <w:rFonts w:ascii="Times New Roman" w:hAnsi="Times New Roman"/>
          <w:sz w:val="24"/>
          <w:szCs w:val="24"/>
        </w:rPr>
        <w:t xml:space="preserve">Zoznam posudzovaných príjmov zahŕňa </w:t>
      </w:r>
      <w:r w:rsidR="00B71FB3">
        <w:rPr>
          <w:rFonts w:ascii="Times New Roman" w:hAnsi="Times New Roman"/>
          <w:sz w:val="24"/>
          <w:szCs w:val="24"/>
        </w:rPr>
        <w:t>30</w:t>
      </w:r>
      <w:r>
        <w:rPr>
          <w:rFonts w:ascii="Times New Roman" w:hAnsi="Times New Roman"/>
          <w:sz w:val="24"/>
          <w:szCs w:val="24"/>
        </w:rPr>
        <w:t xml:space="preserve"> typov príjmov, ktoré komplexne pokrývajú možné príjmy pre rôzne typy domácností, od príjmov zo závislej činnosti, príjmov z podnikania, dávok sociálnej poisťovne, dôchodkov, prídavkov a príspevkov, štipendia po obdobné príjmy zo zahraničia. Zoznam posudzovaných príjmov bol navrhnutý tak, aby nedokázal znevýhodniť záujemcu so snahou získať nájomný byt tým, že z dôvodu neposúdenia jednej z častí príjmu by nedosiahol minimálny potrebný príjem. Komplexný zoznam posudzovaných príjmov pokrýva možné domácnosti v rôznych životných situáciách so zameraním na podporu sociálne znevýhodnených záujemcov a rodín. Posúdenie príjmov zabezpečí Agentúra alebo ňou poverená právnická osoba pred uzatvorením nájomnej zmluvy alebo v súlade so zmluvou o budúcej zmluve za účelom získania čo najaktuálnejších informácií o príjmoch ako aj splnení kritérií na získanie postavenia nájomcu.</w:t>
      </w:r>
    </w:p>
    <w:p w14:paraId="1184693E" w14:textId="26C724AB" w:rsidR="006B016A" w:rsidRDefault="006B016A" w:rsidP="006422AE">
      <w:pPr>
        <w:pStyle w:val="Bezriadkovania"/>
        <w:jc w:val="both"/>
        <w:rPr>
          <w:rFonts w:ascii="Times New Roman" w:hAnsi="Times New Roman"/>
          <w:sz w:val="24"/>
          <w:szCs w:val="24"/>
        </w:rPr>
      </w:pPr>
    </w:p>
    <w:p w14:paraId="010FD526" w14:textId="5770BE90" w:rsidR="007B755A" w:rsidRDefault="007B755A" w:rsidP="009A2E87">
      <w:pPr>
        <w:pStyle w:val="Bezriadkovania"/>
        <w:jc w:val="both"/>
        <w:rPr>
          <w:rFonts w:ascii="Times New Roman" w:hAnsi="Times New Roman"/>
          <w:sz w:val="24"/>
          <w:szCs w:val="24"/>
        </w:rPr>
      </w:pPr>
    </w:p>
    <w:p w14:paraId="735E6E56" w14:textId="0DD44D28" w:rsidR="00C213CA" w:rsidRPr="0054730C" w:rsidRDefault="007C42A0" w:rsidP="009A2E87">
      <w:pPr>
        <w:pStyle w:val="Bezriadkovania"/>
        <w:jc w:val="both"/>
        <w:rPr>
          <w:rFonts w:ascii="Times New Roman" w:hAnsi="Times New Roman"/>
          <w:sz w:val="24"/>
          <w:szCs w:val="24"/>
        </w:rPr>
      </w:pPr>
      <w:r>
        <w:rPr>
          <w:rFonts w:ascii="Times New Roman" w:hAnsi="Times New Roman"/>
          <w:b/>
          <w:bCs/>
          <w:sz w:val="24"/>
          <w:szCs w:val="24"/>
        </w:rPr>
        <w:t xml:space="preserve">Metodika výpočtu maximálnej výšky </w:t>
      </w:r>
      <w:r w:rsidR="00DA627A">
        <w:rPr>
          <w:rFonts w:ascii="Times New Roman" w:hAnsi="Times New Roman"/>
          <w:b/>
          <w:bCs/>
          <w:sz w:val="24"/>
          <w:szCs w:val="24"/>
        </w:rPr>
        <w:t>nájomného</w:t>
      </w:r>
    </w:p>
    <w:p w14:paraId="5E4A2366" w14:textId="60635844" w:rsidR="004E0C64" w:rsidRDefault="004E0C64" w:rsidP="009A2E87">
      <w:pPr>
        <w:pStyle w:val="Bezriadkovania"/>
        <w:jc w:val="both"/>
        <w:rPr>
          <w:rFonts w:ascii="Times New Roman" w:hAnsi="Times New Roman"/>
          <w:sz w:val="24"/>
          <w:szCs w:val="24"/>
        </w:rPr>
      </w:pPr>
      <w:r>
        <w:rPr>
          <w:rFonts w:ascii="Times New Roman" w:hAnsi="Times New Roman"/>
          <w:sz w:val="24"/>
          <w:szCs w:val="24"/>
        </w:rPr>
        <w:t xml:space="preserve">Hlavné ciele regulácie </w:t>
      </w:r>
      <w:r w:rsidR="002435E7">
        <w:rPr>
          <w:rFonts w:ascii="Times New Roman" w:hAnsi="Times New Roman"/>
          <w:sz w:val="24"/>
          <w:szCs w:val="24"/>
        </w:rPr>
        <w:t>maximálnej výšky nájomného sú:</w:t>
      </w:r>
    </w:p>
    <w:p w14:paraId="45DB14CC" w14:textId="74459930" w:rsidR="002435E7" w:rsidRPr="002435E7" w:rsidRDefault="002435E7" w:rsidP="002435E7">
      <w:pPr>
        <w:pStyle w:val="Bezriadkovania"/>
        <w:numPr>
          <w:ilvl w:val="0"/>
          <w:numId w:val="5"/>
        </w:numPr>
        <w:jc w:val="both"/>
        <w:rPr>
          <w:rFonts w:ascii="Times New Roman" w:hAnsi="Times New Roman"/>
          <w:sz w:val="24"/>
          <w:szCs w:val="24"/>
        </w:rPr>
      </w:pPr>
      <w:r w:rsidRPr="002435E7">
        <w:rPr>
          <w:rFonts w:ascii="Times New Roman" w:hAnsi="Times New Roman"/>
          <w:sz w:val="24"/>
          <w:szCs w:val="24"/>
        </w:rPr>
        <w:t>Zabezpečenie dlhodobej cenovej dostupnosti</w:t>
      </w:r>
      <w:r>
        <w:rPr>
          <w:rFonts w:ascii="Times New Roman" w:hAnsi="Times New Roman"/>
          <w:sz w:val="24"/>
          <w:szCs w:val="24"/>
        </w:rPr>
        <w:t xml:space="preserve"> bývania;</w:t>
      </w:r>
    </w:p>
    <w:p w14:paraId="00B9A90F" w14:textId="058739E3" w:rsidR="002435E7" w:rsidRPr="002435E7" w:rsidRDefault="002435E7" w:rsidP="002435E7">
      <w:pPr>
        <w:pStyle w:val="Bezriadkovania"/>
        <w:numPr>
          <w:ilvl w:val="0"/>
          <w:numId w:val="5"/>
        </w:numPr>
        <w:jc w:val="both"/>
        <w:rPr>
          <w:rFonts w:ascii="Times New Roman" w:hAnsi="Times New Roman"/>
          <w:sz w:val="24"/>
          <w:szCs w:val="24"/>
        </w:rPr>
      </w:pPr>
      <w:r w:rsidRPr="002435E7">
        <w:rPr>
          <w:rFonts w:ascii="Times New Roman" w:hAnsi="Times New Roman"/>
          <w:sz w:val="24"/>
          <w:szCs w:val="24"/>
        </w:rPr>
        <w:t>Chrániť sociálne slabších nájomníkov pred nadmerným zvyšovaním nájomného</w:t>
      </w:r>
      <w:r>
        <w:rPr>
          <w:rFonts w:ascii="Times New Roman" w:hAnsi="Times New Roman"/>
          <w:sz w:val="24"/>
          <w:szCs w:val="24"/>
        </w:rPr>
        <w:t>;</w:t>
      </w:r>
    </w:p>
    <w:p w14:paraId="6D975AD8" w14:textId="32F8D5B1" w:rsidR="002435E7" w:rsidRPr="002435E7" w:rsidRDefault="002435E7" w:rsidP="002435E7">
      <w:pPr>
        <w:pStyle w:val="Bezriadkovania"/>
        <w:numPr>
          <w:ilvl w:val="0"/>
          <w:numId w:val="5"/>
        </w:numPr>
        <w:jc w:val="both"/>
        <w:rPr>
          <w:rFonts w:ascii="Times New Roman" w:hAnsi="Times New Roman"/>
          <w:sz w:val="24"/>
          <w:szCs w:val="24"/>
        </w:rPr>
      </w:pPr>
      <w:r w:rsidRPr="002435E7">
        <w:rPr>
          <w:rFonts w:ascii="Times New Roman" w:hAnsi="Times New Roman"/>
          <w:sz w:val="24"/>
          <w:szCs w:val="24"/>
        </w:rPr>
        <w:t>Poskytn</w:t>
      </w:r>
      <w:r>
        <w:rPr>
          <w:rFonts w:ascii="Times New Roman" w:hAnsi="Times New Roman"/>
          <w:sz w:val="24"/>
          <w:szCs w:val="24"/>
        </w:rPr>
        <w:t>utie dlhodobej stability výšky nájomného;</w:t>
      </w:r>
    </w:p>
    <w:p w14:paraId="62850BBA" w14:textId="634CC5FB" w:rsidR="002435E7" w:rsidRPr="002435E7" w:rsidRDefault="002435E7" w:rsidP="002435E7">
      <w:pPr>
        <w:pStyle w:val="Bezriadkovania"/>
        <w:numPr>
          <w:ilvl w:val="0"/>
          <w:numId w:val="5"/>
        </w:numPr>
        <w:jc w:val="both"/>
        <w:rPr>
          <w:rFonts w:ascii="Times New Roman" w:hAnsi="Times New Roman"/>
          <w:sz w:val="24"/>
          <w:szCs w:val="24"/>
        </w:rPr>
      </w:pPr>
      <w:r w:rsidRPr="002435E7">
        <w:rPr>
          <w:rFonts w:ascii="Times New Roman" w:hAnsi="Times New Roman"/>
          <w:sz w:val="24"/>
          <w:szCs w:val="24"/>
        </w:rPr>
        <w:t>Umožn</w:t>
      </w:r>
      <w:r>
        <w:rPr>
          <w:rFonts w:ascii="Times New Roman" w:hAnsi="Times New Roman"/>
          <w:sz w:val="24"/>
          <w:szCs w:val="24"/>
        </w:rPr>
        <w:t>enie plánovania a predvídania výšky nájomného do budúcnosti;</w:t>
      </w:r>
    </w:p>
    <w:p w14:paraId="4D87DF17" w14:textId="11B9D713" w:rsidR="002435E7" w:rsidRPr="002435E7" w:rsidRDefault="002435E7" w:rsidP="002435E7">
      <w:pPr>
        <w:pStyle w:val="Bezriadkovania"/>
        <w:numPr>
          <w:ilvl w:val="0"/>
          <w:numId w:val="5"/>
        </w:numPr>
        <w:jc w:val="both"/>
        <w:rPr>
          <w:rFonts w:ascii="Times New Roman" w:hAnsi="Times New Roman"/>
          <w:sz w:val="24"/>
          <w:szCs w:val="24"/>
        </w:rPr>
      </w:pPr>
      <w:r w:rsidRPr="002435E7">
        <w:rPr>
          <w:rFonts w:ascii="Times New Roman" w:hAnsi="Times New Roman"/>
          <w:sz w:val="24"/>
          <w:szCs w:val="24"/>
        </w:rPr>
        <w:t>Vytvor</w:t>
      </w:r>
      <w:r w:rsidR="007008DB">
        <w:rPr>
          <w:rFonts w:ascii="Times New Roman" w:hAnsi="Times New Roman"/>
          <w:sz w:val="24"/>
          <w:szCs w:val="24"/>
        </w:rPr>
        <w:t>enie</w:t>
      </w:r>
      <w:r w:rsidRPr="002435E7">
        <w:rPr>
          <w:rFonts w:ascii="Times New Roman" w:hAnsi="Times New Roman"/>
          <w:sz w:val="24"/>
          <w:szCs w:val="24"/>
        </w:rPr>
        <w:t xml:space="preserve"> atraktívn</w:t>
      </w:r>
      <w:r w:rsidR="007008DB">
        <w:rPr>
          <w:rFonts w:ascii="Times New Roman" w:hAnsi="Times New Roman"/>
          <w:sz w:val="24"/>
          <w:szCs w:val="24"/>
        </w:rPr>
        <w:t>eho</w:t>
      </w:r>
      <w:r w:rsidRPr="002435E7">
        <w:rPr>
          <w:rFonts w:ascii="Times New Roman" w:hAnsi="Times New Roman"/>
          <w:sz w:val="24"/>
          <w:szCs w:val="24"/>
        </w:rPr>
        <w:t xml:space="preserve"> ekosystém</w:t>
      </w:r>
      <w:r w:rsidR="007008DB">
        <w:rPr>
          <w:rFonts w:ascii="Times New Roman" w:hAnsi="Times New Roman"/>
          <w:sz w:val="24"/>
          <w:szCs w:val="24"/>
        </w:rPr>
        <w:t>u</w:t>
      </w:r>
      <w:r w:rsidRPr="002435E7">
        <w:rPr>
          <w:rFonts w:ascii="Times New Roman" w:hAnsi="Times New Roman"/>
          <w:sz w:val="24"/>
          <w:szCs w:val="24"/>
        </w:rPr>
        <w:t xml:space="preserve"> pre investičných partnerov, </w:t>
      </w:r>
    </w:p>
    <w:p w14:paraId="6DE92831" w14:textId="46AF6017" w:rsidR="002435E7" w:rsidRPr="002435E7" w:rsidRDefault="007008DB" w:rsidP="002435E7">
      <w:pPr>
        <w:pStyle w:val="Bezriadkovania"/>
        <w:numPr>
          <w:ilvl w:val="0"/>
          <w:numId w:val="5"/>
        </w:numPr>
        <w:jc w:val="both"/>
        <w:rPr>
          <w:rFonts w:ascii="Times New Roman" w:hAnsi="Times New Roman"/>
          <w:sz w:val="24"/>
          <w:szCs w:val="24"/>
        </w:rPr>
      </w:pPr>
      <w:r>
        <w:rPr>
          <w:rFonts w:ascii="Times New Roman" w:hAnsi="Times New Roman"/>
          <w:sz w:val="24"/>
          <w:szCs w:val="24"/>
        </w:rPr>
        <w:t xml:space="preserve"> Vytvorenie stabilného a dôveryhodného investičného prostredia pre investičných partnerov</w:t>
      </w:r>
    </w:p>
    <w:p w14:paraId="24B7DA9C" w14:textId="60C96B91" w:rsidR="002435E7" w:rsidRPr="002435E7" w:rsidRDefault="002435E7" w:rsidP="002435E7">
      <w:pPr>
        <w:pStyle w:val="Bezriadkovania"/>
        <w:numPr>
          <w:ilvl w:val="0"/>
          <w:numId w:val="5"/>
        </w:numPr>
        <w:jc w:val="both"/>
        <w:rPr>
          <w:rFonts w:ascii="Times New Roman" w:hAnsi="Times New Roman"/>
          <w:sz w:val="24"/>
          <w:szCs w:val="24"/>
        </w:rPr>
      </w:pPr>
      <w:r w:rsidRPr="002435E7">
        <w:rPr>
          <w:rFonts w:ascii="Times New Roman" w:hAnsi="Times New Roman"/>
          <w:sz w:val="24"/>
          <w:szCs w:val="24"/>
        </w:rPr>
        <w:t>Poskyt</w:t>
      </w:r>
      <w:r w:rsidR="007008DB">
        <w:rPr>
          <w:rFonts w:ascii="Times New Roman" w:hAnsi="Times New Roman"/>
          <w:sz w:val="24"/>
          <w:szCs w:val="24"/>
        </w:rPr>
        <w:t>núť</w:t>
      </w:r>
      <w:r w:rsidRPr="002435E7">
        <w:rPr>
          <w:rFonts w:ascii="Times New Roman" w:hAnsi="Times New Roman"/>
          <w:sz w:val="24"/>
          <w:szCs w:val="24"/>
        </w:rPr>
        <w:t xml:space="preserve"> investičným partnerom dostatočné výnosy na investovanie do údržby a poskytovania kvalitných služieb svojim nájomcom</w:t>
      </w:r>
    </w:p>
    <w:p w14:paraId="1C82E482" w14:textId="5106321D" w:rsidR="002435E7" w:rsidRDefault="007008DB">
      <w:pPr>
        <w:pStyle w:val="Bezriadkovania"/>
        <w:numPr>
          <w:ilvl w:val="0"/>
          <w:numId w:val="5"/>
        </w:numPr>
        <w:jc w:val="both"/>
        <w:rPr>
          <w:rFonts w:ascii="Times New Roman" w:hAnsi="Times New Roman"/>
          <w:sz w:val="24"/>
          <w:szCs w:val="24"/>
        </w:rPr>
      </w:pPr>
      <w:r>
        <w:rPr>
          <w:rFonts w:ascii="Times New Roman" w:hAnsi="Times New Roman"/>
          <w:sz w:val="24"/>
          <w:szCs w:val="24"/>
        </w:rPr>
        <w:t>Limitovať výdavky o štátneho rozpočtu</w:t>
      </w:r>
    </w:p>
    <w:p w14:paraId="33CF5763" w14:textId="77777777" w:rsidR="00D129D3" w:rsidRPr="0054730C" w:rsidRDefault="00D129D3" w:rsidP="0054730C">
      <w:pPr>
        <w:pStyle w:val="Bezriadkovania"/>
        <w:ind w:left="720"/>
        <w:jc w:val="both"/>
        <w:rPr>
          <w:rFonts w:ascii="Times New Roman" w:hAnsi="Times New Roman"/>
          <w:sz w:val="24"/>
          <w:szCs w:val="24"/>
        </w:rPr>
      </w:pPr>
    </w:p>
    <w:p w14:paraId="3EB12CA5" w14:textId="7C073223" w:rsidR="005E71E1" w:rsidRDefault="00EF738E" w:rsidP="009A2E87">
      <w:pPr>
        <w:pStyle w:val="Bezriadkovania"/>
        <w:jc w:val="both"/>
        <w:rPr>
          <w:rFonts w:ascii="Times New Roman" w:hAnsi="Times New Roman"/>
          <w:sz w:val="24"/>
          <w:szCs w:val="24"/>
        </w:rPr>
      </w:pPr>
      <w:r>
        <w:rPr>
          <w:rFonts w:ascii="Times New Roman" w:hAnsi="Times New Roman"/>
          <w:sz w:val="24"/>
          <w:szCs w:val="24"/>
        </w:rPr>
        <w:t xml:space="preserve">Metodika bola stanovená na základe </w:t>
      </w:r>
      <w:r w:rsidR="00AE547B">
        <w:rPr>
          <w:rFonts w:ascii="Times New Roman" w:hAnsi="Times New Roman"/>
          <w:sz w:val="24"/>
          <w:szCs w:val="24"/>
        </w:rPr>
        <w:t>vytvorenia niekoľkých metodík, z ktorých tá najvhodnejšia bola vybraná</w:t>
      </w:r>
      <w:r w:rsidR="00C84B94">
        <w:rPr>
          <w:rFonts w:ascii="Times New Roman" w:hAnsi="Times New Roman"/>
          <w:sz w:val="24"/>
          <w:szCs w:val="24"/>
        </w:rPr>
        <w:t>.</w:t>
      </w:r>
      <w:r w:rsidR="00502EBB">
        <w:rPr>
          <w:rFonts w:ascii="Times New Roman" w:hAnsi="Times New Roman"/>
          <w:sz w:val="24"/>
          <w:szCs w:val="24"/>
        </w:rPr>
        <w:t xml:space="preserve"> Tieto spôsoby určenia maxim</w:t>
      </w:r>
      <w:r w:rsidR="00485CC7">
        <w:rPr>
          <w:rFonts w:ascii="Times New Roman" w:hAnsi="Times New Roman"/>
          <w:sz w:val="24"/>
          <w:szCs w:val="24"/>
        </w:rPr>
        <w:t xml:space="preserve">álnej výšky nájmu boli založené na: (a) </w:t>
      </w:r>
      <w:r w:rsidR="008C3B51">
        <w:rPr>
          <w:rFonts w:ascii="Times New Roman" w:hAnsi="Times New Roman"/>
          <w:sz w:val="24"/>
          <w:szCs w:val="24"/>
        </w:rPr>
        <w:t>Fixovaných výnosoch investičných partner</w:t>
      </w:r>
      <w:r w:rsidR="00912672">
        <w:rPr>
          <w:rFonts w:ascii="Times New Roman" w:hAnsi="Times New Roman"/>
          <w:sz w:val="24"/>
          <w:szCs w:val="24"/>
        </w:rPr>
        <w:t>ov – tento spôsob</w:t>
      </w:r>
      <w:r w:rsidR="009E7175">
        <w:rPr>
          <w:rFonts w:ascii="Times New Roman" w:hAnsi="Times New Roman"/>
          <w:sz w:val="24"/>
          <w:szCs w:val="24"/>
        </w:rPr>
        <w:t xml:space="preserve"> stanovovania</w:t>
      </w:r>
      <w:r w:rsidR="00CC665F">
        <w:rPr>
          <w:rFonts w:ascii="Times New Roman" w:hAnsi="Times New Roman"/>
          <w:sz w:val="24"/>
          <w:szCs w:val="24"/>
        </w:rPr>
        <w:t xml:space="preserve"> </w:t>
      </w:r>
      <w:r w:rsidR="00BB7495">
        <w:rPr>
          <w:rFonts w:ascii="Times New Roman" w:hAnsi="Times New Roman"/>
          <w:sz w:val="24"/>
          <w:szCs w:val="24"/>
        </w:rPr>
        <w:t xml:space="preserve">je </w:t>
      </w:r>
      <w:r w:rsidR="00A679F1">
        <w:rPr>
          <w:rFonts w:ascii="Times New Roman" w:hAnsi="Times New Roman"/>
          <w:sz w:val="24"/>
          <w:szCs w:val="24"/>
        </w:rPr>
        <w:t>štandardný v zahraničí a</w:t>
      </w:r>
      <w:r w:rsidR="00C701CC">
        <w:rPr>
          <w:rFonts w:ascii="Times New Roman" w:hAnsi="Times New Roman"/>
          <w:sz w:val="24"/>
          <w:szCs w:val="24"/>
        </w:rPr>
        <w:t>však je</w:t>
      </w:r>
      <w:r w:rsidR="00CC665F">
        <w:rPr>
          <w:rFonts w:ascii="Times New Roman" w:hAnsi="Times New Roman"/>
          <w:sz w:val="24"/>
          <w:szCs w:val="24"/>
        </w:rPr>
        <w:t xml:space="preserve"> zásadne limitovaný na získavanie dát z globálnych trhov </w:t>
      </w:r>
      <w:r w:rsidR="00F7260B">
        <w:rPr>
          <w:rFonts w:ascii="Times New Roman" w:hAnsi="Times New Roman"/>
          <w:sz w:val="24"/>
          <w:szCs w:val="24"/>
        </w:rPr>
        <w:t>na</w:t>
      </w:r>
      <w:r w:rsidR="00BD4A1A">
        <w:rPr>
          <w:rFonts w:ascii="Times New Roman" w:hAnsi="Times New Roman"/>
          <w:sz w:val="24"/>
          <w:szCs w:val="24"/>
        </w:rPr>
        <w:t xml:space="preserve"> </w:t>
      </w:r>
      <w:r w:rsidR="00F7260B">
        <w:rPr>
          <w:rFonts w:ascii="Times New Roman" w:hAnsi="Times New Roman"/>
          <w:sz w:val="24"/>
          <w:szCs w:val="24"/>
        </w:rPr>
        <w:t>základe rizikovos</w:t>
      </w:r>
      <w:r w:rsidR="00704AB9">
        <w:rPr>
          <w:rFonts w:ascii="Times New Roman" w:hAnsi="Times New Roman"/>
          <w:sz w:val="24"/>
          <w:szCs w:val="24"/>
        </w:rPr>
        <w:t xml:space="preserve">ti korporátnych dlhopisov. Tieto dáta sú </w:t>
      </w:r>
      <w:r w:rsidR="0066651E">
        <w:rPr>
          <w:rFonts w:ascii="Times New Roman" w:hAnsi="Times New Roman"/>
          <w:sz w:val="24"/>
          <w:szCs w:val="24"/>
        </w:rPr>
        <w:t>zamerané nie len čisto trhovo</w:t>
      </w:r>
      <w:r w:rsidR="00B71FB3">
        <w:rPr>
          <w:rFonts w:ascii="Times New Roman" w:hAnsi="Times New Roman"/>
          <w:sz w:val="24"/>
          <w:szCs w:val="24"/>
        </w:rPr>
        <w:t>,</w:t>
      </w:r>
      <w:r w:rsidR="00D0439E">
        <w:rPr>
          <w:rFonts w:ascii="Times New Roman" w:hAnsi="Times New Roman"/>
          <w:sz w:val="24"/>
          <w:szCs w:val="24"/>
        </w:rPr>
        <w:t xml:space="preserve"> ale nedokážu reflektovať </w:t>
      </w:r>
      <w:r w:rsidR="00804AD3">
        <w:rPr>
          <w:rFonts w:ascii="Times New Roman" w:hAnsi="Times New Roman"/>
          <w:sz w:val="24"/>
          <w:szCs w:val="24"/>
        </w:rPr>
        <w:t xml:space="preserve">situáciu Slovenska a už vôbec </w:t>
      </w:r>
      <w:r w:rsidR="00DD1C63">
        <w:rPr>
          <w:rFonts w:ascii="Times New Roman" w:hAnsi="Times New Roman"/>
          <w:sz w:val="24"/>
          <w:szCs w:val="24"/>
        </w:rPr>
        <w:t>nie regionálne rozdiely Slovenska</w:t>
      </w:r>
      <w:r w:rsidR="00B71FB3">
        <w:rPr>
          <w:rFonts w:ascii="Times New Roman" w:hAnsi="Times New Roman"/>
          <w:sz w:val="24"/>
          <w:szCs w:val="24"/>
        </w:rPr>
        <w:t>,</w:t>
      </w:r>
      <w:r w:rsidR="00DD1C63">
        <w:rPr>
          <w:rFonts w:ascii="Times New Roman" w:hAnsi="Times New Roman"/>
          <w:sz w:val="24"/>
          <w:szCs w:val="24"/>
        </w:rPr>
        <w:t xml:space="preserve"> čo by znamenalo rovnaký nájom v Bratislave a</w:t>
      </w:r>
      <w:r w:rsidR="00E74674">
        <w:rPr>
          <w:rFonts w:ascii="Times New Roman" w:hAnsi="Times New Roman"/>
          <w:sz w:val="24"/>
          <w:szCs w:val="24"/>
        </w:rPr>
        <w:t> </w:t>
      </w:r>
      <w:r w:rsidR="00DD1C63">
        <w:rPr>
          <w:rFonts w:ascii="Times New Roman" w:hAnsi="Times New Roman"/>
          <w:sz w:val="24"/>
          <w:szCs w:val="24"/>
        </w:rPr>
        <w:t>v</w:t>
      </w:r>
      <w:r w:rsidR="00E74674">
        <w:rPr>
          <w:rFonts w:ascii="Times New Roman" w:hAnsi="Times New Roman"/>
          <w:sz w:val="24"/>
          <w:szCs w:val="24"/>
        </w:rPr>
        <w:t> Rimavskej Sobote</w:t>
      </w:r>
      <w:r w:rsidR="00CF0D20">
        <w:rPr>
          <w:rFonts w:ascii="Times New Roman" w:hAnsi="Times New Roman"/>
          <w:sz w:val="24"/>
          <w:szCs w:val="24"/>
        </w:rPr>
        <w:t>.</w:t>
      </w:r>
      <w:r w:rsidR="00DD1C63">
        <w:rPr>
          <w:rFonts w:ascii="Times New Roman" w:hAnsi="Times New Roman"/>
          <w:sz w:val="24"/>
          <w:szCs w:val="24"/>
        </w:rPr>
        <w:t xml:space="preserve"> </w:t>
      </w:r>
      <w:r w:rsidR="0017087A">
        <w:rPr>
          <w:rFonts w:ascii="Times New Roman" w:hAnsi="Times New Roman"/>
          <w:sz w:val="24"/>
          <w:szCs w:val="24"/>
        </w:rPr>
        <w:t>; (b)</w:t>
      </w:r>
      <w:r w:rsidR="00E00C7E">
        <w:rPr>
          <w:rFonts w:ascii="Times New Roman" w:hAnsi="Times New Roman"/>
          <w:sz w:val="24"/>
          <w:szCs w:val="24"/>
        </w:rPr>
        <w:t xml:space="preserve"> Zľave z trhovej ceny</w:t>
      </w:r>
      <w:r w:rsidR="004540B4">
        <w:rPr>
          <w:rFonts w:ascii="Times New Roman" w:hAnsi="Times New Roman"/>
          <w:sz w:val="24"/>
          <w:szCs w:val="24"/>
        </w:rPr>
        <w:t xml:space="preserve"> – aj napriek tomu, že tento spôsob stanovovania </w:t>
      </w:r>
      <w:r w:rsidR="002F37D8">
        <w:rPr>
          <w:rFonts w:ascii="Times New Roman" w:hAnsi="Times New Roman"/>
          <w:sz w:val="24"/>
          <w:szCs w:val="24"/>
        </w:rPr>
        <w:t xml:space="preserve">sa javil ako konzistentný, problém je, že na Slovensku </w:t>
      </w:r>
      <w:r w:rsidR="005C7C56">
        <w:rPr>
          <w:rFonts w:ascii="Times New Roman" w:hAnsi="Times New Roman"/>
          <w:sz w:val="24"/>
          <w:szCs w:val="24"/>
        </w:rPr>
        <w:t>91% nehnuteľností na bývanie je v súkromnom vlastníctve a segment s</w:t>
      </w:r>
      <w:r w:rsidR="00CC5B0A">
        <w:rPr>
          <w:rFonts w:ascii="Times New Roman" w:hAnsi="Times New Roman"/>
          <w:sz w:val="24"/>
          <w:szCs w:val="24"/>
        </w:rPr>
        <w:t> komerčným nájomným bývaním je takmer neexistujúci</w:t>
      </w:r>
      <w:r w:rsidR="007F224B">
        <w:rPr>
          <w:rFonts w:ascii="Times New Roman" w:hAnsi="Times New Roman"/>
          <w:sz w:val="24"/>
          <w:szCs w:val="24"/>
        </w:rPr>
        <w:t>, a v mestách kde existuje</w:t>
      </w:r>
      <w:r w:rsidR="002038BC">
        <w:rPr>
          <w:rFonts w:ascii="Times New Roman" w:hAnsi="Times New Roman"/>
          <w:sz w:val="24"/>
          <w:szCs w:val="24"/>
        </w:rPr>
        <w:t xml:space="preserve"> (t.j. Bratislava a Košice)</w:t>
      </w:r>
      <w:r w:rsidR="00C51BC4">
        <w:rPr>
          <w:rFonts w:ascii="Times New Roman" w:hAnsi="Times New Roman"/>
          <w:sz w:val="24"/>
          <w:szCs w:val="24"/>
        </w:rPr>
        <w:t xml:space="preserve"> je nízkou ponukou skreslený, nestály a</w:t>
      </w:r>
      <w:r w:rsidR="004F5A6F">
        <w:rPr>
          <w:rFonts w:ascii="Times New Roman" w:hAnsi="Times New Roman"/>
          <w:sz w:val="24"/>
          <w:szCs w:val="24"/>
        </w:rPr>
        <w:t> z dôvodu jeho</w:t>
      </w:r>
      <w:r w:rsidR="00F15A1D">
        <w:rPr>
          <w:rFonts w:ascii="Times New Roman" w:hAnsi="Times New Roman"/>
          <w:sz w:val="24"/>
          <w:szCs w:val="24"/>
        </w:rPr>
        <w:t xml:space="preserve"> malej veľkosti podlieha dopytovým a s tým spojenými cenovými šokmi aké boli zaznamenaná po </w:t>
      </w:r>
      <w:r w:rsidR="00206316">
        <w:rPr>
          <w:rFonts w:ascii="Times New Roman" w:hAnsi="Times New Roman"/>
          <w:sz w:val="24"/>
          <w:szCs w:val="24"/>
        </w:rPr>
        <w:t>vypuknutí</w:t>
      </w:r>
      <w:r w:rsidR="00F15A1D">
        <w:rPr>
          <w:rFonts w:ascii="Times New Roman" w:hAnsi="Times New Roman"/>
          <w:sz w:val="24"/>
          <w:szCs w:val="24"/>
        </w:rPr>
        <w:t xml:space="preserve"> vo</w:t>
      </w:r>
      <w:r w:rsidR="00206316">
        <w:rPr>
          <w:rFonts w:ascii="Times New Roman" w:hAnsi="Times New Roman"/>
          <w:sz w:val="24"/>
          <w:szCs w:val="24"/>
        </w:rPr>
        <w:t>j</w:t>
      </w:r>
      <w:r w:rsidR="00F15A1D">
        <w:rPr>
          <w:rFonts w:ascii="Times New Roman" w:hAnsi="Times New Roman"/>
          <w:sz w:val="24"/>
          <w:szCs w:val="24"/>
        </w:rPr>
        <w:t>ny na Ukrajine</w:t>
      </w:r>
      <w:r w:rsidR="00396CC5">
        <w:rPr>
          <w:rFonts w:ascii="Times New Roman" w:hAnsi="Times New Roman"/>
          <w:sz w:val="24"/>
          <w:szCs w:val="24"/>
        </w:rPr>
        <w:t xml:space="preserve">, kvôli čomu náhly prísun ľudí utekajúcich </w:t>
      </w:r>
      <w:r w:rsidR="007C6184">
        <w:rPr>
          <w:rFonts w:ascii="Times New Roman" w:hAnsi="Times New Roman"/>
          <w:sz w:val="24"/>
          <w:szCs w:val="24"/>
        </w:rPr>
        <w:t xml:space="preserve">z Ukrajiny </w:t>
      </w:r>
      <w:r w:rsidR="00C56BA7">
        <w:rPr>
          <w:rFonts w:ascii="Times New Roman" w:hAnsi="Times New Roman"/>
          <w:sz w:val="24"/>
          <w:szCs w:val="24"/>
        </w:rPr>
        <w:t>zm</w:t>
      </w:r>
      <w:r w:rsidR="00AC0B43">
        <w:rPr>
          <w:rFonts w:ascii="Times New Roman" w:hAnsi="Times New Roman"/>
          <w:sz w:val="24"/>
          <w:szCs w:val="24"/>
        </w:rPr>
        <w:t>enšil trh s nájomným bývaním v Bratislave o približne polovicu, čo spôsobilo výrazný nárast komerčných cien. Z tohto dôvod</w:t>
      </w:r>
      <w:r w:rsidR="00C12E1C">
        <w:rPr>
          <w:rFonts w:ascii="Times New Roman" w:hAnsi="Times New Roman"/>
          <w:sz w:val="24"/>
          <w:szCs w:val="24"/>
        </w:rPr>
        <w:t xml:space="preserve">u nie je </w:t>
      </w:r>
      <w:r w:rsidR="00C12E1C">
        <w:rPr>
          <w:rFonts w:ascii="Times New Roman" w:hAnsi="Times New Roman"/>
          <w:sz w:val="24"/>
          <w:szCs w:val="24"/>
        </w:rPr>
        <w:lastRenderedPageBreak/>
        <w:t xml:space="preserve">možné a ani bezpečné na takýto trh fixovať </w:t>
      </w:r>
      <w:r w:rsidR="00321EFC">
        <w:rPr>
          <w:rFonts w:ascii="Times New Roman" w:hAnsi="Times New Roman"/>
          <w:sz w:val="24"/>
          <w:szCs w:val="24"/>
        </w:rPr>
        <w:t>výšku regulovaného nájmu</w:t>
      </w:r>
      <w:r w:rsidR="00206316">
        <w:rPr>
          <w:rFonts w:ascii="Times New Roman" w:hAnsi="Times New Roman"/>
          <w:sz w:val="24"/>
          <w:szCs w:val="24"/>
        </w:rPr>
        <w:t xml:space="preserve">. (c) </w:t>
      </w:r>
      <w:r w:rsidR="00014E08">
        <w:rPr>
          <w:rFonts w:ascii="Times New Roman" w:hAnsi="Times New Roman"/>
          <w:sz w:val="24"/>
          <w:szCs w:val="24"/>
        </w:rPr>
        <w:t>P</w:t>
      </w:r>
      <w:r w:rsidR="00014E08" w:rsidRPr="00014E08">
        <w:rPr>
          <w:rFonts w:ascii="Times New Roman" w:hAnsi="Times New Roman"/>
          <w:sz w:val="24"/>
          <w:szCs w:val="24"/>
        </w:rPr>
        <w:t>omer</w:t>
      </w:r>
      <w:r w:rsidR="00014E08">
        <w:rPr>
          <w:rFonts w:ascii="Times New Roman" w:hAnsi="Times New Roman"/>
          <w:sz w:val="24"/>
          <w:szCs w:val="24"/>
        </w:rPr>
        <w:t>e</w:t>
      </w:r>
      <w:r w:rsidR="00014E08" w:rsidRPr="00014E08">
        <w:rPr>
          <w:rFonts w:ascii="Times New Roman" w:hAnsi="Times New Roman"/>
          <w:sz w:val="24"/>
          <w:szCs w:val="24"/>
        </w:rPr>
        <w:t xml:space="preserve"> výdavkov na bývanie voči príjmom domácnosti, tento koeficient je stanovený na 35%, keďže v súčasnosti slovenské domácnosti platia až 60% svojich príjmov na bývanie, čo je vysoko nad priemerom odporúčanej hranice podľa OECD</w:t>
      </w:r>
      <w:r w:rsidR="00014E08">
        <w:rPr>
          <w:rFonts w:ascii="Times New Roman" w:hAnsi="Times New Roman"/>
          <w:sz w:val="24"/>
          <w:szCs w:val="24"/>
        </w:rPr>
        <w:t xml:space="preserve">, ktorý slúžil ako </w:t>
      </w:r>
      <w:r w:rsidR="001C7DEC">
        <w:rPr>
          <w:rFonts w:ascii="Times New Roman" w:hAnsi="Times New Roman"/>
          <w:sz w:val="24"/>
          <w:szCs w:val="24"/>
        </w:rPr>
        <w:t>méta</w:t>
      </w:r>
      <w:r w:rsidR="00B044ED">
        <w:rPr>
          <w:rFonts w:ascii="Times New Roman" w:hAnsi="Times New Roman"/>
          <w:sz w:val="24"/>
          <w:szCs w:val="24"/>
        </w:rPr>
        <w:t xml:space="preserve"> pri nastavovaní modelu. Tento spôsob určovania maximál</w:t>
      </w:r>
      <w:r w:rsidR="00CE17D0">
        <w:rPr>
          <w:rFonts w:ascii="Times New Roman" w:hAnsi="Times New Roman"/>
          <w:sz w:val="24"/>
          <w:szCs w:val="24"/>
        </w:rPr>
        <w:t xml:space="preserve">nej výšky regulovaného nájmu bol </w:t>
      </w:r>
      <w:r w:rsidR="000514E7">
        <w:rPr>
          <w:rFonts w:ascii="Times New Roman" w:hAnsi="Times New Roman"/>
          <w:sz w:val="24"/>
          <w:szCs w:val="24"/>
        </w:rPr>
        <w:t>vybraný,</w:t>
      </w:r>
      <w:r w:rsidR="005E71E1">
        <w:rPr>
          <w:rFonts w:ascii="Times New Roman" w:hAnsi="Times New Roman"/>
          <w:sz w:val="24"/>
          <w:szCs w:val="24"/>
        </w:rPr>
        <w:t xml:space="preserve"> a to pre nasledovné dôvody:</w:t>
      </w:r>
    </w:p>
    <w:p w14:paraId="55AED6C7" w14:textId="3B1B5656" w:rsidR="0054027F" w:rsidRDefault="00DC0E5C" w:rsidP="005E71E1">
      <w:pPr>
        <w:pStyle w:val="Bezriadkovania"/>
        <w:numPr>
          <w:ilvl w:val="0"/>
          <w:numId w:val="4"/>
        </w:numPr>
        <w:jc w:val="both"/>
        <w:rPr>
          <w:rFonts w:ascii="Times New Roman" w:hAnsi="Times New Roman"/>
          <w:sz w:val="24"/>
          <w:szCs w:val="24"/>
        </w:rPr>
      </w:pPr>
      <w:r>
        <w:rPr>
          <w:rFonts w:ascii="Times New Roman" w:hAnsi="Times New Roman"/>
          <w:sz w:val="24"/>
          <w:szCs w:val="24"/>
        </w:rPr>
        <w:t xml:space="preserve">Je </w:t>
      </w:r>
      <w:r w:rsidR="00207B40">
        <w:rPr>
          <w:rFonts w:ascii="Times New Roman" w:hAnsi="Times New Roman"/>
          <w:sz w:val="24"/>
          <w:szCs w:val="24"/>
        </w:rPr>
        <w:t>zameraný</w:t>
      </w:r>
      <w:r>
        <w:rPr>
          <w:rFonts w:ascii="Times New Roman" w:hAnsi="Times New Roman"/>
          <w:sz w:val="24"/>
          <w:szCs w:val="24"/>
        </w:rPr>
        <w:t xml:space="preserve"> na meranie </w:t>
      </w:r>
      <w:r w:rsidR="00BF0B72">
        <w:rPr>
          <w:rFonts w:ascii="Times New Roman" w:hAnsi="Times New Roman"/>
          <w:sz w:val="24"/>
          <w:szCs w:val="24"/>
        </w:rPr>
        <w:t xml:space="preserve">sociálnych ukazovateľov </w:t>
      </w:r>
      <w:r w:rsidR="00CF4330">
        <w:rPr>
          <w:rFonts w:ascii="Times New Roman" w:hAnsi="Times New Roman"/>
          <w:sz w:val="24"/>
          <w:szCs w:val="24"/>
        </w:rPr>
        <w:t>a nie ekonomických</w:t>
      </w:r>
      <w:r w:rsidR="0054027F">
        <w:rPr>
          <w:rFonts w:ascii="Times New Roman" w:hAnsi="Times New Roman"/>
          <w:sz w:val="24"/>
          <w:szCs w:val="24"/>
        </w:rPr>
        <w:t xml:space="preserve"> (trhových),</w:t>
      </w:r>
    </w:p>
    <w:p w14:paraId="3DAE46B1" w14:textId="21B797CC" w:rsidR="001C31FD" w:rsidRPr="00DD5C39" w:rsidRDefault="00DD5C39" w:rsidP="00DD5C39">
      <w:pPr>
        <w:pStyle w:val="Bezriadkovania"/>
        <w:numPr>
          <w:ilvl w:val="0"/>
          <w:numId w:val="4"/>
        </w:numPr>
        <w:jc w:val="both"/>
        <w:rPr>
          <w:rFonts w:ascii="Times New Roman" w:hAnsi="Times New Roman"/>
          <w:sz w:val="24"/>
          <w:szCs w:val="24"/>
        </w:rPr>
      </w:pPr>
      <w:r w:rsidRPr="00DD5C39">
        <w:rPr>
          <w:rFonts w:ascii="Times New Roman" w:hAnsi="Times New Roman"/>
          <w:sz w:val="24"/>
          <w:szCs w:val="24"/>
        </w:rPr>
        <w:t>Priemerná mesačná nominálna mzda v regióne a pomer príjmu k nájomnému zaisťujú, že nájomné vždy zohľadňuje lokálne príjmy ľudí a stanovuje tak hornú hranicu nájmu pre dostupné bývanie</w:t>
      </w:r>
      <w:r>
        <w:rPr>
          <w:rFonts w:ascii="Times New Roman" w:hAnsi="Times New Roman"/>
          <w:sz w:val="24"/>
          <w:szCs w:val="24"/>
        </w:rPr>
        <w:t xml:space="preserve"> (</w:t>
      </w:r>
      <w:r w:rsidRPr="00DD5C39">
        <w:rPr>
          <w:rFonts w:ascii="Times New Roman" w:hAnsi="Times New Roman"/>
          <w:sz w:val="24"/>
          <w:szCs w:val="24"/>
        </w:rPr>
        <w:t>vychádzajúci z britského modelu, zohľadňujúci príjmy v</w:t>
      </w:r>
      <w:r>
        <w:rPr>
          <w:rFonts w:ascii="Times New Roman" w:hAnsi="Times New Roman"/>
          <w:sz w:val="24"/>
          <w:szCs w:val="24"/>
        </w:rPr>
        <w:t> </w:t>
      </w:r>
      <w:r w:rsidRPr="00DD5C39">
        <w:rPr>
          <w:rFonts w:ascii="Times New Roman" w:hAnsi="Times New Roman"/>
          <w:sz w:val="24"/>
          <w:szCs w:val="24"/>
        </w:rPr>
        <w:t>regiónoch</w:t>
      </w:r>
      <w:r>
        <w:rPr>
          <w:rFonts w:ascii="Times New Roman" w:hAnsi="Times New Roman"/>
          <w:sz w:val="24"/>
          <w:szCs w:val="24"/>
        </w:rPr>
        <w:t>)</w:t>
      </w:r>
    </w:p>
    <w:p w14:paraId="1B648DAC" w14:textId="092253CD" w:rsidR="00C10593" w:rsidRDefault="002B41C9" w:rsidP="008323B3">
      <w:pPr>
        <w:pStyle w:val="Bezriadkovania"/>
        <w:numPr>
          <w:ilvl w:val="0"/>
          <w:numId w:val="4"/>
        </w:numPr>
        <w:jc w:val="both"/>
        <w:rPr>
          <w:rFonts w:ascii="Times New Roman" w:hAnsi="Times New Roman"/>
          <w:sz w:val="24"/>
          <w:szCs w:val="24"/>
        </w:rPr>
      </w:pPr>
      <w:r>
        <w:rPr>
          <w:rFonts w:ascii="Times New Roman" w:hAnsi="Times New Roman"/>
          <w:sz w:val="24"/>
          <w:szCs w:val="24"/>
        </w:rPr>
        <w:t xml:space="preserve">Je postavený na </w:t>
      </w:r>
      <w:r w:rsidR="001C7DEC">
        <w:rPr>
          <w:rFonts w:ascii="Times New Roman" w:hAnsi="Times New Roman"/>
          <w:sz w:val="24"/>
          <w:szCs w:val="24"/>
        </w:rPr>
        <w:t>empirických</w:t>
      </w:r>
      <w:r>
        <w:rPr>
          <w:rFonts w:ascii="Times New Roman" w:hAnsi="Times New Roman"/>
          <w:sz w:val="24"/>
          <w:szCs w:val="24"/>
        </w:rPr>
        <w:t xml:space="preserve"> ukazovateľoch, ktoré sú na pravidelnej </w:t>
      </w:r>
      <w:r w:rsidR="001C7DEC">
        <w:rPr>
          <w:rFonts w:ascii="Times New Roman" w:hAnsi="Times New Roman"/>
          <w:sz w:val="24"/>
          <w:szCs w:val="24"/>
        </w:rPr>
        <w:t>báze publikované hodnovernými verejnými inštitúciami</w:t>
      </w:r>
      <w:r w:rsidR="006A6F76">
        <w:rPr>
          <w:rFonts w:ascii="Times New Roman" w:hAnsi="Times New Roman"/>
          <w:sz w:val="24"/>
          <w:szCs w:val="24"/>
        </w:rPr>
        <w:t xml:space="preserve"> akými sú</w:t>
      </w:r>
      <w:r w:rsidR="008A4271">
        <w:rPr>
          <w:rFonts w:ascii="Times New Roman" w:hAnsi="Times New Roman"/>
          <w:sz w:val="24"/>
          <w:szCs w:val="24"/>
        </w:rPr>
        <w:t xml:space="preserve"> štatistickú úrad Slovenskej republiky;</w:t>
      </w:r>
    </w:p>
    <w:p w14:paraId="37563FB7" w14:textId="77777777" w:rsidR="008A4271" w:rsidRPr="008323B3" w:rsidRDefault="008A4271" w:rsidP="0054730C">
      <w:pPr>
        <w:pStyle w:val="Bezriadkovania"/>
        <w:ind w:left="420"/>
        <w:jc w:val="both"/>
        <w:rPr>
          <w:rFonts w:ascii="Times New Roman" w:hAnsi="Times New Roman"/>
          <w:sz w:val="24"/>
          <w:szCs w:val="24"/>
        </w:rPr>
      </w:pPr>
    </w:p>
    <w:p w14:paraId="1B4B7727" w14:textId="43338972" w:rsidR="007B755A" w:rsidRDefault="007B755A" w:rsidP="009A2E87">
      <w:pPr>
        <w:pStyle w:val="Bezriadkovania"/>
        <w:jc w:val="both"/>
        <w:rPr>
          <w:rFonts w:ascii="Times New Roman" w:hAnsi="Times New Roman"/>
          <w:sz w:val="24"/>
          <w:szCs w:val="24"/>
        </w:rPr>
      </w:pPr>
      <w:r>
        <w:rPr>
          <w:rFonts w:ascii="Times New Roman" w:hAnsi="Times New Roman"/>
          <w:sz w:val="24"/>
          <w:szCs w:val="24"/>
        </w:rPr>
        <w:t>Návrh nariadenia ustanovuje pravidlá výpočtu maximálnej výšky nájomného, ktoré sú založené na ustanovenom vzorci výpočtu, ktorý pozostáva z nasledujúcich premenných:</w:t>
      </w:r>
    </w:p>
    <w:p w14:paraId="72962E67" w14:textId="00DE120A" w:rsidR="007B755A" w:rsidRDefault="007B755A" w:rsidP="007B755A">
      <w:pPr>
        <w:pStyle w:val="Bezriadkovania"/>
        <w:numPr>
          <w:ilvl w:val="0"/>
          <w:numId w:val="3"/>
        </w:numPr>
        <w:jc w:val="both"/>
        <w:rPr>
          <w:rFonts w:ascii="Times New Roman" w:hAnsi="Times New Roman"/>
          <w:sz w:val="24"/>
          <w:szCs w:val="24"/>
        </w:rPr>
      </w:pPr>
      <w:r w:rsidRPr="007B755A">
        <w:rPr>
          <w:rFonts w:ascii="Times New Roman" w:hAnsi="Times New Roman"/>
          <w:sz w:val="24"/>
          <w:szCs w:val="24"/>
        </w:rPr>
        <w:t>priemerná ročná nominálna mzda v jednotlivom samosprávnom kraji Slovenskej republiky,</w:t>
      </w:r>
      <w:r>
        <w:rPr>
          <w:rFonts w:ascii="Times New Roman" w:hAnsi="Times New Roman"/>
          <w:sz w:val="24"/>
          <w:szCs w:val="24"/>
        </w:rPr>
        <w:t xml:space="preserve"> ktorej cieľom je reflektovať ekonomický vývoj na Slovensku, tak aby nájom zodpovedal priemernému príjmu záujemcov a zároveň reflektoval regionálne rozdiely Slovenska.</w:t>
      </w:r>
    </w:p>
    <w:p w14:paraId="7088A09E" w14:textId="092960B0" w:rsidR="007B755A" w:rsidRPr="007B755A" w:rsidRDefault="00626433" w:rsidP="007B755A">
      <w:pPr>
        <w:pStyle w:val="Bezriadkovania"/>
        <w:numPr>
          <w:ilvl w:val="0"/>
          <w:numId w:val="3"/>
        </w:numPr>
        <w:jc w:val="both"/>
        <w:rPr>
          <w:rFonts w:ascii="Times New Roman" w:hAnsi="Times New Roman"/>
          <w:sz w:val="24"/>
          <w:szCs w:val="24"/>
        </w:rPr>
      </w:pPr>
      <w:r>
        <w:rPr>
          <w:rFonts w:ascii="Times New Roman" w:hAnsi="Times New Roman"/>
          <w:sz w:val="24"/>
          <w:szCs w:val="24"/>
        </w:rPr>
        <w:t>Koeficient</w:t>
      </w:r>
      <w:r w:rsidRPr="007B755A">
        <w:rPr>
          <w:rFonts w:ascii="Times New Roman" w:hAnsi="Times New Roman"/>
          <w:sz w:val="24"/>
          <w:szCs w:val="24"/>
        </w:rPr>
        <w:t xml:space="preserve"> </w:t>
      </w:r>
      <w:r w:rsidR="007B755A" w:rsidRPr="007B755A">
        <w:rPr>
          <w:rFonts w:ascii="Times New Roman" w:hAnsi="Times New Roman"/>
          <w:sz w:val="24"/>
          <w:szCs w:val="24"/>
        </w:rPr>
        <w:t xml:space="preserve">ktorý určuje pomer </w:t>
      </w:r>
      <w:r w:rsidR="007C7ECA">
        <w:rPr>
          <w:rFonts w:ascii="Times New Roman" w:hAnsi="Times New Roman"/>
          <w:sz w:val="24"/>
          <w:szCs w:val="24"/>
        </w:rPr>
        <w:t xml:space="preserve">výdavkov na bývanie voči </w:t>
      </w:r>
      <w:r w:rsidR="007B755A" w:rsidRPr="007B755A">
        <w:rPr>
          <w:rFonts w:ascii="Times New Roman" w:hAnsi="Times New Roman"/>
          <w:sz w:val="24"/>
          <w:szCs w:val="24"/>
        </w:rPr>
        <w:t>príjmo</w:t>
      </w:r>
      <w:r>
        <w:rPr>
          <w:rFonts w:ascii="Times New Roman" w:hAnsi="Times New Roman"/>
          <w:sz w:val="24"/>
          <w:szCs w:val="24"/>
        </w:rPr>
        <w:t>m</w:t>
      </w:r>
      <w:r w:rsidR="007B755A" w:rsidRPr="007B755A">
        <w:rPr>
          <w:rFonts w:ascii="Times New Roman" w:hAnsi="Times New Roman"/>
          <w:sz w:val="24"/>
          <w:szCs w:val="24"/>
        </w:rPr>
        <w:t xml:space="preserve"> domácnosti, </w:t>
      </w:r>
      <w:r>
        <w:rPr>
          <w:rFonts w:ascii="Times New Roman" w:hAnsi="Times New Roman"/>
          <w:sz w:val="24"/>
          <w:szCs w:val="24"/>
        </w:rPr>
        <w:t>tento koeficient</w:t>
      </w:r>
      <w:r w:rsidRPr="007B755A">
        <w:rPr>
          <w:rFonts w:ascii="Times New Roman" w:hAnsi="Times New Roman"/>
          <w:sz w:val="24"/>
          <w:szCs w:val="24"/>
        </w:rPr>
        <w:t xml:space="preserve"> </w:t>
      </w:r>
      <w:r w:rsidR="007B755A" w:rsidRPr="007B755A">
        <w:rPr>
          <w:rFonts w:ascii="Times New Roman" w:hAnsi="Times New Roman"/>
          <w:sz w:val="24"/>
          <w:szCs w:val="24"/>
        </w:rPr>
        <w:t xml:space="preserve">je stanovený na 35%, </w:t>
      </w:r>
      <w:r w:rsidR="00F802F3">
        <w:rPr>
          <w:rFonts w:ascii="Times New Roman" w:hAnsi="Times New Roman"/>
          <w:sz w:val="24"/>
          <w:szCs w:val="24"/>
        </w:rPr>
        <w:t xml:space="preserve">keďže </w:t>
      </w:r>
      <w:r w:rsidR="007B755A" w:rsidRPr="007B755A">
        <w:rPr>
          <w:rFonts w:ascii="Times New Roman" w:hAnsi="Times New Roman"/>
          <w:sz w:val="24"/>
          <w:szCs w:val="24"/>
        </w:rPr>
        <w:t>v súčasnosti slovenské domácnosti platia až 60% svojich príjmov na bývan</w:t>
      </w:r>
      <w:r w:rsidR="00802D82">
        <w:rPr>
          <w:rFonts w:ascii="Times New Roman" w:hAnsi="Times New Roman"/>
          <w:sz w:val="24"/>
          <w:szCs w:val="24"/>
        </w:rPr>
        <w:t>ie</w:t>
      </w:r>
      <w:r w:rsidR="007B755A" w:rsidRPr="007B755A">
        <w:rPr>
          <w:rFonts w:ascii="Times New Roman" w:hAnsi="Times New Roman"/>
          <w:sz w:val="24"/>
          <w:szCs w:val="24"/>
        </w:rPr>
        <w:t>, čo je vysoko nad priemerom odporúčanej hranice podľa OECD</w:t>
      </w:r>
      <w:r>
        <w:rPr>
          <w:rFonts w:ascii="Times New Roman" w:hAnsi="Times New Roman"/>
          <w:sz w:val="24"/>
          <w:szCs w:val="24"/>
        </w:rPr>
        <w:t>.</w:t>
      </w:r>
    </w:p>
    <w:p w14:paraId="5E11E32A" w14:textId="77777777" w:rsidR="00F55E92" w:rsidRDefault="007B755A">
      <w:pPr>
        <w:pStyle w:val="Bezriadkovania"/>
        <w:numPr>
          <w:ilvl w:val="0"/>
          <w:numId w:val="3"/>
        </w:numPr>
        <w:jc w:val="both"/>
        <w:rPr>
          <w:rFonts w:ascii="Times New Roman" w:hAnsi="Times New Roman"/>
          <w:sz w:val="24"/>
          <w:szCs w:val="24"/>
        </w:rPr>
      </w:pPr>
      <w:r w:rsidRPr="00F55E92">
        <w:rPr>
          <w:rFonts w:ascii="Times New Roman" w:hAnsi="Times New Roman"/>
          <w:sz w:val="24"/>
          <w:szCs w:val="24"/>
        </w:rPr>
        <w:t>Váh</w:t>
      </w:r>
      <w:r w:rsidR="00F55E92">
        <w:rPr>
          <w:rFonts w:ascii="Times New Roman" w:hAnsi="Times New Roman"/>
          <w:sz w:val="24"/>
          <w:szCs w:val="24"/>
        </w:rPr>
        <w:t>y</w:t>
      </w:r>
      <w:r w:rsidRPr="00F55E92">
        <w:rPr>
          <w:rFonts w:ascii="Times New Roman" w:hAnsi="Times New Roman"/>
          <w:sz w:val="24"/>
          <w:szCs w:val="24"/>
        </w:rPr>
        <w:t xml:space="preserve"> príslušn</w:t>
      </w:r>
      <w:r w:rsidR="00F55E92">
        <w:rPr>
          <w:rFonts w:ascii="Times New Roman" w:hAnsi="Times New Roman"/>
          <w:sz w:val="24"/>
          <w:szCs w:val="24"/>
        </w:rPr>
        <w:t>ých</w:t>
      </w:r>
      <w:r w:rsidRPr="00F55E92">
        <w:rPr>
          <w:rFonts w:ascii="Times New Roman" w:hAnsi="Times New Roman"/>
          <w:sz w:val="24"/>
          <w:szCs w:val="24"/>
        </w:rPr>
        <w:t xml:space="preserve"> byt</w:t>
      </w:r>
      <w:r w:rsidR="00F55E92">
        <w:rPr>
          <w:rFonts w:ascii="Times New Roman" w:hAnsi="Times New Roman"/>
          <w:sz w:val="24"/>
          <w:szCs w:val="24"/>
        </w:rPr>
        <w:t>ov</w:t>
      </w:r>
      <w:r w:rsidRPr="00F55E92">
        <w:rPr>
          <w:rFonts w:ascii="Times New Roman" w:hAnsi="Times New Roman"/>
          <w:sz w:val="24"/>
          <w:szCs w:val="24"/>
        </w:rPr>
        <w:t>, ktor</w:t>
      </w:r>
      <w:r w:rsidR="00F55E92">
        <w:rPr>
          <w:rFonts w:ascii="Times New Roman" w:hAnsi="Times New Roman"/>
          <w:sz w:val="24"/>
          <w:szCs w:val="24"/>
        </w:rPr>
        <w:t>é</w:t>
      </w:r>
      <w:r w:rsidRPr="00F55E92">
        <w:rPr>
          <w:rFonts w:ascii="Times New Roman" w:hAnsi="Times New Roman"/>
          <w:sz w:val="24"/>
          <w:szCs w:val="24"/>
        </w:rPr>
        <w:t xml:space="preserve"> sa odvíja</w:t>
      </w:r>
      <w:r w:rsidR="00F55E92">
        <w:rPr>
          <w:rFonts w:ascii="Times New Roman" w:hAnsi="Times New Roman"/>
          <w:sz w:val="24"/>
          <w:szCs w:val="24"/>
        </w:rPr>
        <w:t>jú</w:t>
      </w:r>
      <w:r w:rsidRPr="00F55E92">
        <w:rPr>
          <w:rFonts w:ascii="Times New Roman" w:hAnsi="Times New Roman"/>
          <w:sz w:val="24"/>
          <w:szCs w:val="24"/>
        </w:rPr>
        <w:t xml:space="preserve"> od veľkosti bytu a </w:t>
      </w:r>
      <w:r w:rsidR="00F55E92" w:rsidRPr="00F55E92">
        <w:rPr>
          <w:rFonts w:ascii="Times New Roman" w:hAnsi="Times New Roman"/>
          <w:sz w:val="24"/>
          <w:szCs w:val="24"/>
        </w:rPr>
        <w:t xml:space="preserve"> predstavujú sociálny aspekt, ktorý zabezpečuje úpravu cien nájmov tak, aby menšie byty boli dostupnejšie aj pre nižšie zárobkové skupiny obyvateľstva, ktorých príjem nedosahuje priemernú mzdu v kraji. Následne sa váhy navyšujú a to z dôvodu, že byty s väčšou rozlohou budú primárne obsadzované rodinami, ktorých príjem domácnosti prevyšuje priemernú mzdu za jednotlivca v danom kraji</w:t>
      </w:r>
    </w:p>
    <w:p w14:paraId="5EC44F90" w14:textId="32E4359F" w:rsidR="007B755A" w:rsidRDefault="007B755A">
      <w:pPr>
        <w:pStyle w:val="Bezriadkovania"/>
        <w:numPr>
          <w:ilvl w:val="0"/>
          <w:numId w:val="3"/>
        </w:numPr>
        <w:jc w:val="both"/>
        <w:rPr>
          <w:rFonts w:ascii="Times New Roman" w:hAnsi="Times New Roman"/>
          <w:sz w:val="24"/>
          <w:szCs w:val="24"/>
        </w:rPr>
      </w:pPr>
      <w:r w:rsidRPr="00F55E92">
        <w:rPr>
          <w:rFonts w:ascii="Times New Roman" w:hAnsi="Times New Roman"/>
          <w:sz w:val="24"/>
          <w:szCs w:val="24"/>
        </w:rPr>
        <w:t>Priemerná výmera príslušného bytu za cieľom dosiahnuť výšku maximálneho mesačného nájmu na m2.</w:t>
      </w:r>
    </w:p>
    <w:p w14:paraId="77E9DEDD" w14:textId="77777777" w:rsidR="00B71FB3" w:rsidRPr="00F55E92" w:rsidRDefault="00B71FB3" w:rsidP="0054730C">
      <w:pPr>
        <w:pStyle w:val="Bezriadkovania"/>
        <w:ind w:left="720"/>
        <w:jc w:val="both"/>
        <w:rPr>
          <w:rFonts w:ascii="Times New Roman" w:hAnsi="Times New Roman"/>
          <w:sz w:val="24"/>
          <w:szCs w:val="24"/>
        </w:rPr>
      </w:pPr>
    </w:p>
    <w:p w14:paraId="66DFC55A" w14:textId="1F0E8250" w:rsidR="00E14CEF" w:rsidRDefault="00E14CEF" w:rsidP="00E14CEF">
      <w:pPr>
        <w:pStyle w:val="Bezriadkovania"/>
        <w:jc w:val="both"/>
        <w:rPr>
          <w:rFonts w:ascii="Times New Roman" w:hAnsi="Times New Roman"/>
          <w:sz w:val="24"/>
          <w:szCs w:val="24"/>
        </w:rPr>
      </w:pPr>
      <w:r>
        <w:rPr>
          <w:rFonts w:ascii="Times New Roman" w:hAnsi="Times New Roman"/>
          <w:sz w:val="24"/>
          <w:szCs w:val="24"/>
        </w:rPr>
        <w:t xml:space="preserve">Táto metodika regulácie maximálnej výšky nájmu sa vzťahuje len na čistý nájom, teda bez </w:t>
      </w:r>
      <w:r w:rsidRPr="001C6C72">
        <w:rPr>
          <w:rFonts w:ascii="Times New Roman" w:hAnsi="Times New Roman"/>
          <w:sz w:val="24"/>
          <w:szCs w:val="24"/>
        </w:rPr>
        <w:t>úhrad za energie a služby obvykle dodávané nájomcom v súvislosti s užívaním bytov v bytovom dome</w:t>
      </w:r>
      <w:r>
        <w:rPr>
          <w:rFonts w:ascii="Times New Roman" w:hAnsi="Times New Roman"/>
          <w:sz w:val="24"/>
          <w:szCs w:val="24"/>
        </w:rPr>
        <w:t xml:space="preserve"> nakoľko regulácia tzv. servisných poplatkov keďže ich výška je hrubým odhadom na základe trhového prieskumu a ich skutočná výška sa môže líšiť v závislosti od rozsahu poskytovaných služieb v tom konkrétnom bytovom komplexe a to aj smerom nadol. Z tohto dôvodu je v Zákone 222/2022 o štátnej podpore nájomného bývania definovaný mechanizmus referenčného ukazovateľa (tzv. benchmarkingu) týchto poplatkov aby sa zaručilo, že prenajímatelia umelo nenavyšujú nájom pomocou týchto poplatkov a teda sa zaručila ich férová výška.</w:t>
      </w:r>
    </w:p>
    <w:p w14:paraId="3BA0268D" w14:textId="6D4EF40C" w:rsidR="58002F41" w:rsidRDefault="58002F41" w:rsidP="58002F41">
      <w:pPr>
        <w:pStyle w:val="Bezriadkovania"/>
        <w:jc w:val="both"/>
        <w:rPr>
          <w:rFonts w:ascii="Times New Roman" w:hAnsi="Times New Roman"/>
          <w:sz w:val="24"/>
          <w:szCs w:val="24"/>
        </w:rPr>
      </w:pPr>
    </w:p>
    <w:p w14:paraId="24657FF5" w14:textId="0E94C8AE" w:rsidR="00DA627A" w:rsidRPr="00DA627A" w:rsidRDefault="00DA627A" w:rsidP="007B755A">
      <w:pPr>
        <w:pStyle w:val="Bezriadkovania"/>
        <w:jc w:val="both"/>
        <w:rPr>
          <w:rFonts w:ascii="Times New Roman" w:hAnsi="Times New Roman"/>
          <w:b/>
          <w:bCs/>
          <w:sz w:val="24"/>
          <w:szCs w:val="24"/>
        </w:rPr>
      </w:pPr>
      <w:r>
        <w:rPr>
          <w:rFonts w:ascii="Times New Roman" w:hAnsi="Times New Roman"/>
          <w:b/>
          <w:bCs/>
          <w:sz w:val="24"/>
          <w:szCs w:val="24"/>
        </w:rPr>
        <w:t>Korekcie maximálnej výšky nájomného</w:t>
      </w:r>
    </w:p>
    <w:p w14:paraId="2EFD2DA8" w14:textId="17F32FCE" w:rsidR="007B755A" w:rsidRDefault="007B755A" w:rsidP="007B755A">
      <w:pPr>
        <w:pStyle w:val="Bezriadkovania"/>
        <w:jc w:val="both"/>
        <w:rPr>
          <w:rFonts w:ascii="Times New Roman" w:hAnsi="Times New Roman"/>
          <w:sz w:val="24"/>
          <w:szCs w:val="24"/>
        </w:rPr>
      </w:pPr>
      <w:r>
        <w:rPr>
          <w:rFonts w:ascii="Times New Roman" w:hAnsi="Times New Roman"/>
          <w:sz w:val="24"/>
          <w:szCs w:val="24"/>
        </w:rPr>
        <w:t>Návrh ustanovuje aj korekčný mechanizmus, ktorého cieľom je zachovať dlhodobú udržateľnosť vzorca a jeho odrážanie reálnych nákladov a ekonomických pomerov. V prípade keď ceny stavebných prác budú disproporčne rásť v porovnaní s rastom priemernej mzdy, úlohou korekčného mechanizmu je upraviť maximálny nájom tak, aby odrážal navýšené náklady investora na obstaranie bytov avšak len v prípade ak tento rozdiel bude väčší ako 5% ale najviac 10% pôvodnej výšky maximálneho nájomného. Návrh nariadenia ustanovuje na ročnej báze navýšiť maximálny nájom o výšku medziročného nárastu miery inflácie podľa indexu HICP.</w:t>
      </w:r>
    </w:p>
    <w:p w14:paraId="43BE44B6" w14:textId="1FC3128B" w:rsidR="007B755A" w:rsidRDefault="007B755A" w:rsidP="007B755A">
      <w:pPr>
        <w:pStyle w:val="Bezriadkovania"/>
        <w:jc w:val="both"/>
        <w:rPr>
          <w:rFonts w:ascii="Times New Roman" w:hAnsi="Times New Roman"/>
          <w:sz w:val="24"/>
          <w:szCs w:val="24"/>
        </w:rPr>
      </w:pPr>
    </w:p>
    <w:p w14:paraId="1FFE7704" w14:textId="7B426E81" w:rsidR="00D129D3" w:rsidRDefault="00210F1F" w:rsidP="00210F1F">
      <w:pPr>
        <w:pStyle w:val="Bezriadkovania"/>
        <w:jc w:val="both"/>
        <w:rPr>
          <w:rFonts w:ascii="Times New Roman" w:hAnsi="Times New Roman"/>
          <w:sz w:val="24"/>
          <w:szCs w:val="24"/>
        </w:rPr>
      </w:pPr>
      <w:r>
        <w:rPr>
          <w:rFonts w:ascii="Times New Roman" w:hAnsi="Times New Roman"/>
          <w:sz w:val="24"/>
          <w:szCs w:val="24"/>
        </w:rPr>
        <w:t xml:space="preserve">Návrh </w:t>
      </w:r>
      <w:r w:rsidR="00DA627A">
        <w:rPr>
          <w:rFonts w:ascii="Times New Roman" w:hAnsi="Times New Roman"/>
          <w:sz w:val="24"/>
          <w:szCs w:val="24"/>
        </w:rPr>
        <w:t>nariadenia vlády</w:t>
      </w:r>
      <w:r>
        <w:rPr>
          <w:rFonts w:ascii="Times New Roman" w:hAnsi="Times New Roman"/>
          <w:sz w:val="24"/>
          <w:szCs w:val="24"/>
        </w:rPr>
        <w:t xml:space="preserve"> bude mať pozitívne sociáln</w:t>
      </w:r>
      <w:r w:rsidR="00DA627A">
        <w:rPr>
          <w:rFonts w:ascii="Times New Roman" w:hAnsi="Times New Roman"/>
          <w:sz w:val="24"/>
          <w:szCs w:val="24"/>
        </w:rPr>
        <w:t>e</w:t>
      </w:r>
      <w:r>
        <w:rPr>
          <w:rFonts w:ascii="Times New Roman" w:hAnsi="Times New Roman"/>
          <w:sz w:val="24"/>
          <w:szCs w:val="24"/>
        </w:rPr>
        <w:t xml:space="preserve"> vplyvy a pozitívny vplyv na </w:t>
      </w:r>
      <w:r w:rsidRPr="00210F1F">
        <w:rPr>
          <w:rFonts w:ascii="Times New Roman" w:hAnsi="Times New Roman"/>
          <w:sz w:val="24"/>
          <w:szCs w:val="24"/>
        </w:rPr>
        <w:t>manželstvo, rodičovstvo a</w:t>
      </w:r>
      <w:r>
        <w:rPr>
          <w:rFonts w:ascii="Times New Roman" w:hAnsi="Times New Roman"/>
          <w:sz w:val="24"/>
          <w:szCs w:val="24"/>
        </w:rPr>
        <w:t> </w:t>
      </w:r>
      <w:r w:rsidRPr="00210F1F">
        <w:rPr>
          <w:rFonts w:ascii="Times New Roman" w:hAnsi="Times New Roman"/>
          <w:sz w:val="24"/>
          <w:szCs w:val="24"/>
        </w:rPr>
        <w:t>rodinu</w:t>
      </w:r>
      <w:r>
        <w:rPr>
          <w:rFonts w:ascii="Times New Roman" w:hAnsi="Times New Roman"/>
          <w:sz w:val="24"/>
          <w:szCs w:val="24"/>
        </w:rPr>
        <w:t xml:space="preserve">. Zároveň nebude mať vplyvy na rozpočet verejnej správy, vplyvy na podnikateľské prostredie, vplyvy na životné prostredie, vplyvy na informatizáciu spoločnosti a vplyvy </w:t>
      </w:r>
      <w:r w:rsidRPr="00210F1F">
        <w:rPr>
          <w:rFonts w:ascii="Times New Roman" w:hAnsi="Times New Roman"/>
          <w:sz w:val="24"/>
          <w:szCs w:val="24"/>
        </w:rPr>
        <w:t>na sl</w:t>
      </w:r>
      <w:r>
        <w:rPr>
          <w:rFonts w:ascii="Times New Roman" w:hAnsi="Times New Roman"/>
          <w:sz w:val="24"/>
          <w:szCs w:val="24"/>
        </w:rPr>
        <w:t>užby verejnej správy pre občana.</w:t>
      </w:r>
    </w:p>
    <w:p w14:paraId="7C225B60" w14:textId="77777777" w:rsidR="00486452" w:rsidRPr="00486452" w:rsidRDefault="00486452" w:rsidP="007B755A">
      <w:pPr>
        <w:pStyle w:val="Bezriadkovania"/>
        <w:jc w:val="both"/>
        <w:rPr>
          <w:rFonts w:ascii="Times New Roman" w:hAnsi="Times New Roman"/>
          <w:sz w:val="24"/>
          <w:szCs w:val="24"/>
        </w:rPr>
      </w:pPr>
    </w:p>
    <w:p w14:paraId="119CA7B7" w14:textId="3E963D47" w:rsidR="00F0316A" w:rsidRPr="00F17DC7" w:rsidRDefault="00F17DC7" w:rsidP="007B755A">
      <w:pPr>
        <w:pStyle w:val="Bezriadkovania"/>
        <w:jc w:val="both"/>
        <w:rPr>
          <w:rFonts w:ascii="Times New Roman" w:hAnsi="Times New Roman"/>
          <w:b/>
          <w:bCs/>
          <w:sz w:val="24"/>
          <w:szCs w:val="24"/>
        </w:rPr>
      </w:pPr>
      <w:r>
        <w:rPr>
          <w:rFonts w:ascii="Times New Roman" w:hAnsi="Times New Roman"/>
          <w:b/>
          <w:bCs/>
          <w:sz w:val="24"/>
          <w:szCs w:val="24"/>
        </w:rPr>
        <w:t>Znevýhodňujúce kritéri</w:t>
      </w:r>
      <w:r w:rsidR="007A3489">
        <w:rPr>
          <w:rFonts w:ascii="Times New Roman" w:hAnsi="Times New Roman"/>
          <w:b/>
          <w:bCs/>
          <w:sz w:val="24"/>
          <w:szCs w:val="24"/>
        </w:rPr>
        <w:t>á</w:t>
      </w:r>
    </w:p>
    <w:p w14:paraId="1ABA9E06" w14:textId="5B0DEB08" w:rsidR="00F0316A" w:rsidRDefault="00F0316A" w:rsidP="00F0316A">
      <w:pPr>
        <w:pStyle w:val="Bezriadkovania"/>
        <w:jc w:val="both"/>
        <w:rPr>
          <w:rFonts w:ascii="Times New Roman" w:hAnsi="Times New Roman"/>
          <w:sz w:val="24"/>
          <w:szCs w:val="24"/>
        </w:rPr>
      </w:pPr>
      <w:r>
        <w:rPr>
          <w:rFonts w:ascii="Times New Roman" w:hAnsi="Times New Roman"/>
          <w:sz w:val="24"/>
          <w:szCs w:val="24"/>
        </w:rPr>
        <w:t xml:space="preserve">Tento návrh nariadenia definuje znevýhodňujúce kritérium vlastníctva nehnuteľnosti na bývanie v rovnakom okrese ako byt, o ktorý záujemca prejavil záujem. Toto kritérium slúži na zabezpečenie adresnosti štátom podporovaného nájomného bývania pri riešení problémov s nedostatkom cenovo dostupného bývania, keďže ráta s tým, že človek, ktorý vlastní nehnuteľnosť určenú na bývanie v rovnakom okrese ako nájomný byt, o ktorý má záujem nemá problém so zabezpečením bývania pre seba a svoju rodinu. Takému záujemcovi môže vzniknúť nárok na nájomný byt v prípade, že všetci záujemcovia, ktorí nie sú znevýhodnení, už získajú nájomný byt, čím sa poradovník tak povediac vyprázdni. </w:t>
      </w:r>
    </w:p>
    <w:p w14:paraId="3FFE68F9" w14:textId="77777777" w:rsidR="00D129D3" w:rsidRDefault="00D129D3" w:rsidP="00F0316A">
      <w:pPr>
        <w:pStyle w:val="Bezriadkovania"/>
        <w:jc w:val="both"/>
        <w:rPr>
          <w:rFonts w:ascii="Times New Roman" w:hAnsi="Times New Roman"/>
          <w:sz w:val="24"/>
          <w:szCs w:val="24"/>
        </w:rPr>
      </w:pPr>
    </w:p>
    <w:p w14:paraId="764DB943" w14:textId="26C1EAFA" w:rsidR="008F694B" w:rsidRDefault="007A3489" w:rsidP="00F0316A">
      <w:pPr>
        <w:pStyle w:val="Bezriadkovania"/>
        <w:jc w:val="both"/>
        <w:rPr>
          <w:rFonts w:ascii="Times New Roman" w:hAnsi="Times New Roman"/>
          <w:sz w:val="24"/>
          <w:szCs w:val="24"/>
        </w:rPr>
      </w:pPr>
      <w:r>
        <w:rPr>
          <w:rFonts w:ascii="Times New Roman" w:hAnsi="Times New Roman"/>
          <w:sz w:val="24"/>
          <w:szCs w:val="24"/>
        </w:rPr>
        <w:t xml:space="preserve">Druhé znevýhodňujúce kritérium </w:t>
      </w:r>
      <w:r w:rsidR="00F303D2">
        <w:rPr>
          <w:rFonts w:ascii="Times New Roman" w:hAnsi="Times New Roman"/>
          <w:sz w:val="24"/>
          <w:szCs w:val="24"/>
        </w:rPr>
        <w:t xml:space="preserve">by </w:t>
      </w:r>
      <w:r w:rsidR="0097189F">
        <w:rPr>
          <w:rFonts w:ascii="Times New Roman" w:hAnsi="Times New Roman"/>
          <w:sz w:val="24"/>
          <w:szCs w:val="24"/>
        </w:rPr>
        <w:t>nadobudlo</w:t>
      </w:r>
      <w:r w:rsidR="00797A68">
        <w:rPr>
          <w:rFonts w:ascii="Times New Roman" w:hAnsi="Times New Roman"/>
          <w:sz w:val="24"/>
          <w:szCs w:val="24"/>
        </w:rPr>
        <w:t xml:space="preserve"> účinnosť v prípade jeho aktivácie Agentúrou, ktorá by mala právo aktivovať </w:t>
      </w:r>
      <w:r w:rsidR="0097189F">
        <w:rPr>
          <w:rFonts w:ascii="Times New Roman" w:hAnsi="Times New Roman"/>
          <w:sz w:val="24"/>
          <w:szCs w:val="24"/>
        </w:rPr>
        <w:t>mechanizmus</w:t>
      </w:r>
      <w:r w:rsidR="00797A68">
        <w:rPr>
          <w:rFonts w:ascii="Times New Roman" w:hAnsi="Times New Roman"/>
          <w:sz w:val="24"/>
          <w:szCs w:val="24"/>
        </w:rPr>
        <w:t xml:space="preserve"> zníženia </w:t>
      </w:r>
      <w:r w:rsidR="00CE74BA">
        <w:rPr>
          <w:rFonts w:ascii="Times New Roman" w:hAnsi="Times New Roman"/>
          <w:sz w:val="24"/>
          <w:szCs w:val="24"/>
        </w:rPr>
        <w:t xml:space="preserve">kritéria maximálneho príjmu </w:t>
      </w:r>
      <w:r w:rsidR="00FA7791">
        <w:rPr>
          <w:rFonts w:ascii="Times New Roman" w:hAnsi="Times New Roman"/>
          <w:sz w:val="24"/>
          <w:szCs w:val="24"/>
        </w:rPr>
        <w:t xml:space="preserve">z 8-násobku životného minima na 6-násobok, </w:t>
      </w:r>
      <w:r w:rsidR="0050177D">
        <w:rPr>
          <w:rFonts w:ascii="Times New Roman" w:hAnsi="Times New Roman"/>
          <w:sz w:val="24"/>
          <w:szCs w:val="24"/>
        </w:rPr>
        <w:t>avšak to len v prípade záujemcov o</w:t>
      </w:r>
      <w:r w:rsidR="00A21883">
        <w:rPr>
          <w:rFonts w:ascii="Times New Roman" w:hAnsi="Times New Roman"/>
          <w:sz w:val="24"/>
          <w:szCs w:val="24"/>
        </w:rPr>
        <w:t> </w:t>
      </w:r>
      <w:r w:rsidR="0050177D">
        <w:rPr>
          <w:rFonts w:ascii="Times New Roman" w:hAnsi="Times New Roman"/>
          <w:sz w:val="24"/>
          <w:szCs w:val="24"/>
        </w:rPr>
        <w:t>3</w:t>
      </w:r>
      <w:r w:rsidR="00A21883">
        <w:rPr>
          <w:rFonts w:ascii="Times New Roman" w:hAnsi="Times New Roman"/>
          <w:sz w:val="24"/>
          <w:szCs w:val="24"/>
        </w:rPr>
        <w:t>-izbové a</w:t>
      </w:r>
      <w:r w:rsidR="00B71FB3">
        <w:rPr>
          <w:rFonts w:ascii="Times New Roman" w:hAnsi="Times New Roman"/>
          <w:sz w:val="24"/>
          <w:szCs w:val="24"/>
        </w:rPr>
        <w:t>lebo</w:t>
      </w:r>
      <w:r w:rsidR="00A21883">
        <w:rPr>
          <w:rFonts w:ascii="Times New Roman" w:hAnsi="Times New Roman"/>
          <w:sz w:val="24"/>
          <w:szCs w:val="24"/>
        </w:rPr>
        <w:t> 4-izbové byty</w:t>
      </w:r>
      <w:r w:rsidR="004D742D">
        <w:rPr>
          <w:rFonts w:ascii="Times New Roman" w:hAnsi="Times New Roman"/>
          <w:sz w:val="24"/>
          <w:szCs w:val="24"/>
        </w:rPr>
        <w:t xml:space="preserve">. </w:t>
      </w:r>
      <w:r w:rsidR="008263F0">
        <w:rPr>
          <w:rFonts w:ascii="Times New Roman" w:hAnsi="Times New Roman"/>
          <w:sz w:val="24"/>
          <w:szCs w:val="24"/>
        </w:rPr>
        <w:t>Podľa návrhu nariadenia vlády má Agentúra možnosť aktivovať tento mechanizmus v prípade vysokého záujmu o</w:t>
      </w:r>
      <w:r w:rsidR="008F0773">
        <w:rPr>
          <w:rFonts w:ascii="Times New Roman" w:hAnsi="Times New Roman"/>
          <w:sz w:val="24"/>
          <w:szCs w:val="24"/>
        </w:rPr>
        <w:t> </w:t>
      </w:r>
      <w:r w:rsidR="008263F0">
        <w:rPr>
          <w:rFonts w:ascii="Times New Roman" w:hAnsi="Times New Roman"/>
          <w:sz w:val="24"/>
          <w:szCs w:val="24"/>
        </w:rPr>
        <w:t>tieto</w:t>
      </w:r>
      <w:r w:rsidR="008F0773">
        <w:rPr>
          <w:rFonts w:ascii="Times New Roman" w:hAnsi="Times New Roman"/>
          <w:sz w:val="24"/>
          <w:szCs w:val="24"/>
        </w:rPr>
        <w:t xml:space="preserve"> byty a to len na obmedzenú dobu </w:t>
      </w:r>
      <w:r w:rsidR="000852F6">
        <w:rPr>
          <w:rFonts w:ascii="Times New Roman" w:hAnsi="Times New Roman"/>
          <w:sz w:val="24"/>
          <w:szCs w:val="24"/>
        </w:rPr>
        <w:t xml:space="preserve">za účelom zvýšenia adresnosti </w:t>
      </w:r>
      <w:r w:rsidR="00AE3ECD">
        <w:rPr>
          <w:rFonts w:ascii="Times New Roman" w:hAnsi="Times New Roman"/>
          <w:sz w:val="24"/>
          <w:szCs w:val="24"/>
        </w:rPr>
        <w:t>štátom podporovaného nájomného bývania</w:t>
      </w:r>
      <w:r w:rsidR="00096B85">
        <w:rPr>
          <w:rFonts w:ascii="Times New Roman" w:hAnsi="Times New Roman"/>
          <w:sz w:val="24"/>
          <w:szCs w:val="24"/>
        </w:rPr>
        <w:t>, teda poskytnutie býva</w:t>
      </w:r>
      <w:r w:rsidR="0097189F">
        <w:rPr>
          <w:rFonts w:ascii="Times New Roman" w:hAnsi="Times New Roman"/>
          <w:sz w:val="24"/>
          <w:szCs w:val="24"/>
        </w:rPr>
        <w:t xml:space="preserve">nia </w:t>
      </w:r>
      <w:r w:rsidR="00C916B6">
        <w:rPr>
          <w:rFonts w:ascii="Times New Roman" w:hAnsi="Times New Roman"/>
          <w:sz w:val="24"/>
          <w:szCs w:val="24"/>
        </w:rPr>
        <w:t>prioritne</w:t>
      </w:r>
      <w:r w:rsidR="0097189F">
        <w:rPr>
          <w:rFonts w:ascii="Times New Roman" w:hAnsi="Times New Roman"/>
          <w:sz w:val="24"/>
          <w:szCs w:val="24"/>
        </w:rPr>
        <w:t xml:space="preserve"> pre záujemcov (v tomto prípade rodiny) s vyššou finančnou urgentnosťou a potrebou obstarania si dostupného  nájomného bývania</w:t>
      </w:r>
    </w:p>
    <w:p w14:paraId="044D189C" w14:textId="77777777" w:rsidR="00F0316A" w:rsidRDefault="00F0316A" w:rsidP="00F0316A">
      <w:pPr>
        <w:pStyle w:val="Bezriadkovania"/>
        <w:jc w:val="both"/>
        <w:rPr>
          <w:rFonts w:ascii="Times New Roman" w:hAnsi="Times New Roman"/>
          <w:sz w:val="24"/>
          <w:szCs w:val="24"/>
        </w:rPr>
      </w:pPr>
    </w:p>
    <w:p w14:paraId="08AE7D1E" w14:textId="3A6DB5ED" w:rsidR="00F17DC7" w:rsidRPr="00F17DC7" w:rsidRDefault="00F17DC7" w:rsidP="00F0316A">
      <w:pPr>
        <w:pStyle w:val="Bezriadkovania"/>
        <w:jc w:val="both"/>
        <w:rPr>
          <w:rFonts w:ascii="Times New Roman" w:hAnsi="Times New Roman"/>
          <w:b/>
          <w:bCs/>
          <w:sz w:val="24"/>
          <w:szCs w:val="24"/>
        </w:rPr>
      </w:pPr>
      <w:r>
        <w:rPr>
          <w:rFonts w:ascii="Times New Roman" w:hAnsi="Times New Roman"/>
          <w:b/>
          <w:bCs/>
          <w:sz w:val="24"/>
          <w:szCs w:val="24"/>
        </w:rPr>
        <w:t>Metodológia prideľovania bytov</w:t>
      </w:r>
    </w:p>
    <w:p w14:paraId="1CB5D6A4" w14:textId="20F41EB8" w:rsidR="00F0316A" w:rsidRDefault="00F0316A" w:rsidP="00F0316A">
      <w:pPr>
        <w:pStyle w:val="Bezriadkovania"/>
        <w:jc w:val="both"/>
        <w:rPr>
          <w:rFonts w:ascii="Times New Roman" w:hAnsi="Times New Roman"/>
          <w:sz w:val="24"/>
          <w:szCs w:val="24"/>
        </w:rPr>
      </w:pPr>
      <w:r>
        <w:rPr>
          <w:rFonts w:ascii="Times New Roman" w:hAnsi="Times New Roman"/>
          <w:sz w:val="24"/>
          <w:szCs w:val="24"/>
        </w:rPr>
        <w:t>Pravidlá prideľovania bytov záujemcom sú navrhnuté tak, aby dostatočne preferovali znevýhodnených záujemcov (ktorými sú zdravotne ťažko znevýhodnení záujemcovia a odchovanci), zamestnanci verejného sektora a</w:t>
      </w:r>
      <w:r w:rsidR="001F0086">
        <w:rPr>
          <w:rFonts w:ascii="Times New Roman" w:hAnsi="Times New Roman"/>
          <w:sz w:val="24"/>
          <w:szCs w:val="24"/>
        </w:rPr>
        <w:t> </w:t>
      </w:r>
      <w:r>
        <w:rPr>
          <w:rFonts w:ascii="Times New Roman" w:hAnsi="Times New Roman"/>
          <w:sz w:val="24"/>
          <w:szCs w:val="24"/>
        </w:rPr>
        <w:t>zamestnanci</w:t>
      </w:r>
      <w:r w:rsidR="001F0086">
        <w:rPr>
          <w:rFonts w:ascii="Times New Roman" w:hAnsi="Times New Roman"/>
          <w:sz w:val="24"/>
          <w:szCs w:val="24"/>
        </w:rPr>
        <w:t xml:space="preserve"> iných</w:t>
      </w:r>
      <w:r>
        <w:rPr>
          <w:rFonts w:ascii="Times New Roman" w:hAnsi="Times New Roman"/>
          <w:sz w:val="24"/>
          <w:szCs w:val="24"/>
        </w:rPr>
        <w:t xml:space="preserve"> zamestnávateľov. Keďže jedným z cieľom štátom podporovaného nájomného bývania je plnenie sociálnej politiky štátu. Kategória znevýhodnených preferovaných záujemcov má nastavenú 10% alokáciu bytov v každom agentúrou schválenom projekte.  Zamestnancom verejného sektora a zamestnancom iných zamestnávateľov môže byť alokovaných maximálne 40% bytov v agentúrou schválenom projekte, z čoho polovica môže byť alokovaná pre zamestnancov verejného sektora, ktorí si musia uplatniť toto zvýhodnenie najneskôr do jedného mesiaca od zverejnenia ponuky bytu,  a to za účelom prechádzania vzniku neobsadenia bytov pri nečinnosti a neaktívnosti záujemcov z jednej preferovanej skupiny. </w:t>
      </w:r>
    </w:p>
    <w:p w14:paraId="06F80D60" w14:textId="77777777" w:rsidR="00F0316A" w:rsidRDefault="00F0316A" w:rsidP="00F0316A">
      <w:pPr>
        <w:pStyle w:val="Bezriadkovania"/>
        <w:jc w:val="both"/>
        <w:rPr>
          <w:rFonts w:ascii="Times New Roman" w:hAnsi="Times New Roman"/>
          <w:sz w:val="24"/>
          <w:szCs w:val="24"/>
        </w:rPr>
      </w:pPr>
    </w:p>
    <w:p w14:paraId="7525CD66" w14:textId="77777777" w:rsidR="00F0316A" w:rsidRPr="00564E9F" w:rsidRDefault="00F0316A" w:rsidP="00F0316A">
      <w:pPr>
        <w:pStyle w:val="Bezriadkovania"/>
        <w:jc w:val="both"/>
        <w:rPr>
          <w:rFonts w:ascii="Times New Roman" w:hAnsi="Times New Roman"/>
          <w:sz w:val="24"/>
          <w:szCs w:val="24"/>
        </w:rPr>
      </w:pPr>
      <w:r>
        <w:rPr>
          <w:rFonts w:ascii="Times New Roman" w:hAnsi="Times New Roman"/>
          <w:sz w:val="24"/>
          <w:szCs w:val="24"/>
        </w:rPr>
        <w:t>Návrh nariadenia zároveň ustanovuje mechanizmus určovania práva poradia, z</w:t>
      </w:r>
      <w:r w:rsidRPr="003D400C">
        <w:rPr>
          <w:rFonts w:ascii="Times New Roman" w:hAnsi="Times New Roman"/>
          <w:sz w:val="24"/>
          <w:szCs w:val="24"/>
        </w:rPr>
        <w:t>a rozhodný moment prejavenia záujmu záujemcu sa považuje časový moment úspešnej registrácie záväzného záujmu záujemcu v registri prenajímateľov, ktorý bude vyjadrený rokom, dňom kalendárneho mesiaca, hodinou a sekundou úspešnej registrácie záujemcu v registri prenajímateľov</w:t>
      </w:r>
      <w:r>
        <w:rPr>
          <w:rFonts w:ascii="Times New Roman" w:hAnsi="Times New Roman"/>
          <w:sz w:val="24"/>
          <w:szCs w:val="24"/>
        </w:rPr>
        <w:t>.</w:t>
      </w:r>
    </w:p>
    <w:p w14:paraId="4645C4BB" w14:textId="77777777" w:rsidR="00F0316A" w:rsidRDefault="00F0316A" w:rsidP="00F0316A">
      <w:pPr>
        <w:pStyle w:val="Bezriadkovania"/>
        <w:jc w:val="both"/>
        <w:rPr>
          <w:rFonts w:ascii="Times New Roman" w:hAnsi="Times New Roman"/>
          <w:sz w:val="24"/>
          <w:szCs w:val="24"/>
        </w:rPr>
      </w:pPr>
    </w:p>
    <w:p w14:paraId="111C1BAC" w14:textId="504B2BDF" w:rsidR="00D129D3" w:rsidRDefault="00F0316A" w:rsidP="000620AF">
      <w:pPr>
        <w:pStyle w:val="Bezriadkovania"/>
        <w:jc w:val="both"/>
        <w:rPr>
          <w:rFonts w:ascii="Times New Roman" w:hAnsi="Times New Roman"/>
          <w:sz w:val="24"/>
          <w:szCs w:val="24"/>
        </w:rPr>
      </w:pPr>
      <w:r>
        <w:rPr>
          <w:rFonts w:ascii="Times New Roman" w:hAnsi="Times New Roman"/>
          <w:sz w:val="24"/>
          <w:szCs w:val="24"/>
        </w:rPr>
        <w:t xml:space="preserve">S cieľom eliminácie možností vzniku situácie s množstvom neobsadených bytov, ktoré boli alokované pre jednu preferovanú kategóriu, návrh nariadenia ustanovuje prenajímateľovi možnosť re-alokovať byty alokované preferovanej kategórií do inej z kategórií v prípade, ak sa prenajímateľovi nepodarí uzavrieť so záujemcami danej kategórie zmluvu v lehote aspoň jeden mesiac. </w:t>
      </w:r>
    </w:p>
    <w:p w14:paraId="2910A368" w14:textId="77777777" w:rsidR="00517DA3" w:rsidRDefault="00517DA3" w:rsidP="0054730C">
      <w:pPr>
        <w:pStyle w:val="Bezriadkovania"/>
        <w:jc w:val="both"/>
      </w:pPr>
    </w:p>
    <w:p w14:paraId="11C1B0B3" w14:textId="6E11480F" w:rsidR="00BC4D75" w:rsidRPr="0054730C" w:rsidRDefault="00A83C63" w:rsidP="0054730C">
      <w:pPr>
        <w:spacing w:after="0" w:line="240" w:lineRule="auto"/>
        <w:jc w:val="both"/>
        <w:textAlignment w:val="baseline"/>
        <w:rPr>
          <w:rFonts w:ascii="Times New Roman" w:hAnsi="Times New Roman"/>
          <w:color w:val="262626"/>
          <w:sz w:val="24"/>
          <w:szCs w:val="24"/>
        </w:rPr>
      </w:pPr>
      <w:r>
        <w:rPr>
          <w:rFonts w:ascii="Times New Roman" w:hAnsi="Times New Roman"/>
          <w:sz w:val="24"/>
          <w:szCs w:val="24"/>
        </w:rPr>
        <w:lastRenderedPageBreak/>
        <w:t xml:space="preserve">Alokácia bytov bola nastavená podľa </w:t>
      </w:r>
      <w:r w:rsidR="00352261">
        <w:rPr>
          <w:rFonts w:ascii="Times New Roman" w:hAnsi="Times New Roman"/>
          <w:sz w:val="24"/>
          <w:szCs w:val="24"/>
        </w:rPr>
        <w:t>demografických údajov extrahovaných z</w:t>
      </w:r>
      <w:r w:rsidR="00D75DD5">
        <w:rPr>
          <w:rFonts w:ascii="Times New Roman" w:hAnsi="Times New Roman"/>
          <w:sz w:val="24"/>
          <w:szCs w:val="24"/>
        </w:rPr>
        <w:t xml:space="preserve">o dát Štatistického Úradu Slovenskej Republiky. </w:t>
      </w:r>
      <w:r w:rsidR="00801701">
        <w:rPr>
          <w:rFonts w:ascii="Times New Roman" w:hAnsi="Times New Roman"/>
          <w:sz w:val="24"/>
          <w:szCs w:val="24"/>
        </w:rPr>
        <w:t xml:space="preserve">Verejný sektor voči všetkým pracujúcim na území Slovenskej republiky predstavuje </w:t>
      </w:r>
      <w:r w:rsidR="00BA5667">
        <w:rPr>
          <w:rFonts w:ascii="Times New Roman" w:hAnsi="Times New Roman"/>
          <w:sz w:val="24"/>
          <w:szCs w:val="24"/>
        </w:rPr>
        <w:t>27</w:t>
      </w:r>
      <w:r w:rsidR="00DE5D03">
        <w:rPr>
          <w:rFonts w:ascii="Times New Roman" w:hAnsi="Times New Roman"/>
          <w:sz w:val="24"/>
          <w:szCs w:val="24"/>
          <w:lang w:val="en-US"/>
        </w:rPr>
        <w:t>%</w:t>
      </w:r>
      <w:r w:rsidR="00841C54">
        <w:rPr>
          <w:rFonts w:ascii="Times New Roman" w:hAnsi="Times New Roman"/>
          <w:sz w:val="24"/>
          <w:szCs w:val="24"/>
          <w:lang w:val="en-US"/>
        </w:rPr>
        <w:t>, čo</w:t>
      </w:r>
      <w:r w:rsidR="008F2AE6">
        <w:rPr>
          <w:rFonts w:ascii="Times New Roman" w:hAnsi="Times New Roman"/>
          <w:sz w:val="24"/>
          <w:szCs w:val="24"/>
          <w:lang w:val="en-US"/>
        </w:rPr>
        <w:t xml:space="preserve"> </w:t>
      </w:r>
      <w:r w:rsidR="002F08A6">
        <w:rPr>
          <w:rFonts w:ascii="Times New Roman" w:hAnsi="Times New Roman"/>
          <w:sz w:val="24"/>
          <w:szCs w:val="24"/>
          <w:lang w:val="en-US"/>
        </w:rPr>
        <w:t xml:space="preserve">znamená </w:t>
      </w:r>
      <w:r w:rsidR="002C4FD3">
        <w:rPr>
          <w:rFonts w:ascii="Times New Roman" w:hAnsi="Times New Roman"/>
          <w:sz w:val="24"/>
          <w:szCs w:val="24"/>
          <w:lang w:val="en-US"/>
        </w:rPr>
        <w:t xml:space="preserve">700 900 </w:t>
      </w:r>
      <w:r w:rsidR="00E02F49">
        <w:rPr>
          <w:rFonts w:ascii="Times New Roman" w:hAnsi="Times New Roman"/>
          <w:sz w:val="24"/>
          <w:szCs w:val="24"/>
          <w:lang w:val="en-US"/>
        </w:rPr>
        <w:t>pracovníkov</w:t>
      </w:r>
      <w:r w:rsidR="002F08A6">
        <w:rPr>
          <w:rFonts w:ascii="Times New Roman" w:hAnsi="Times New Roman"/>
          <w:sz w:val="24"/>
          <w:szCs w:val="24"/>
          <w:lang w:val="en-US"/>
        </w:rPr>
        <w:t>.</w:t>
      </w:r>
      <w:r w:rsidR="001F0086">
        <w:rPr>
          <w:rFonts w:ascii="Times New Roman" w:hAnsi="Times New Roman"/>
          <w:sz w:val="24"/>
          <w:szCs w:val="24"/>
          <w:lang w:val="en-US"/>
        </w:rPr>
        <w:t xml:space="preserve"> </w:t>
      </w:r>
      <w:r w:rsidR="002F08A6">
        <w:rPr>
          <w:rFonts w:ascii="Times New Roman" w:hAnsi="Times New Roman"/>
          <w:sz w:val="24"/>
          <w:szCs w:val="24"/>
          <w:lang w:val="en-US"/>
        </w:rPr>
        <w:t xml:space="preserve"> </w:t>
      </w:r>
      <w:r w:rsidR="00BA06BF">
        <w:rPr>
          <w:rFonts w:ascii="Times New Roman" w:hAnsi="Times New Roman"/>
          <w:sz w:val="24"/>
          <w:szCs w:val="24"/>
          <w:lang w:val="en-US"/>
        </w:rPr>
        <w:t>Zdravotne postihnut</w:t>
      </w:r>
      <w:r w:rsidR="00BA06BF">
        <w:rPr>
          <w:rFonts w:ascii="Times New Roman" w:hAnsi="Times New Roman"/>
          <w:sz w:val="24"/>
          <w:szCs w:val="24"/>
        </w:rPr>
        <w:t xml:space="preserve">ých </w:t>
      </w:r>
      <w:r w:rsidR="004403C0" w:rsidRPr="0054730C">
        <w:rPr>
          <w:rFonts w:ascii="Times New Roman" w:hAnsi="Times New Roman"/>
          <w:color w:val="262626"/>
          <w:sz w:val="24"/>
          <w:szCs w:val="24"/>
        </w:rPr>
        <w:t xml:space="preserve"> je </w:t>
      </w:r>
      <w:r w:rsidR="00BA06BF" w:rsidRPr="0054730C">
        <w:rPr>
          <w:rFonts w:ascii="Times New Roman" w:hAnsi="Times New Roman"/>
          <w:color w:val="262626"/>
          <w:sz w:val="24"/>
          <w:szCs w:val="24"/>
        </w:rPr>
        <w:t xml:space="preserve">celkovo </w:t>
      </w:r>
      <w:r w:rsidR="004403C0" w:rsidRPr="0054730C">
        <w:rPr>
          <w:rFonts w:ascii="Times New Roman" w:hAnsi="Times New Roman"/>
          <w:color w:val="262626"/>
          <w:sz w:val="24"/>
          <w:szCs w:val="24"/>
        </w:rPr>
        <w:t>10</w:t>
      </w:r>
      <w:r w:rsidR="004403C0" w:rsidRPr="0054730C">
        <w:rPr>
          <w:rFonts w:ascii="Times New Roman" w:hAnsi="Times New Roman"/>
          <w:color w:val="262626"/>
          <w:sz w:val="24"/>
          <w:szCs w:val="24"/>
          <w:lang w:val="en-US"/>
        </w:rPr>
        <w:t>%</w:t>
      </w:r>
      <w:r w:rsidR="004403C0" w:rsidRPr="0054730C">
        <w:rPr>
          <w:rFonts w:ascii="Times New Roman" w:hAnsi="Times New Roman"/>
          <w:color w:val="262626"/>
          <w:sz w:val="24"/>
          <w:szCs w:val="24"/>
        </w:rPr>
        <w:t xml:space="preserve"> populácie (550 000 ľudí)</w:t>
      </w:r>
      <w:r w:rsidR="00BC4D75" w:rsidRPr="0054730C">
        <w:rPr>
          <w:rFonts w:ascii="Times New Roman" w:hAnsi="Times New Roman"/>
          <w:color w:val="262626"/>
          <w:sz w:val="24"/>
          <w:szCs w:val="24"/>
        </w:rPr>
        <w:t>.</w:t>
      </w:r>
      <w:r w:rsidR="004403C0" w:rsidRPr="0054730C">
        <w:rPr>
          <w:rFonts w:ascii="Times New Roman" w:hAnsi="Times New Roman"/>
          <w:color w:val="262626"/>
          <w:sz w:val="24"/>
          <w:szCs w:val="24"/>
        </w:rPr>
        <w:t xml:space="preserve"> </w:t>
      </w:r>
      <w:r w:rsidR="00BC4D75" w:rsidRPr="0054730C">
        <w:rPr>
          <w:rFonts w:ascii="Times New Roman" w:hAnsi="Times New Roman"/>
          <w:color w:val="262626"/>
          <w:sz w:val="24"/>
          <w:szCs w:val="24"/>
        </w:rPr>
        <w:t>Pre účely nájomného bývania sa za preferovanú</w:t>
      </w:r>
      <w:r w:rsidR="004403C0" w:rsidRPr="0054730C">
        <w:rPr>
          <w:rFonts w:ascii="Times New Roman" w:hAnsi="Times New Roman"/>
          <w:color w:val="262626"/>
          <w:sz w:val="24"/>
          <w:szCs w:val="24"/>
        </w:rPr>
        <w:t xml:space="preserve"> ZŤP</w:t>
      </w:r>
      <w:r w:rsidR="00BC4D75" w:rsidRPr="0054730C">
        <w:rPr>
          <w:rFonts w:ascii="Times New Roman" w:hAnsi="Times New Roman"/>
          <w:color w:val="262626"/>
          <w:sz w:val="24"/>
          <w:szCs w:val="24"/>
        </w:rPr>
        <w:t xml:space="preserve"> považuje osoba s ťažkým zdravotným postihnutím alebo rodič dieťaťa s ťažkým zdravotným postihnutým</w:t>
      </w:r>
    </w:p>
    <w:p w14:paraId="4EA47A19" w14:textId="77777777" w:rsidR="00BC4D75" w:rsidRPr="00BC4D75" w:rsidRDefault="00BC4D75" w:rsidP="00BC4D75">
      <w:pPr>
        <w:widowControl/>
        <w:adjustRightInd/>
        <w:rPr>
          <w:rFonts w:ascii="Trebuchet MS" w:hAnsi="Trebuchet MS" w:cs="Segoe UI"/>
          <w:color w:val="262626"/>
          <w:sz w:val="20"/>
          <w:szCs w:val="20"/>
        </w:rPr>
      </w:pPr>
    </w:p>
    <w:p w14:paraId="275BA967" w14:textId="77777777" w:rsidR="00AD2205" w:rsidRDefault="00AD2205" w:rsidP="004403C0">
      <w:pPr>
        <w:widowControl/>
        <w:adjustRightInd/>
        <w:rPr>
          <w:rFonts w:ascii="Times New Roman" w:hAnsi="Times New Roman"/>
          <w:sz w:val="24"/>
          <w:szCs w:val="24"/>
          <w:lang w:val="en-US"/>
        </w:rPr>
      </w:pPr>
    </w:p>
    <w:p w14:paraId="32FC7330" w14:textId="77777777" w:rsidR="00E61C4C" w:rsidRDefault="00E61C4C">
      <w:pPr>
        <w:widowControl/>
        <w:adjustRightInd/>
        <w:rPr>
          <w:rFonts w:ascii="Times New Roman" w:hAnsi="Times New Roman"/>
          <w:sz w:val="24"/>
          <w:szCs w:val="24"/>
          <w:lang w:val="en-US"/>
        </w:rPr>
      </w:pPr>
    </w:p>
    <w:p w14:paraId="18E18BF6" w14:textId="28064F60" w:rsidR="00210F1F" w:rsidRDefault="00210F1F" w:rsidP="0054730C">
      <w:pPr>
        <w:widowControl/>
        <w:adjustRightInd/>
      </w:pPr>
      <w:r>
        <w:rPr>
          <w:rFonts w:ascii="Times New Roman" w:hAnsi="Times New Roman"/>
          <w:sz w:val="24"/>
          <w:szCs w:val="24"/>
        </w:rPr>
        <w:br w:type="page"/>
      </w:r>
    </w:p>
    <w:p w14:paraId="7041C1B1" w14:textId="77777777" w:rsidR="007B755A" w:rsidRDefault="007B755A" w:rsidP="007B755A">
      <w:pPr>
        <w:rPr>
          <w:rFonts w:ascii="Times New Roman" w:hAnsi="Times New Roman"/>
          <w:b/>
          <w:color w:val="000000"/>
          <w:sz w:val="24"/>
          <w:szCs w:val="24"/>
        </w:rPr>
      </w:pPr>
      <w:r>
        <w:rPr>
          <w:rFonts w:ascii="Times New Roman" w:hAnsi="Times New Roman"/>
          <w:b/>
          <w:color w:val="000000"/>
          <w:sz w:val="24"/>
          <w:szCs w:val="24"/>
        </w:rPr>
        <w:lastRenderedPageBreak/>
        <w:t xml:space="preserve">B. Osobitná časť </w:t>
      </w:r>
    </w:p>
    <w:p w14:paraId="16B1CB34" w14:textId="249A8534" w:rsidR="00A35CD6" w:rsidRDefault="00A35CD6" w:rsidP="007B755A">
      <w:pPr>
        <w:pStyle w:val="Bezriadkovania"/>
        <w:jc w:val="both"/>
        <w:rPr>
          <w:rFonts w:ascii="Times New Roman" w:hAnsi="Times New Roman"/>
          <w:b/>
          <w:bCs/>
          <w:sz w:val="24"/>
          <w:szCs w:val="24"/>
        </w:rPr>
      </w:pPr>
      <w:r>
        <w:rPr>
          <w:rFonts w:ascii="Times New Roman" w:hAnsi="Times New Roman"/>
          <w:b/>
          <w:bCs/>
          <w:sz w:val="24"/>
          <w:szCs w:val="24"/>
        </w:rPr>
        <w:t>K § 1</w:t>
      </w:r>
    </w:p>
    <w:p w14:paraId="236005C9" w14:textId="77777777" w:rsidR="00A35CD6" w:rsidRDefault="00A35CD6" w:rsidP="007B755A">
      <w:pPr>
        <w:pStyle w:val="Bezriadkovania"/>
        <w:jc w:val="both"/>
        <w:rPr>
          <w:rFonts w:ascii="Times New Roman" w:hAnsi="Times New Roman"/>
          <w:bCs/>
          <w:sz w:val="24"/>
          <w:szCs w:val="24"/>
        </w:rPr>
      </w:pPr>
    </w:p>
    <w:p w14:paraId="097265E3" w14:textId="428C81E5" w:rsidR="00A35CD6" w:rsidRPr="00A35CD6" w:rsidRDefault="00A35CD6" w:rsidP="007B755A">
      <w:pPr>
        <w:pStyle w:val="Bezriadkovania"/>
        <w:jc w:val="both"/>
        <w:rPr>
          <w:rFonts w:ascii="Times New Roman" w:hAnsi="Times New Roman"/>
          <w:bCs/>
          <w:sz w:val="24"/>
          <w:szCs w:val="24"/>
        </w:rPr>
      </w:pPr>
      <w:r>
        <w:rPr>
          <w:rFonts w:ascii="Times New Roman" w:hAnsi="Times New Roman"/>
          <w:bCs/>
          <w:sz w:val="24"/>
          <w:szCs w:val="24"/>
        </w:rPr>
        <w:t>Ustanovuje sa predmet úpravy tohto nariadenia vlády.</w:t>
      </w:r>
    </w:p>
    <w:p w14:paraId="2692E1C2" w14:textId="77777777" w:rsidR="00A35CD6" w:rsidRDefault="00A35CD6" w:rsidP="007B755A">
      <w:pPr>
        <w:pStyle w:val="Bezriadkovania"/>
        <w:jc w:val="both"/>
        <w:rPr>
          <w:rFonts w:ascii="Times New Roman" w:hAnsi="Times New Roman"/>
          <w:b/>
          <w:bCs/>
          <w:sz w:val="24"/>
          <w:szCs w:val="24"/>
        </w:rPr>
      </w:pPr>
    </w:p>
    <w:p w14:paraId="65D98FC8" w14:textId="04BB7562" w:rsidR="007B755A" w:rsidRDefault="007B755A" w:rsidP="007B755A">
      <w:pPr>
        <w:pStyle w:val="Bezriadkovania"/>
        <w:jc w:val="both"/>
        <w:rPr>
          <w:rFonts w:ascii="Times New Roman" w:hAnsi="Times New Roman"/>
          <w:b/>
          <w:bCs/>
          <w:sz w:val="24"/>
          <w:szCs w:val="24"/>
        </w:rPr>
      </w:pPr>
      <w:r w:rsidRPr="007B755A">
        <w:rPr>
          <w:rFonts w:ascii="Times New Roman" w:hAnsi="Times New Roman"/>
          <w:b/>
          <w:bCs/>
          <w:sz w:val="24"/>
          <w:szCs w:val="24"/>
        </w:rPr>
        <w:t>K </w:t>
      </w:r>
      <w:r>
        <w:rPr>
          <w:rFonts w:ascii="Times New Roman" w:hAnsi="Times New Roman"/>
          <w:b/>
          <w:bCs/>
          <w:sz w:val="24"/>
          <w:szCs w:val="24"/>
        </w:rPr>
        <w:t xml:space="preserve">§ </w:t>
      </w:r>
      <w:r w:rsidR="00B565D9">
        <w:rPr>
          <w:rFonts w:ascii="Times New Roman" w:hAnsi="Times New Roman"/>
          <w:b/>
          <w:bCs/>
          <w:sz w:val="24"/>
          <w:szCs w:val="24"/>
        </w:rPr>
        <w:t>2</w:t>
      </w:r>
    </w:p>
    <w:p w14:paraId="5591C9FB" w14:textId="77777777" w:rsidR="00B565D9" w:rsidRDefault="00B565D9" w:rsidP="007B755A">
      <w:pPr>
        <w:pStyle w:val="Bezriadkovania"/>
        <w:jc w:val="both"/>
        <w:rPr>
          <w:rFonts w:ascii="Times New Roman" w:hAnsi="Times New Roman"/>
          <w:sz w:val="24"/>
          <w:szCs w:val="24"/>
        </w:rPr>
      </w:pPr>
    </w:p>
    <w:p w14:paraId="20B962CA" w14:textId="67705207" w:rsidR="007B755A" w:rsidRDefault="007B755A" w:rsidP="007B755A">
      <w:pPr>
        <w:pStyle w:val="Bezriadkovania"/>
        <w:jc w:val="both"/>
        <w:rPr>
          <w:rFonts w:ascii="Times New Roman" w:hAnsi="Times New Roman"/>
          <w:sz w:val="24"/>
          <w:szCs w:val="24"/>
        </w:rPr>
      </w:pPr>
      <w:r>
        <w:rPr>
          <w:rFonts w:ascii="Times New Roman" w:hAnsi="Times New Roman"/>
          <w:sz w:val="24"/>
          <w:szCs w:val="24"/>
        </w:rPr>
        <w:t xml:space="preserve">Paragraf </w:t>
      </w:r>
      <w:r w:rsidR="00B565D9">
        <w:rPr>
          <w:rFonts w:ascii="Times New Roman" w:hAnsi="Times New Roman"/>
          <w:sz w:val="24"/>
          <w:szCs w:val="24"/>
        </w:rPr>
        <w:t>2</w:t>
      </w:r>
      <w:r>
        <w:rPr>
          <w:rFonts w:ascii="Times New Roman" w:hAnsi="Times New Roman"/>
          <w:sz w:val="24"/>
          <w:szCs w:val="24"/>
        </w:rPr>
        <w:t xml:space="preserve"> ustanovuje kritériá, ktoré musí záujemca spĺňať na účely získania postavenia nájomcu,  a to konkrétne požiadavky na výšku minimálneho príjmu domácnosti záujemcu ako aj výšku maximálneho príjmu domácnosti záujemcu. Zároveň ustanovuje zoznam posudzovaných príjmov pre účely overovania splnenia kritérií a spôsob aj čas posúdenia ich splnenia.  </w:t>
      </w:r>
    </w:p>
    <w:p w14:paraId="628985D2" w14:textId="50DFBC4E" w:rsidR="007B755A" w:rsidRDefault="007B755A" w:rsidP="007B755A">
      <w:pPr>
        <w:pStyle w:val="Bezriadkovania"/>
        <w:jc w:val="both"/>
        <w:rPr>
          <w:rFonts w:ascii="Times New Roman" w:hAnsi="Times New Roman"/>
          <w:sz w:val="24"/>
          <w:szCs w:val="24"/>
        </w:rPr>
      </w:pPr>
    </w:p>
    <w:p w14:paraId="3247CF35" w14:textId="5B07B421" w:rsidR="007B755A" w:rsidRDefault="007B755A" w:rsidP="007B755A">
      <w:pPr>
        <w:pStyle w:val="Bezriadkovania"/>
        <w:jc w:val="both"/>
        <w:rPr>
          <w:rFonts w:ascii="Times New Roman" w:hAnsi="Times New Roman"/>
          <w:b/>
          <w:bCs/>
          <w:sz w:val="24"/>
          <w:szCs w:val="24"/>
        </w:rPr>
      </w:pPr>
      <w:r w:rsidRPr="007B755A">
        <w:rPr>
          <w:rFonts w:ascii="Times New Roman" w:hAnsi="Times New Roman"/>
          <w:b/>
          <w:bCs/>
          <w:sz w:val="24"/>
          <w:szCs w:val="24"/>
        </w:rPr>
        <w:t>K §</w:t>
      </w:r>
      <w:r w:rsidR="00B565D9">
        <w:rPr>
          <w:rFonts w:ascii="Times New Roman" w:hAnsi="Times New Roman"/>
          <w:b/>
          <w:bCs/>
          <w:sz w:val="24"/>
          <w:szCs w:val="24"/>
        </w:rPr>
        <w:t xml:space="preserve"> 3</w:t>
      </w:r>
    </w:p>
    <w:p w14:paraId="3F74CAE5" w14:textId="08F5125B" w:rsidR="007B755A" w:rsidRDefault="007B755A" w:rsidP="007B755A">
      <w:pPr>
        <w:pStyle w:val="Bezriadkovania"/>
        <w:jc w:val="both"/>
        <w:rPr>
          <w:rFonts w:ascii="Times New Roman" w:hAnsi="Times New Roman"/>
          <w:sz w:val="24"/>
          <w:szCs w:val="24"/>
        </w:rPr>
      </w:pPr>
      <w:r>
        <w:rPr>
          <w:rFonts w:ascii="Times New Roman" w:hAnsi="Times New Roman"/>
          <w:sz w:val="24"/>
          <w:szCs w:val="24"/>
        </w:rPr>
        <w:t>Navrhovaná úprava v §</w:t>
      </w:r>
      <w:r w:rsidR="00B565D9">
        <w:rPr>
          <w:rFonts w:ascii="Times New Roman" w:hAnsi="Times New Roman"/>
          <w:sz w:val="24"/>
          <w:szCs w:val="24"/>
        </w:rPr>
        <w:t xml:space="preserve"> 3</w:t>
      </w:r>
      <w:r>
        <w:rPr>
          <w:rFonts w:ascii="Times New Roman" w:hAnsi="Times New Roman"/>
          <w:sz w:val="24"/>
          <w:szCs w:val="24"/>
        </w:rPr>
        <w:t xml:space="preserve"> ustanovuje pravidlá prideľovania bytov záujemcom vrátane definovania preferovaných skupín obyvateľstva a percentuálne alokácie bytov týmto skupinám v každom Agentúrou schválenom projekte štátom podporovaného nájomného bývania. §</w:t>
      </w:r>
      <w:r w:rsidR="00B565D9">
        <w:rPr>
          <w:rFonts w:ascii="Times New Roman" w:hAnsi="Times New Roman"/>
          <w:sz w:val="24"/>
          <w:szCs w:val="24"/>
        </w:rPr>
        <w:t xml:space="preserve"> 3</w:t>
      </w:r>
      <w:r>
        <w:rPr>
          <w:rFonts w:ascii="Times New Roman" w:hAnsi="Times New Roman"/>
          <w:sz w:val="24"/>
          <w:szCs w:val="24"/>
        </w:rPr>
        <w:t xml:space="preserve"> taktiež ustanovuje „právo poradia“ na základe času prejavenia záväzného záujmu, stratu práva poradia v prípade splnenia ustanovených znevýhodňujúcich kritérií.</w:t>
      </w:r>
    </w:p>
    <w:p w14:paraId="7F250368" w14:textId="4A009621" w:rsidR="007B755A" w:rsidRDefault="007B755A" w:rsidP="007B755A">
      <w:pPr>
        <w:pStyle w:val="Bezriadkovania"/>
        <w:jc w:val="both"/>
        <w:rPr>
          <w:rFonts w:ascii="Times New Roman" w:hAnsi="Times New Roman"/>
          <w:sz w:val="24"/>
          <w:szCs w:val="24"/>
        </w:rPr>
      </w:pPr>
    </w:p>
    <w:p w14:paraId="138C58D1" w14:textId="3CCDE7A7" w:rsidR="007B755A" w:rsidRDefault="007B755A" w:rsidP="007B755A">
      <w:pPr>
        <w:pStyle w:val="Bezriadkovania"/>
        <w:jc w:val="both"/>
        <w:rPr>
          <w:rFonts w:ascii="Times New Roman" w:hAnsi="Times New Roman"/>
          <w:b/>
          <w:bCs/>
          <w:sz w:val="24"/>
          <w:szCs w:val="24"/>
        </w:rPr>
      </w:pPr>
      <w:r w:rsidRPr="007B755A">
        <w:rPr>
          <w:rFonts w:ascii="Times New Roman" w:hAnsi="Times New Roman"/>
          <w:b/>
          <w:bCs/>
          <w:sz w:val="24"/>
          <w:szCs w:val="24"/>
        </w:rPr>
        <w:t>K §</w:t>
      </w:r>
      <w:r w:rsidR="00B565D9">
        <w:rPr>
          <w:rFonts w:ascii="Times New Roman" w:hAnsi="Times New Roman"/>
          <w:b/>
          <w:bCs/>
          <w:sz w:val="24"/>
          <w:szCs w:val="24"/>
        </w:rPr>
        <w:t xml:space="preserve"> 4</w:t>
      </w:r>
    </w:p>
    <w:p w14:paraId="51010BAF" w14:textId="77777777" w:rsidR="00B565D9" w:rsidRDefault="00B565D9" w:rsidP="007B755A">
      <w:pPr>
        <w:pStyle w:val="Bezriadkovania"/>
        <w:jc w:val="both"/>
        <w:rPr>
          <w:rFonts w:ascii="Times New Roman" w:hAnsi="Times New Roman"/>
          <w:b/>
          <w:bCs/>
          <w:sz w:val="24"/>
          <w:szCs w:val="24"/>
        </w:rPr>
      </w:pPr>
    </w:p>
    <w:p w14:paraId="03DC9CD8" w14:textId="423CCD28" w:rsidR="007B755A" w:rsidRDefault="007B755A" w:rsidP="007B755A">
      <w:pPr>
        <w:pStyle w:val="Bezriadkovania"/>
        <w:jc w:val="both"/>
        <w:rPr>
          <w:rFonts w:ascii="Times New Roman" w:hAnsi="Times New Roman"/>
          <w:sz w:val="24"/>
          <w:szCs w:val="24"/>
        </w:rPr>
      </w:pPr>
      <w:r>
        <w:rPr>
          <w:rFonts w:ascii="Times New Roman" w:hAnsi="Times New Roman"/>
          <w:sz w:val="24"/>
          <w:szCs w:val="24"/>
        </w:rPr>
        <w:t xml:space="preserve">Paragraf </w:t>
      </w:r>
      <w:r w:rsidR="00B565D9">
        <w:rPr>
          <w:rFonts w:ascii="Times New Roman" w:hAnsi="Times New Roman"/>
          <w:sz w:val="24"/>
          <w:szCs w:val="24"/>
        </w:rPr>
        <w:t>4</w:t>
      </w:r>
      <w:r>
        <w:rPr>
          <w:rFonts w:ascii="Times New Roman" w:hAnsi="Times New Roman"/>
          <w:sz w:val="24"/>
          <w:szCs w:val="24"/>
        </w:rPr>
        <w:t xml:space="preserve"> ustanovuje mechanizmus aplikovaný v prípade neuzatvorenia zmluvy o budúcej zmluve alebo nájomnej zmluvy s prenajímateľom jednotlivými preferovanými skupinami obyvateľstva v definovanej časovej lehote.</w:t>
      </w:r>
    </w:p>
    <w:p w14:paraId="599C62D7" w14:textId="77777777" w:rsidR="00B565D9" w:rsidRDefault="00B565D9" w:rsidP="007B755A">
      <w:pPr>
        <w:pStyle w:val="Bezriadkovania"/>
        <w:jc w:val="both"/>
        <w:rPr>
          <w:rFonts w:ascii="Times New Roman" w:hAnsi="Times New Roman"/>
          <w:sz w:val="24"/>
          <w:szCs w:val="24"/>
        </w:rPr>
      </w:pPr>
    </w:p>
    <w:p w14:paraId="0CCDDF62" w14:textId="3197490E" w:rsidR="007B755A" w:rsidRDefault="007B755A" w:rsidP="007B755A">
      <w:pPr>
        <w:pStyle w:val="Bezriadkovania"/>
        <w:jc w:val="both"/>
        <w:rPr>
          <w:rFonts w:ascii="Times New Roman" w:hAnsi="Times New Roman"/>
          <w:b/>
          <w:bCs/>
          <w:sz w:val="24"/>
          <w:szCs w:val="24"/>
        </w:rPr>
      </w:pPr>
      <w:r w:rsidRPr="007B755A">
        <w:rPr>
          <w:rFonts w:ascii="Times New Roman" w:hAnsi="Times New Roman"/>
          <w:b/>
          <w:bCs/>
          <w:sz w:val="24"/>
          <w:szCs w:val="24"/>
        </w:rPr>
        <w:t>K §</w:t>
      </w:r>
      <w:r w:rsidR="00B565D9">
        <w:rPr>
          <w:rFonts w:ascii="Times New Roman" w:hAnsi="Times New Roman"/>
          <w:b/>
          <w:bCs/>
          <w:sz w:val="24"/>
          <w:szCs w:val="24"/>
        </w:rPr>
        <w:t xml:space="preserve"> 5 (vrátane prílohy) </w:t>
      </w:r>
    </w:p>
    <w:p w14:paraId="2A19EEC2" w14:textId="77777777" w:rsidR="00B565D9" w:rsidRDefault="00B565D9" w:rsidP="007B755A">
      <w:pPr>
        <w:pStyle w:val="Bezriadkovania"/>
        <w:jc w:val="both"/>
        <w:rPr>
          <w:rFonts w:ascii="Times New Roman" w:hAnsi="Times New Roman"/>
          <w:b/>
          <w:bCs/>
          <w:sz w:val="24"/>
          <w:szCs w:val="24"/>
        </w:rPr>
      </w:pPr>
    </w:p>
    <w:p w14:paraId="02CC36FB" w14:textId="0744D9FF" w:rsidR="007B755A" w:rsidRDefault="007B755A" w:rsidP="007B755A">
      <w:pPr>
        <w:pStyle w:val="Bezriadkovania"/>
        <w:jc w:val="both"/>
        <w:rPr>
          <w:rFonts w:ascii="Times New Roman" w:hAnsi="Times New Roman"/>
          <w:sz w:val="24"/>
          <w:szCs w:val="24"/>
        </w:rPr>
      </w:pPr>
      <w:r>
        <w:rPr>
          <w:rFonts w:ascii="Times New Roman" w:hAnsi="Times New Roman"/>
          <w:sz w:val="24"/>
          <w:szCs w:val="24"/>
        </w:rPr>
        <w:t>Navrhovaná úprava v §</w:t>
      </w:r>
      <w:r w:rsidR="00B565D9">
        <w:rPr>
          <w:rFonts w:ascii="Times New Roman" w:hAnsi="Times New Roman"/>
          <w:sz w:val="24"/>
          <w:szCs w:val="24"/>
        </w:rPr>
        <w:t xml:space="preserve"> 5 (vrátane prílohy) </w:t>
      </w:r>
      <w:r>
        <w:rPr>
          <w:rFonts w:ascii="Times New Roman" w:hAnsi="Times New Roman"/>
          <w:sz w:val="24"/>
          <w:szCs w:val="24"/>
        </w:rPr>
        <w:t xml:space="preserve">ustanovuje pravidlá výpočtu maximálnej výšky nájomného ako aj vzorec na výpočet a jeho premenné. Táto časť nastavuje úpravu maximálnej výšky nájomného korekčným mechanizmom ako aj vzorec na jeho výpočet spolu s úpravou maximálnej výšky nájomného o medziročný nárast miery inflácie podľa indexu HICP. </w:t>
      </w:r>
    </w:p>
    <w:p w14:paraId="776BC82D" w14:textId="7CEB5D8E" w:rsidR="00A35CD6" w:rsidRDefault="00A35CD6" w:rsidP="007B755A">
      <w:pPr>
        <w:pStyle w:val="Bezriadkovania"/>
        <w:jc w:val="both"/>
        <w:rPr>
          <w:rFonts w:ascii="Times New Roman" w:hAnsi="Times New Roman"/>
          <w:sz w:val="24"/>
          <w:szCs w:val="24"/>
        </w:rPr>
      </w:pPr>
    </w:p>
    <w:p w14:paraId="6C71107C" w14:textId="67EA7D1B" w:rsidR="00A35CD6" w:rsidRDefault="00A35CD6" w:rsidP="007B755A">
      <w:pPr>
        <w:pStyle w:val="Bezriadkovania"/>
        <w:jc w:val="both"/>
        <w:rPr>
          <w:rFonts w:ascii="Times New Roman" w:hAnsi="Times New Roman"/>
          <w:b/>
          <w:sz w:val="24"/>
          <w:szCs w:val="24"/>
        </w:rPr>
      </w:pPr>
      <w:r>
        <w:rPr>
          <w:rFonts w:ascii="Times New Roman" w:hAnsi="Times New Roman"/>
          <w:b/>
          <w:sz w:val="24"/>
          <w:szCs w:val="24"/>
        </w:rPr>
        <w:t xml:space="preserve">K § 6 </w:t>
      </w:r>
    </w:p>
    <w:p w14:paraId="29CE5372" w14:textId="6B63FFB3" w:rsidR="00A35CD6" w:rsidRDefault="00A35CD6" w:rsidP="007B755A">
      <w:pPr>
        <w:pStyle w:val="Bezriadkovania"/>
        <w:jc w:val="both"/>
        <w:rPr>
          <w:rFonts w:ascii="Times New Roman" w:hAnsi="Times New Roman"/>
          <w:b/>
          <w:sz w:val="24"/>
          <w:szCs w:val="24"/>
        </w:rPr>
      </w:pPr>
    </w:p>
    <w:p w14:paraId="76555436" w14:textId="58B9D9A1" w:rsidR="00A35CD6" w:rsidRPr="00A35CD6" w:rsidRDefault="00A35CD6" w:rsidP="007B755A">
      <w:pPr>
        <w:pStyle w:val="Bezriadkovania"/>
        <w:jc w:val="both"/>
        <w:rPr>
          <w:rFonts w:ascii="Times New Roman" w:hAnsi="Times New Roman"/>
          <w:sz w:val="24"/>
          <w:szCs w:val="24"/>
        </w:rPr>
      </w:pPr>
      <w:r>
        <w:rPr>
          <w:rFonts w:ascii="Times New Roman" w:hAnsi="Times New Roman"/>
          <w:sz w:val="24"/>
          <w:szCs w:val="24"/>
        </w:rPr>
        <w:t xml:space="preserve">Účinnosť tohto nariadenia vlády sa navrhuje 1. </w:t>
      </w:r>
      <w:r w:rsidR="00BC0F69">
        <w:rPr>
          <w:rFonts w:ascii="Times New Roman" w:hAnsi="Times New Roman"/>
          <w:sz w:val="24"/>
          <w:szCs w:val="24"/>
        </w:rPr>
        <w:t>novembrom</w:t>
      </w:r>
      <w:bookmarkStart w:id="0" w:name="_GoBack"/>
      <w:bookmarkEnd w:id="0"/>
      <w:r>
        <w:rPr>
          <w:rFonts w:ascii="Times New Roman" w:hAnsi="Times New Roman"/>
          <w:sz w:val="24"/>
          <w:szCs w:val="24"/>
        </w:rPr>
        <w:t xml:space="preserve"> 2022. </w:t>
      </w:r>
    </w:p>
    <w:sectPr w:rsidR="00A35CD6" w:rsidRPr="00A35C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C4771" w14:textId="77777777" w:rsidR="00E163F2" w:rsidRDefault="00E163F2" w:rsidP="00FD3699">
      <w:pPr>
        <w:spacing w:after="0" w:line="240" w:lineRule="auto"/>
      </w:pPr>
      <w:r>
        <w:separator/>
      </w:r>
    </w:p>
  </w:endnote>
  <w:endnote w:type="continuationSeparator" w:id="0">
    <w:p w14:paraId="146FB45F" w14:textId="77777777" w:rsidR="00E163F2" w:rsidRDefault="00E163F2" w:rsidP="00FD3699">
      <w:pPr>
        <w:spacing w:after="0" w:line="240" w:lineRule="auto"/>
      </w:pPr>
      <w:r>
        <w:continuationSeparator/>
      </w:r>
    </w:p>
  </w:endnote>
  <w:endnote w:type="continuationNotice" w:id="1">
    <w:p w14:paraId="4577E6C7" w14:textId="77777777" w:rsidR="00E163F2" w:rsidRDefault="00E16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93ED5" w14:textId="77777777" w:rsidR="00E163F2" w:rsidRDefault="00E163F2" w:rsidP="00FD3699">
      <w:pPr>
        <w:spacing w:after="0" w:line="240" w:lineRule="auto"/>
      </w:pPr>
      <w:r>
        <w:separator/>
      </w:r>
    </w:p>
  </w:footnote>
  <w:footnote w:type="continuationSeparator" w:id="0">
    <w:p w14:paraId="6FC9CD63" w14:textId="77777777" w:rsidR="00E163F2" w:rsidRDefault="00E163F2" w:rsidP="00FD3699">
      <w:pPr>
        <w:spacing w:after="0" w:line="240" w:lineRule="auto"/>
      </w:pPr>
      <w:r>
        <w:continuationSeparator/>
      </w:r>
    </w:p>
  </w:footnote>
  <w:footnote w:type="continuationNotice" w:id="1">
    <w:p w14:paraId="49352829" w14:textId="77777777" w:rsidR="00E163F2" w:rsidRDefault="00E163F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767"/>
    <w:multiLevelType w:val="hybridMultilevel"/>
    <w:tmpl w:val="426C9524"/>
    <w:lvl w:ilvl="0" w:tplc="0F4C3F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40CB8"/>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B84182C"/>
    <w:multiLevelType w:val="multilevel"/>
    <w:tmpl w:val="FE744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39155A"/>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EF04FF6"/>
    <w:multiLevelType w:val="hybridMultilevel"/>
    <w:tmpl w:val="BC12867A"/>
    <w:lvl w:ilvl="0" w:tplc="DBB0AD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6B549F1"/>
    <w:multiLevelType w:val="multilevel"/>
    <w:tmpl w:val="E1D2C66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6332ABF"/>
    <w:multiLevelType w:val="hybridMultilevel"/>
    <w:tmpl w:val="2F926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yMDU3MjEzMzQztjBX0lEKTi0uzszPAykwqgUACGNhJCwAAAA="/>
  </w:docVars>
  <w:rsids>
    <w:rsidRoot w:val="006422AE"/>
    <w:rsid w:val="000023F6"/>
    <w:rsid w:val="0000360A"/>
    <w:rsid w:val="0000416D"/>
    <w:rsid w:val="00006BFC"/>
    <w:rsid w:val="00014E08"/>
    <w:rsid w:val="00033465"/>
    <w:rsid w:val="00033D39"/>
    <w:rsid w:val="000348FE"/>
    <w:rsid w:val="00041DCC"/>
    <w:rsid w:val="000455D0"/>
    <w:rsid w:val="00045826"/>
    <w:rsid w:val="0005137F"/>
    <w:rsid w:val="000514E7"/>
    <w:rsid w:val="000528BB"/>
    <w:rsid w:val="000620AF"/>
    <w:rsid w:val="0006256B"/>
    <w:rsid w:val="00063E15"/>
    <w:rsid w:val="00071542"/>
    <w:rsid w:val="000736B1"/>
    <w:rsid w:val="00074BA6"/>
    <w:rsid w:val="00081C62"/>
    <w:rsid w:val="000852F6"/>
    <w:rsid w:val="00085A1C"/>
    <w:rsid w:val="000906CE"/>
    <w:rsid w:val="00091F88"/>
    <w:rsid w:val="00096B85"/>
    <w:rsid w:val="000A29FC"/>
    <w:rsid w:val="000A2CE4"/>
    <w:rsid w:val="000A6DE0"/>
    <w:rsid w:val="000B6173"/>
    <w:rsid w:val="000C154E"/>
    <w:rsid w:val="000C3E19"/>
    <w:rsid w:val="000C70C4"/>
    <w:rsid w:val="000D1692"/>
    <w:rsid w:val="000D3B4A"/>
    <w:rsid w:val="000D5032"/>
    <w:rsid w:val="000F4542"/>
    <w:rsid w:val="000F4D80"/>
    <w:rsid w:val="000F617A"/>
    <w:rsid w:val="000F7255"/>
    <w:rsid w:val="001051A9"/>
    <w:rsid w:val="00105C4E"/>
    <w:rsid w:val="001157A9"/>
    <w:rsid w:val="00117DA7"/>
    <w:rsid w:val="00124567"/>
    <w:rsid w:val="00125D55"/>
    <w:rsid w:val="001264BC"/>
    <w:rsid w:val="00131BCD"/>
    <w:rsid w:val="001341AF"/>
    <w:rsid w:val="0014005B"/>
    <w:rsid w:val="001411CB"/>
    <w:rsid w:val="00141592"/>
    <w:rsid w:val="001421FF"/>
    <w:rsid w:val="00143B35"/>
    <w:rsid w:val="001538EA"/>
    <w:rsid w:val="0017087A"/>
    <w:rsid w:val="00172B20"/>
    <w:rsid w:val="001941F3"/>
    <w:rsid w:val="001941F9"/>
    <w:rsid w:val="0019483F"/>
    <w:rsid w:val="0019574D"/>
    <w:rsid w:val="00197120"/>
    <w:rsid w:val="001A212D"/>
    <w:rsid w:val="001A21EA"/>
    <w:rsid w:val="001A68A1"/>
    <w:rsid w:val="001B29F1"/>
    <w:rsid w:val="001B434C"/>
    <w:rsid w:val="001B56FB"/>
    <w:rsid w:val="001B57EC"/>
    <w:rsid w:val="001C31FD"/>
    <w:rsid w:val="001C41F4"/>
    <w:rsid w:val="001C45EC"/>
    <w:rsid w:val="001C6C72"/>
    <w:rsid w:val="001C7A80"/>
    <w:rsid w:val="001C7DEC"/>
    <w:rsid w:val="001C7FEC"/>
    <w:rsid w:val="001D13BC"/>
    <w:rsid w:val="001D6EC0"/>
    <w:rsid w:val="001D6F94"/>
    <w:rsid w:val="001F0086"/>
    <w:rsid w:val="001F40E0"/>
    <w:rsid w:val="001F6AAF"/>
    <w:rsid w:val="001F7A14"/>
    <w:rsid w:val="002038BC"/>
    <w:rsid w:val="00206316"/>
    <w:rsid w:val="00207B40"/>
    <w:rsid w:val="00210F1F"/>
    <w:rsid w:val="00211DDF"/>
    <w:rsid w:val="002141FB"/>
    <w:rsid w:val="00214F47"/>
    <w:rsid w:val="00217BC0"/>
    <w:rsid w:val="00222C90"/>
    <w:rsid w:val="00225857"/>
    <w:rsid w:val="002272E7"/>
    <w:rsid w:val="002306A5"/>
    <w:rsid w:val="0023258B"/>
    <w:rsid w:val="00234B92"/>
    <w:rsid w:val="0023570E"/>
    <w:rsid w:val="00236226"/>
    <w:rsid w:val="00240B2B"/>
    <w:rsid w:val="002435E7"/>
    <w:rsid w:val="0024488C"/>
    <w:rsid w:val="002561A6"/>
    <w:rsid w:val="002606D6"/>
    <w:rsid w:val="00265EED"/>
    <w:rsid w:val="00266FE6"/>
    <w:rsid w:val="002748BC"/>
    <w:rsid w:val="00276D38"/>
    <w:rsid w:val="002861E8"/>
    <w:rsid w:val="00287D98"/>
    <w:rsid w:val="002904DB"/>
    <w:rsid w:val="00295337"/>
    <w:rsid w:val="002A02C6"/>
    <w:rsid w:val="002A1344"/>
    <w:rsid w:val="002A7404"/>
    <w:rsid w:val="002B1275"/>
    <w:rsid w:val="002B2FF4"/>
    <w:rsid w:val="002B41C9"/>
    <w:rsid w:val="002C015B"/>
    <w:rsid w:val="002C34F3"/>
    <w:rsid w:val="002C4FD3"/>
    <w:rsid w:val="002C5FD8"/>
    <w:rsid w:val="002C72B4"/>
    <w:rsid w:val="002D059C"/>
    <w:rsid w:val="002D32A2"/>
    <w:rsid w:val="002D3EDB"/>
    <w:rsid w:val="002E562A"/>
    <w:rsid w:val="002E63A6"/>
    <w:rsid w:val="002E69F6"/>
    <w:rsid w:val="002E6B7B"/>
    <w:rsid w:val="002E7DE6"/>
    <w:rsid w:val="002F08A6"/>
    <w:rsid w:val="002F0DE8"/>
    <w:rsid w:val="002F29AC"/>
    <w:rsid w:val="002F3300"/>
    <w:rsid w:val="002F37D8"/>
    <w:rsid w:val="002F5106"/>
    <w:rsid w:val="002F71B9"/>
    <w:rsid w:val="00301C82"/>
    <w:rsid w:val="00305ED5"/>
    <w:rsid w:val="003129A1"/>
    <w:rsid w:val="00321EFC"/>
    <w:rsid w:val="003264C1"/>
    <w:rsid w:val="00333F0A"/>
    <w:rsid w:val="00335AFF"/>
    <w:rsid w:val="003442EE"/>
    <w:rsid w:val="003449E3"/>
    <w:rsid w:val="00344FFB"/>
    <w:rsid w:val="00345223"/>
    <w:rsid w:val="00352261"/>
    <w:rsid w:val="00353003"/>
    <w:rsid w:val="00357808"/>
    <w:rsid w:val="00361CB4"/>
    <w:rsid w:val="00363686"/>
    <w:rsid w:val="00365D70"/>
    <w:rsid w:val="0037111E"/>
    <w:rsid w:val="0037466C"/>
    <w:rsid w:val="003774D0"/>
    <w:rsid w:val="003778B6"/>
    <w:rsid w:val="003811EF"/>
    <w:rsid w:val="003815F6"/>
    <w:rsid w:val="00386AAB"/>
    <w:rsid w:val="003901EC"/>
    <w:rsid w:val="00390255"/>
    <w:rsid w:val="00392FC7"/>
    <w:rsid w:val="00393850"/>
    <w:rsid w:val="00393859"/>
    <w:rsid w:val="00394DF0"/>
    <w:rsid w:val="003955C4"/>
    <w:rsid w:val="0039576B"/>
    <w:rsid w:val="00395980"/>
    <w:rsid w:val="00396CC5"/>
    <w:rsid w:val="00397206"/>
    <w:rsid w:val="003A1180"/>
    <w:rsid w:val="003A3CB7"/>
    <w:rsid w:val="003B5CBE"/>
    <w:rsid w:val="003C2561"/>
    <w:rsid w:val="003C3B18"/>
    <w:rsid w:val="003D1961"/>
    <w:rsid w:val="003D400C"/>
    <w:rsid w:val="003E18D2"/>
    <w:rsid w:val="003E579C"/>
    <w:rsid w:val="003E60CD"/>
    <w:rsid w:val="003E6B8C"/>
    <w:rsid w:val="003E76F0"/>
    <w:rsid w:val="003E7FD0"/>
    <w:rsid w:val="003F6559"/>
    <w:rsid w:val="004002EB"/>
    <w:rsid w:val="0041607A"/>
    <w:rsid w:val="00422787"/>
    <w:rsid w:val="00423C55"/>
    <w:rsid w:val="00430BC2"/>
    <w:rsid w:val="00433125"/>
    <w:rsid w:val="00437926"/>
    <w:rsid w:val="004403C0"/>
    <w:rsid w:val="00445D0D"/>
    <w:rsid w:val="00445E71"/>
    <w:rsid w:val="00451C56"/>
    <w:rsid w:val="004540B4"/>
    <w:rsid w:val="004549D7"/>
    <w:rsid w:val="00473217"/>
    <w:rsid w:val="00474CB1"/>
    <w:rsid w:val="00485CC7"/>
    <w:rsid w:val="00486452"/>
    <w:rsid w:val="004B564D"/>
    <w:rsid w:val="004C0F46"/>
    <w:rsid w:val="004C64C6"/>
    <w:rsid w:val="004C7339"/>
    <w:rsid w:val="004D166E"/>
    <w:rsid w:val="004D742D"/>
    <w:rsid w:val="004E0C64"/>
    <w:rsid w:val="004E750C"/>
    <w:rsid w:val="004E7C96"/>
    <w:rsid w:val="004E7F1E"/>
    <w:rsid w:val="004F270D"/>
    <w:rsid w:val="004F5A6F"/>
    <w:rsid w:val="004F62CB"/>
    <w:rsid w:val="004F6818"/>
    <w:rsid w:val="00500799"/>
    <w:rsid w:val="00501164"/>
    <w:rsid w:val="0050177D"/>
    <w:rsid w:val="005025FE"/>
    <w:rsid w:val="00502910"/>
    <w:rsid w:val="00502EBB"/>
    <w:rsid w:val="00504571"/>
    <w:rsid w:val="0050722B"/>
    <w:rsid w:val="00507C17"/>
    <w:rsid w:val="00511C88"/>
    <w:rsid w:val="00517DA3"/>
    <w:rsid w:val="00520971"/>
    <w:rsid w:val="00532105"/>
    <w:rsid w:val="0054027F"/>
    <w:rsid w:val="0054081A"/>
    <w:rsid w:val="005443B2"/>
    <w:rsid w:val="0054730C"/>
    <w:rsid w:val="005508D7"/>
    <w:rsid w:val="00553307"/>
    <w:rsid w:val="00553D19"/>
    <w:rsid w:val="00564E9F"/>
    <w:rsid w:val="00570E8B"/>
    <w:rsid w:val="0057194C"/>
    <w:rsid w:val="00571D66"/>
    <w:rsid w:val="00571D87"/>
    <w:rsid w:val="00573199"/>
    <w:rsid w:val="00582E11"/>
    <w:rsid w:val="0059088F"/>
    <w:rsid w:val="00591024"/>
    <w:rsid w:val="00592E74"/>
    <w:rsid w:val="00593E37"/>
    <w:rsid w:val="00596B12"/>
    <w:rsid w:val="005A723F"/>
    <w:rsid w:val="005B2C77"/>
    <w:rsid w:val="005B64EE"/>
    <w:rsid w:val="005C29F5"/>
    <w:rsid w:val="005C7C56"/>
    <w:rsid w:val="005D2787"/>
    <w:rsid w:val="005E1E1E"/>
    <w:rsid w:val="005E71E1"/>
    <w:rsid w:val="005F2818"/>
    <w:rsid w:val="005F31DB"/>
    <w:rsid w:val="005F4570"/>
    <w:rsid w:val="005F6193"/>
    <w:rsid w:val="005F6A7A"/>
    <w:rsid w:val="00601E5B"/>
    <w:rsid w:val="006027A9"/>
    <w:rsid w:val="00602D67"/>
    <w:rsid w:val="006135CC"/>
    <w:rsid w:val="00615DE1"/>
    <w:rsid w:val="00615E9A"/>
    <w:rsid w:val="00623D10"/>
    <w:rsid w:val="00624A79"/>
    <w:rsid w:val="00626433"/>
    <w:rsid w:val="00631416"/>
    <w:rsid w:val="0063178B"/>
    <w:rsid w:val="006322F5"/>
    <w:rsid w:val="00635AFA"/>
    <w:rsid w:val="00637A1E"/>
    <w:rsid w:val="00640758"/>
    <w:rsid w:val="006422AE"/>
    <w:rsid w:val="006432B4"/>
    <w:rsid w:val="00645ECD"/>
    <w:rsid w:val="00646E52"/>
    <w:rsid w:val="006473F1"/>
    <w:rsid w:val="006512B4"/>
    <w:rsid w:val="00657BE2"/>
    <w:rsid w:val="0066085C"/>
    <w:rsid w:val="0066412B"/>
    <w:rsid w:val="0066651E"/>
    <w:rsid w:val="00666AFE"/>
    <w:rsid w:val="00673193"/>
    <w:rsid w:val="006770FA"/>
    <w:rsid w:val="00680B8A"/>
    <w:rsid w:val="00680EC9"/>
    <w:rsid w:val="00685353"/>
    <w:rsid w:val="006960C0"/>
    <w:rsid w:val="006A24B3"/>
    <w:rsid w:val="006A37A8"/>
    <w:rsid w:val="006A4BDC"/>
    <w:rsid w:val="006A6F76"/>
    <w:rsid w:val="006B016A"/>
    <w:rsid w:val="006B5DAC"/>
    <w:rsid w:val="006C43EF"/>
    <w:rsid w:val="006D33EC"/>
    <w:rsid w:val="006D78CC"/>
    <w:rsid w:val="006E2F3F"/>
    <w:rsid w:val="006E35F4"/>
    <w:rsid w:val="006E4E32"/>
    <w:rsid w:val="006E6AA9"/>
    <w:rsid w:val="006E6DB9"/>
    <w:rsid w:val="006F08EC"/>
    <w:rsid w:val="006F3666"/>
    <w:rsid w:val="006F58B2"/>
    <w:rsid w:val="006F66FB"/>
    <w:rsid w:val="00700574"/>
    <w:rsid w:val="007008DB"/>
    <w:rsid w:val="00701302"/>
    <w:rsid w:val="00702FED"/>
    <w:rsid w:val="00704AB9"/>
    <w:rsid w:val="0070503C"/>
    <w:rsid w:val="00723367"/>
    <w:rsid w:val="007242EF"/>
    <w:rsid w:val="00726AFC"/>
    <w:rsid w:val="00733C19"/>
    <w:rsid w:val="0073639C"/>
    <w:rsid w:val="007375F9"/>
    <w:rsid w:val="007413DE"/>
    <w:rsid w:val="00741679"/>
    <w:rsid w:val="0074276C"/>
    <w:rsid w:val="00750B1B"/>
    <w:rsid w:val="00752685"/>
    <w:rsid w:val="00755758"/>
    <w:rsid w:val="00756590"/>
    <w:rsid w:val="00761CEF"/>
    <w:rsid w:val="00770BEA"/>
    <w:rsid w:val="00771281"/>
    <w:rsid w:val="00780B6C"/>
    <w:rsid w:val="007878AF"/>
    <w:rsid w:val="00794047"/>
    <w:rsid w:val="00797A68"/>
    <w:rsid w:val="007A3489"/>
    <w:rsid w:val="007A78D4"/>
    <w:rsid w:val="007B67F3"/>
    <w:rsid w:val="007B715B"/>
    <w:rsid w:val="007B755A"/>
    <w:rsid w:val="007C0BF3"/>
    <w:rsid w:val="007C3985"/>
    <w:rsid w:val="007C42A0"/>
    <w:rsid w:val="007C4CE3"/>
    <w:rsid w:val="007C5976"/>
    <w:rsid w:val="007C6184"/>
    <w:rsid w:val="007C7ECA"/>
    <w:rsid w:val="007D2EAF"/>
    <w:rsid w:val="007D671D"/>
    <w:rsid w:val="007D6F3D"/>
    <w:rsid w:val="007E0CB3"/>
    <w:rsid w:val="007E4AAA"/>
    <w:rsid w:val="007E6F29"/>
    <w:rsid w:val="007F1071"/>
    <w:rsid w:val="007F224B"/>
    <w:rsid w:val="007F22B2"/>
    <w:rsid w:val="007F2471"/>
    <w:rsid w:val="007F2907"/>
    <w:rsid w:val="007F2F28"/>
    <w:rsid w:val="007F432A"/>
    <w:rsid w:val="00801701"/>
    <w:rsid w:val="00802D82"/>
    <w:rsid w:val="00803530"/>
    <w:rsid w:val="00804AD3"/>
    <w:rsid w:val="0080570F"/>
    <w:rsid w:val="0080571A"/>
    <w:rsid w:val="00805A30"/>
    <w:rsid w:val="00806374"/>
    <w:rsid w:val="0081202E"/>
    <w:rsid w:val="00820450"/>
    <w:rsid w:val="008220B4"/>
    <w:rsid w:val="008263F0"/>
    <w:rsid w:val="00826A64"/>
    <w:rsid w:val="008323B3"/>
    <w:rsid w:val="00832E29"/>
    <w:rsid w:val="00833205"/>
    <w:rsid w:val="00833D13"/>
    <w:rsid w:val="00835076"/>
    <w:rsid w:val="00841C54"/>
    <w:rsid w:val="00846A11"/>
    <w:rsid w:val="00855602"/>
    <w:rsid w:val="00862C38"/>
    <w:rsid w:val="008672A6"/>
    <w:rsid w:val="00872E5B"/>
    <w:rsid w:val="008761F3"/>
    <w:rsid w:val="00876850"/>
    <w:rsid w:val="008812AB"/>
    <w:rsid w:val="00881B36"/>
    <w:rsid w:val="00885448"/>
    <w:rsid w:val="00885C55"/>
    <w:rsid w:val="0089409D"/>
    <w:rsid w:val="008A37F1"/>
    <w:rsid w:val="008A4271"/>
    <w:rsid w:val="008B7619"/>
    <w:rsid w:val="008C222C"/>
    <w:rsid w:val="008C3B51"/>
    <w:rsid w:val="008D2A07"/>
    <w:rsid w:val="008D3739"/>
    <w:rsid w:val="008E61C7"/>
    <w:rsid w:val="008E692E"/>
    <w:rsid w:val="008F0773"/>
    <w:rsid w:val="008F1FAB"/>
    <w:rsid w:val="008F2AE6"/>
    <w:rsid w:val="008F694B"/>
    <w:rsid w:val="00902DEB"/>
    <w:rsid w:val="0090309B"/>
    <w:rsid w:val="0090468A"/>
    <w:rsid w:val="009079C2"/>
    <w:rsid w:val="00912672"/>
    <w:rsid w:val="009367BF"/>
    <w:rsid w:val="0094460A"/>
    <w:rsid w:val="00950799"/>
    <w:rsid w:val="009513C8"/>
    <w:rsid w:val="00951D52"/>
    <w:rsid w:val="009520A6"/>
    <w:rsid w:val="00953B33"/>
    <w:rsid w:val="0095762A"/>
    <w:rsid w:val="00961633"/>
    <w:rsid w:val="009624C9"/>
    <w:rsid w:val="009662D4"/>
    <w:rsid w:val="0097189F"/>
    <w:rsid w:val="00974B45"/>
    <w:rsid w:val="00974DED"/>
    <w:rsid w:val="00990A45"/>
    <w:rsid w:val="0099168E"/>
    <w:rsid w:val="00993F57"/>
    <w:rsid w:val="00995F97"/>
    <w:rsid w:val="00997874"/>
    <w:rsid w:val="0099794E"/>
    <w:rsid w:val="009A2E87"/>
    <w:rsid w:val="009A305F"/>
    <w:rsid w:val="009A4977"/>
    <w:rsid w:val="009A53A0"/>
    <w:rsid w:val="009B2E84"/>
    <w:rsid w:val="009B4792"/>
    <w:rsid w:val="009B6795"/>
    <w:rsid w:val="009B760F"/>
    <w:rsid w:val="009C054F"/>
    <w:rsid w:val="009C18CD"/>
    <w:rsid w:val="009C3ABF"/>
    <w:rsid w:val="009C4F18"/>
    <w:rsid w:val="009D138C"/>
    <w:rsid w:val="009D446B"/>
    <w:rsid w:val="009E18F1"/>
    <w:rsid w:val="009E31BF"/>
    <w:rsid w:val="009E3806"/>
    <w:rsid w:val="009E7175"/>
    <w:rsid w:val="009F5071"/>
    <w:rsid w:val="00A01944"/>
    <w:rsid w:val="00A0446E"/>
    <w:rsid w:val="00A07D1D"/>
    <w:rsid w:val="00A10112"/>
    <w:rsid w:val="00A12E04"/>
    <w:rsid w:val="00A139EF"/>
    <w:rsid w:val="00A151CA"/>
    <w:rsid w:val="00A21883"/>
    <w:rsid w:val="00A24D2D"/>
    <w:rsid w:val="00A25857"/>
    <w:rsid w:val="00A260E4"/>
    <w:rsid w:val="00A3015B"/>
    <w:rsid w:val="00A3365D"/>
    <w:rsid w:val="00A3463A"/>
    <w:rsid w:val="00A35CD6"/>
    <w:rsid w:val="00A36FC8"/>
    <w:rsid w:val="00A44F1F"/>
    <w:rsid w:val="00A47DCC"/>
    <w:rsid w:val="00A5446A"/>
    <w:rsid w:val="00A57CC3"/>
    <w:rsid w:val="00A602E1"/>
    <w:rsid w:val="00A62398"/>
    <w:rsid w:val="00A64615"/>
    <w:rsid w:val="00A666B7"/>
    <w:rsid w:val="00A679F1"/>
    <w:rsid w:val="00A7326B"/>
    <w:rsid w:val="00A74298"/>
    <w:rsid w:val="00A74B6B"/>
    <w:rsid w:val="00A75901"/>
    <w:rsid w:val="00A76DE1"/>
    <w:rsid w:val="00A81C39"/>
    <w:rsid w:val="00A83C63"/>
    <w:rsid w:val="00A84C58"/>
    <w:rsid w:val="00A85F3A"/>
    <w:rsid w:val="00A90370"/>
    <w:rsid w:val="00AA0256"/>
    <w:rsid w:val="00AA076D"/>
    <w:rsid w:val="00AA49D5"/>
    <w:rsid w:val="00AA659E"/>
    <w:rsid w:val="00AA66AC"/>
    <w:rsid w:val="00AB1AB5"/>
    <w:rsid w:val="00AB635F"/>
    <w:rsid w:val="00AB6FB0"/>
    <w:rsid w:val="00AC0B43"/>
    <w:rsid w:val="00AC7D9E"/>
    <w:rsid w:val="00AD213A"/>
    <w:rsid w:val="00AD2205"/>
    <w:rsid w:val="00AD7973"/>
    <w:rsid w:val="00AE0E68"/>
    <w:rsid w:val="00AE2778"/>
    <w:rsid w:val="00AE27BA"/>
    <w:rsid w:val="00AE3ECD"/>
    <w:rsid w:val="00AE3FE3"/>
    <w:rsid w:val="00AE547B"/>
    <w:rsid w:val="00AE5D2D"/>
    <w:rsid w:val="00AF0959"/>
    <w:rsid w:val="00AF31C8"/>
    <w:rsid w:val="00AF4157"/>
    <w:rsid w:val="00B001AB"/>
    <w:rsid w:val="00B024BA"/>
    <w:rsid w:val="00B044ED"/>
    <w:rsid w:val="00B04547"/>
    <w:rsid w:val="00B04F2C"/>
    <w:rsid w:val="00B1225D"/>
    <w:rsid w:val="00B1455F"/>
    <w:rsid w:val="00B20E76"/>
    <w:rsid w:val="00B22580"/>
    <w:rsid w:val="00B26D87"/>
    <w:rsid w:val="00B3705E"/>
    <w:rsid w:val="00B435C9"/>
    <w:rsid w:val="00B46435"/>
    <w:rsid w:val="00B4656D"/>
    <w:rsid w:val="00B469BA"/>
    <w:rsid w:val="00B46D0D"/>
    <w:rsid w:val="00B515CA"/>
    <w:rsid w:val="00B565D9"/>
    <w:rsid w:val="00B579E2"/>
    <w:rsid w:val="00B63216"/>
    <w:rsid w:val="00B67CC1"/>
    <w:rsid w:val="00B71FB3"/>
    <w:rsid w:val="00B7736B"/>
    <w:rsid w:val="00B825A7"/>
    <w:rsid w:val="00B84459"/>
    <w:rsid w:val="00B85AAC"/>
    <w:rsid w:val="00B864D1"/>
    <w:rsid w:val="00B871B8"/>
    <w:rsid w:val="00B90DFB"/>
    <w:rsid w:val="00B91738"/>
    <w:rsid w:val="00B934E6"/>
    <w:rsid w:val="00B97072"/>
    <w:rsid w:val="00BA04D1"/>
    <w:rsid w:val="00BA06BF"/>
    <w:rsid w:val="00BA1DA7"/>
    <w:rsid w:val="00BA2179"/>
    <w:rsid w:val="00BA5029"/>
    <w:rsid w:val="00BA5667"/>
    <w:rsid w:val="00BB19E5"/>
    <w:rsid w:val="00BB2B78"/>
    <w:rsid w:val="00BB3AF5"/>
    <w:rsid w:val="00BB4F77"/>
    <w:rsid w:val="00BB7495"/>
    <w:rsid w:val="00BC0AE3"/>
    <w:rsid w:val="00BC0C9A"/>
    <w:rsid w:val="00BC0F69"/>
    <w:rsid w:val="00BC1A19"/>
    <w:rsid w:val="00BC3505"/>
    <w:rsid w:val="00BC3D55"/>
    <w:rsid w:val="00BC4D75"/>
    <w:rsid w:val="00BD08DA"/>
    <w:rsid w:val="00BD0BA3"/>
    <w:rsid w:val="00BD4A1A"/>
    <w:rsid w:val="00BD4C85"/>
    <w:rsid w:val="00BE0CDE"/>
    <w:rsid w:val="00BE4D5A"/>
    <w:rsid w:val="00BF0180"/>
    <w:rsid w:val="00BF0B72"/>
    <w:rsid w:val="00BF24D7"/>
    <w:rsid w:val="00BF298C"/>
    <w:rsid w:val="00BF32A0"/>
    <w:rsid w:val="00BF3C30"/>
    <w:rsid w:val="00C02CED"/>
    <w:rsid w:val="00C06BC7"/>
    <w:rsid w:val="00C10593"/>
    <w:rsid w:val="00C10615"/>
    <w:rsid w:val="00C12E1C"/>
    <w:rsid w:val="00C1302D"/>
    <w:rsid w:val="00C136F0"/>
    <w:rsid w:val="00C20B20"/>
    <w:rsid w:val="00C213CA"/>
    <w:rsid w:val="00C27EFF"/>
    <w:rsid w:val="00C30DC5"/>
    <w:rsid w:val="00C32BAF"/>
    <w:rsid w:val="00C364D0"/>
    <w:rsid w:val="00C439EF"/>
    <w:rsid w:val="00C51BC4"/>
    <w:rsid w:val="00C56BA7"/>
    <w:rsid w:val="00C5737C"/>
    <w:rsid w:val="00C6583A"/>
    <w:rsid w:val="00C65E65"/>
    <w:rsid w:val="00C67AAF"/>
    <w:rsid w:val="00C701CC"/>
    <w:rsid w:val="00C71AB5"/>
    <w:rsid w:val="00C84B12"/>
    <w:rsid w:val="00C84B94"/>
    <w:rsid w:val="00C8698F"/>
    <w:rsid w:val="00C916B6"/>
    <w:rsid w:val="00C9252D"/>
    <w:rsid w:val="00C928E3"/>
    <w:rsid w:val="00C92F5B"/>
    <w:rsid w:val="00C97397"/>
    <w:rsid w:val="00C97C44"/>
    <w:rsid w:val="00CA2A06"/>
    <w:rsid w:val="00CA537E"/>
    <w:rsid w:val="00CA6486"/>
    <w:rsid w:val="00CB3829"/>
    <w:rsid w:val="00CB3BB9"/>
    <w:rsid w:val="00CC14D3"/>
    <w:rsid w:val="00CC5B0A"/>
    <w:rsid w:val="00CC665F"/>
    <w:rsid w:val="00CD04F9"/>
    <w:rsid w:val="00CD0759"/>
    <w:rsid w:val="00CD0B42"/>
    <w:rsid w:val="00CD0E4E"/>
    <w:rsid w:val="00CD4225"/>
    <w:rsid w:val="00CE0E22"/>
    <w:rsid w:val="00CE17D0"/>
    <w:rsid w:val="00CE74BA"/>
    <w:rsid w:val="00CF0D20"/>
    <w:rsid w:val="00CF0FA2"/>
    <w:rsid w:val="00CF4330"/>
    <w:rsid w:val="00D00274"/>
    <w:rsid w:val="00D02E25"/>
    <w:rsid w:val="00D0439E"/>
    <w:rsid w:val="00D102C5"/>
    <w:rsid w:val="00D105CB"/>
    <w:rsid w:val="00D129D3"/>
    <w:rsid w:val="00D130A3"/>
    <w:rsid w:val="00D23124"/>
    <w:rsid w:val="00D25B36"/>
    <w:rsid w:val="00D27F8F"/>
    <w:rsid w:val="00D317FB"/>
    <w:rsid w:val="00D34314"/>
    <w:rsid w:val="00D41144"/>
    <w:rsid w:val="00D46600"/>
    <w:rsid w:val="00D466F1"/>
    <w:rsid w:val="00D521B5"/>
    <w:rsid w:val="00D52F95"/>
    <w:rsid w:val="00D54730"/>
    <w:rsid w:val="00D54BB5"/>
    <w:rsid w:val="00D56C5F"/>
    <w:rsid w:val="00D56F96"/>
    <w:rsid w:val="00D5771F"/>
    <w:rsid w:val="00D645B0"/>
    <w:rsid w:val="00D75DD5"/>
    <w:rsid w:val="00D75E5B"/>
    <w:rsid w:val="00D7772F"/>
    <w:rsid w:val="00D863B5"/>
    <w:rsid w:val="00D86862"/>
    <w:rsid w:val="00D91C8C"/>
    <w:rsid w:val="00D94941"/>
    <w:rsid w:val="00DA5F23"/>
    <w:rsid w:val="00DA627A"/>
    <w:rsid w:val="00DB0656"/>
    <w:rsid w:val="00DB0E8E"/>
    <w:rsid w:val="00DC09CF"/>
    <w:rsid w:val="00DC0E5C"/>
    <w:rsid w:val="00DC27EA"/>
    <w:rsid w:val="00DC2893"/>
    <w:rsid w:val="00DC337A"/>
    <w:rsid w:val="00DD02EE"/>
    <w:rsid w:val="00DD1C63"/>
    <w:rsid w:val="00DD2D85"/>
    <w:rsid w:val="00DD5C39"/>
    <w:rsid w:val="00DD5DF7"/>
    <w:rsid w:val="00DE3CF5"/>
    <w:rsid w:val="00DE5D03"/>
    <w:rsid w:val="00DE6EC4"/>
    <w:rsid w:val="00E00C7E"/>
    <w:rsid w:val="00E02F49"/>
    <w:rsid w:val="00E05C72"/>
    <w:rsid w:val="00E06B4F"/>
    <w:rsid w:val="00E14CEF"/>
    <w:rsid w:val="00E15B1D"/>
    <w:rsid w:val="00E15BC3"/>
    <w:rsid w:val="00E163F2"/>
    <w:rsid w:val="00E24560"/>
    <w:rsid w:val="00E25FE0"/>
    <w:rsid w:val="00E430B8"/>
    <w:rsid w:val="00E4379C"/>
    <w:rsid w:val="00E5504B"/>
    <w:rsid w:val="00E574EF"/>
    <w:rsid w:val="00E61C4C"/>
    <w:rsid w:val="00E74674"/>
    <w:rsid w:val="00E77989"/>
    <w:rsid w:val="00E81AB1"/>
    <w:rsid w:val="00E829BB"/>
    <w:rsid w:val="00E91BF0"/>
    <w:rsid w:val="00E92551"/>
    <w:rsid w:val="00E94DBB"/>
    <w:rsid w:val="00E97175"/>
    <w:rsid w:val="00EA4E7A"/>
    <w:rsid w:val="00EB42E5"/>
    <w:rsid w:val="00EB5916"/>
    <w:rsid w:val="00EC0C8B"/>
    <w:rsid w:val="00EC1918"/>
    <w:rsid w:val="00EC202A"/>
    <w:rsid w:val="00EC4097"/>
    <w:rsid w:val="00EC51EE"/>
    <w:rsid w:val="00EC7AA6"/>
    <w:rsid w:val="00ED09A6"/>
    <w:rsid w:val="00ED2884"/>
    <w:rsid w:val="00ED4BAB"/>
    <w:rsid w:val="00EE3E3E"/>
    <w:rsid w:val="00EE7E18"/>
    <w:rsid w:val="00EE7EEF"/>
    <w:rsid w:val="00EF738E"/>
    <w:rsid w:val="00F02E74"/>
    <w:rsid w:val="00F03049"/>
    <w:rsid w:val="00F0316A"/>
    <w:rsid w:val="00F066D3"/>
    <w:rsid w:val="00F15A1D"/>
    <w:rsid w:val="00F168D2"/>
    <w:rsid w:val="00F17DC7"/>
    <w:rsid w:val="00F208B5"/>
    <w:rsid w:val="00F23B7B"/>
    <w:rsid w:val="00F27371"/>
    <w:rsid w:val="00F303D2"/>
    <w:rsid w:val="00F3111B"/>
    <w:rsid w:val="00F32CEE"/>
    <w:rsid w:val="00F34689"/>
    <w:rsid w:val="00F55E92"/>
    <w:rsid w:val="00F63F70"/>
    <w:rsid w:val="00F7260B"/>
    <w:rsid w:val="00F802F3"/>
    <w:rsid w:val="00F804A6"/>
    <w:rsid w:val="00F82CC4"/>
    <w:rsid w:val="00F84162"/>
    <w:rsid w:val="00F84CAC"/>
    <w:rsid w:val="00F8542C"/>
    <w:rsid w:val="00F862BA"/>
    <w:rsid w:val="00F86E90"/>
    <w:rsid w:val="00F90636"/>
    <w:rsid w:val="00F92E38"/>
    <w:rsid w:val="00F9349C"/>
    <w:rsid w:val="00FA7791"/>
    <w:rsid w:val="00FA7D9A"/>
    <w:rsid w:val="00FB148E"/>
    <w:rsid w:val="00FB37DC"/>
    <w:rsid w:val="00FB4AED"/>
    <w:rsid w:val="00FC18E6"/>
    <w:rsid w:val="00FC269F"/>
    <w:rsid w:val="00FC6893"/>
    <w:rsid w:val="00FD353B"/>
    <w:rsid w:val="00FD3699"/>
    <w:rsid w:val="00FE0BFF"/>
    <w:rsid w:val="00FE0E4C"/>
    <w:rsid w:val="00FE398F"/>
    <w:rsid w:val="00FE7BA4"/>
    <w:rsid w:val="00FF1304"/>
    <w:rsid w:val="00FF6968"/>
    <w:rsid w:val="00FF791E"/>
    <w:rsid w:val="039EBF3A"/>
    <w:rsid w:val="05010D2E"/>
    <w:rsid w:val="0B46F672"/>
    <w:rsid w:val="19B73D7D"/>
    <w:rsid w:val="1C7BE1A5"/>
    <w:rsid w:val="1CE4ED7F"/>
    <w:rsid w:val="1DEDD497"/>
    <w:rsid w:val="1E28E5C2"/>
    <w:rsid w:val="1F7E982D"/>
    <w:rsid w:val="263BB25C"/>
    <w:rsid w:val="2DAFB5C6"/>
    <w:rsid w:val="333E7C12"/>
    <w:rsid w:val="3569F69E"/>
    <w:rsid w:val="3AEF2E4C"/>
    <w:rsid w:val="3BA0AEE6"/>
    <w:rsid w:val="3D047B02"/>
    <w:rsid w:val="3D56BB51"/>
    <w:rsid w:val="3F1E2F5C"/>
    <w:rsid w:val="42750D6B"/>
    <w:rsid w:val="433199A4"/>
    <w:rsid w:val="4534BE2B"/>
    <w:rsid w:val="45955E66"/>
    <w:rsid w:val="46831133"/>
    <w:rsid w:val="4994B8CF"/>
    <w:rsid w:val="49B8E292"/>
    <w:rsid w:val="4B2210E0"/>
    <w:rsid w:val="4BB64FCE"/>
    <w:rsid w:val="4E7EFB69"/>
    <w:rsid w:val="4ED2967F"/>
    <w:rsid w:val="58002F41"/>
    <w:rsid w:val="5ACA0E63"/>
    <w:rsid w:val="5FD816BC"/>
    <w:rsid w:val="69868EBF"/>
    <w:rsid w:val="6ADF9DB1"/>
    <w:rsid w:val="6EC10A61"/>
    <w:rsid w:val="6F3A220F"/>
    <w:rsid w:val="7829E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56AB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7AA6"/>
    <w:pPr>
      <w:widowControl w:val="0"/>
      <w:adjustRightInd w:val="0"/>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422AE"/>
    <w:pPr>
      <w:spacing w:after="0" w:line="240" w:lineRule="auto"/>
    </w:pPr>
    <w:rPr>
      <w:rFonts w:cs="Times New Roman"/>
    </w:rPr>
  </w:style>
  <w:style w:type="character" w:styleId="Zstupntext">
    <w:name w:val="Placeholder Text"/>
    <w:basedOn w:val="Predvolenpsmoodseku"/>
    <w:uiPriority w:val="99"/>
    <w:semiHidden/>
    <w:rsid w:val="00F84CAC"/>
    <w:rPr>
      <w:rFonts w:ascii="Times New Roman" w:hAnsi="Times New Roman" w:cs="Times New Roman"/>
      <w:color w:val="808080"/>
    </w:rPr>
  </w:style>
  <w:style w:type="paragraph" w:styleId="Revzia">
    <w:name w:val="Revision"/>
    <w:hidden/>
    <w:uiPriority w:val="99"/>
    <w:semiHidden/>
    <w:rsid w:val="007B755A"/>
    <w:pPr>
      <w:spacing w:after="0" w:line="240" w:lineRule="auto"/>
    </w:pPr>
    <w:rPr>
      <w:rFonts w:ascii="Calibri" w:hAnsi="Calibri" w:cs="Times New Roman"/>
    </w:rPr>
  </w:style>
  <w:style w:type="character" w:styleId="Odkaznakomentr">
    <w:name w:val="annotation reference"/>
    <w:basedOn w:val="Predvolenpsmoodseku"/>
    <w:uiPriority w:val="99"/>
    <w:rsid w:val="007B755A"/>
    <w:rPr>
      <w:sz w:val="16"/>
      <w:szCs w:val="16"/>
    </w:rPr>
  </w:style>
  <w:style w:type="paragraph" w:styleId="Textkomentra">
    <w:name w:val="annotation text"/>
    <w:basedOn w:val="Normlny"/>
    <w:link w:val="TextkomentraChar"/>
    <w:uiPriority w:val="99"/>
    <w:rsid w:val="007B755A"/>
    <w:pPr>
      <w:spacing w:line="240" w:lineRule="auto"/>
    </w:pPr>
    <w:rPr>
      <w:sz w:val="20"/>
      <w:szCs w:val="20"/>
    </w:rPr>
  </w:style>
  <w:style w:type="character" w:customStyle="1" w:styleId="TextkomentraChar">
    <w:name w:val="Text komentára Char"/>
    <w:basedOn w:val="Predvolenpsmoodseku"/>
    <w:link w:val="Textkomentra"/>
    <w:uiPriority w:val="99"/>
    <w:rsid w:val="007B755A"/>
    <w:rPr>
      <w:rFonts w:ascii="Calibri" w:hAnsi="Calibri" w:cs="Times New Roman"/>
      <w:sz w:val="20"/>
      <w:szCs w:val="20"/>
    </w:rPr>
  </w:style>
  <w:style w:type="paragraph" w:styleId="Predmetkomentra">
    <w:name w:val="annotation subject"/>
    <w:basedOn w:val="Textkomentra"/>
    <w:next w:val="Textkomentra"/>
    <w:link w:val="PredmetkomentraChar"/>
    <w:uiPriority w:val="99"/>
    <w:rsid w:val="007B755A"/>
    <w:rPr>
      <w:b/>
      <w:bCs/>
    </w:rPr>
  </w:style>
  <w:style w:type="character" w:customStyle="1" w:styleId="PredmetkomentraChar">
    <w:name w:val="Predmet komentára Char"/>
    <w:basedOn w:val="TextkomentraChar"/>
    <w:link w:val="Predmetkomentra"/>
    <w:uiPriority w:val="99"/>
    <w:rsid w:val="007B755A"/>
    <w:rPr>
      <w:rFonts w:ascii="Calibri" w:hAnsi="Calibri" w:cs="Times New Roman"/>
      <w:b/>
      <w:bCs/>
      <w:sz w:val="20"/>
      <w:szCs w:val="20"/>
    </w:rPr>
  </w:style>
  <w:style w:type="paragraph" w:styleId="Hlavika">
    <w:name w:val="header"/>
    <w:basedOn w:val="Normlny"/>
    <w:link w:val="HlavikaChar"/>
    <w:uiPriority w:val="99"/>
    <w:rsid w:val="00FD36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D3699"/>
    <w:rPr>
      <w:rFonts w:ascii="Calibri" w:hAnsi="Calibri" w:cs="Times New Roman"/>
    </w:rPr>
  </w:style>
  <w:style w:type="paragraph" w:styleId="Pta">
    <w:name w:val="footer"/>
    <w:basedOn w:val="Normlny"/>
    <w:link w:val="PtaChar"/>
    <w:uiPriority w:val="99"/>
    <w:rsid w:val="00FD3699"/>
    <w:pPr>
      <w:tabs>
        <w:tab w:val="center" w:pos="4536"/>
        <w:tab w:val="right" w:pos="9072"/>
      </w:tabs>
      <w:spacing w:after="0" w:line="240" w:lineRule="auto"/>
    </w:pPr>
  </w:style>
  <w:style w:type="character" w:customStyle="1" w:styleId="PtaChar">
    <w:name w:val="Päta Char"/>
    <w:basedOn w:val="Predvolenpsmoodseku"/>
    <w:link w:val="Pta"/>
    <w:uiPriority w:val="99"/>
    <w:rsid w:val="00FD3699"/>
    <w:rPr>
      <w:rFonts w:ascii="Calibri" w:hAnsi="Calibri" w:cs="Times New Roman"/>
    </w:rPr>
  </w:style>
  <w:style w:type="paragraph" w:styleId="Textbubliny">
    <w:name w:val="Balloon Text"/>
    <w:basedOn w:val="Normlny"/>
    <w:link w:val="TextbublinyChar"/>
    <w:uiPriority w:val="99"/>
    <w:semiHidden/>
    <w:unhideWhenUsed/>
    <w:rsid w:val="00BF01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0180"/>
    <w:rPr>
      <w:rFonts w:ascii="Segoe UI" w:hAnsi="Segoe UI" w:cs="Segoe UI"/>
      <w:sz w:val="18"/>
      <w:szCs w:val="18"/>
    </w:rPr>
  </w:style>
  <w:style w:type="table" w:customStyle="1" w:styleId="Mriekatabuky1">
    <w:name w:val="Mriežka tabuľky1"/>
    <w:basedOn w:val="Normlnatabuka"/>
    <w:next w:val="Mriekatabuky"/>
    <w:uiPriority w:val="59"/>
    <w:rsid w:val="00210F1F"/>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21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78330">
      <w:bodyDiv w:val="1"/>
      <w:marLeft w:val="0"/>
      <w:marRight w:val="0"/>
      <w:marTop w:val="0"/>
      <w:marBottom w:val="0"/>
      <w:divBdr>
        <w:top w:val="none" w:sz="0" w:space="0" w:color="auto"/>
        <w:left w:val="none" w:sz="0" w:space="0" w:color="auto"/>
        <w:bottom w:val="none" w:sz="0" w:space="0" w:color="auto"/>
        <w:right w:val="none" w:sz="0" w:space="0" w:color="auto"/>
      </w:divBdr>
    </w:div>
    <w:div w:id="18057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
    <f:field ref="objsubject" par="" edit="true" text=""/>
    <f:field ref="objcreatedby" par="" text="Malatinský, Michal, JUDr."/>
    <f:field ref="objcreatedat" par="" text="25.8.2022 14:03:12"/>
    <f:field ref="objchangedby" par="" text="Administrator, System"/>
    <f:field ref="objmodifiedat" par="" text="25.8.2022 14:03: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5A8083-FCCB-4E32-B140-1F121C5F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16689</Characters>
  <Application>Microsoft Office Word</Application>
  <DocSecurity>0</DocSecurity>
  <Lines>139</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2022-09-20T06:43:00Z</dcterms:created>
  <dcterms:modified xsi:type="dcterms:W3CDTF">2022-09-29T09:06:00Z</dcterms:modified>
</cp:coreProperties>
</file>