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EEB7B" w14:textId="77777777" w:rsidR="00002DCB" w:rsidRPr="00FA0B66" w:rsidRDefault="00002DCB" w:rsidP="00C66D6E">
      <w:pPr>
        <w:pStyle w:val="Normlnywebov"/>
        <w:spacing w:before="0" w:beforeAutospacing="0" w:after="0" w:afterAutospacing="0"/>
        <w:jc w:val="center"/>
        <w:rPr>
          <w:b/>
          <w:bCs/>
        </w:rPr>
      </w:pPr>
      <w:r w:rsidRPr="00FA0B66">
        <w:rPr>
          <w:b/>
          <w:bCs/>
        </w:rPr>
        <w:t>Vyhlásenie</w:t>
      </w:r>
    </w:p>
    <w:p w14:paraId="6DCCA80B" w14:textId="77777777" w:rsidR="00002DCB" w:rsidRPr="00FA0B66" w:rsidRDefault="00827AF9" w:rsidP="00C66D6E">
      <w:pPr>
        <w:jc w:val="center"/>
        <w:rPr>
          <w:b/>
          <w:bCs/>
          <w:lang w:val="sk-SK"/>
        </w:rPr>
      </w:pPr>
      <w:r w:rsidRPr="00FA0B66">
        <w:rPr>
          <w:b/>
          <w:lang w:val="sk-SK"/>
        </w:rPr>
        <w:t>Ministerstva životného prostredia</w:t>
      </w:r>
      <w:r w:rsidR="00002DCB" w:rsidRPr="00FA0B66">
        <w:rPr>
          <w:b/>
          <w:lang w:val="sk-SK"/>
        </w:rPr>
        <w:t xml:space="preserve"> Slovenskej republiky</w:t>
      </w:r>
    </w:p>
    <w:p w14:paraId="5F57B072" w14:textId="77777777" w:rsidR="00002DCB" w:rsidRPr="00FA0B66" w:rsidRDefault="00002DCB" w:rsidP="00940A79">
      <w:pPr>
        <w:jc w:val="center"/>
        <w:rPr>
          <w:b/>
          <w:color w:val="000000"/>
          <w:lang w:val="sk-SK"/>
        </w:rPr>
      </w:pPr>
      <w:r w:rsidRPr="00FA0B66">
        <w:rPr>
          <w:b/>
          <w:bCs/>
          <w:color w:val="000000"/>
          <w:lang w:val="sk-SK"/>
        </w:rPr>
        <w:t xml:space="preserve">o rozporoch k návrhu </w:t>
      </w:r>
      <w:r w:rsidR="00940A79" w:rsidRPr="00FA0B66">
        <w:rPr>
          <w:b/>
          <w:lang w:val="sk-SK"/>
        </w:rPr>
        <w:t>zákona o ochrane ovzdušia a o zmene a doplnení niektorých zákonov</w:t>
      </w:r>
    </w:p>
    <w:p w14:paraId="4218E865" w14:textId="77777777" w:rsidR="00002DCB" w:rsidRPr="00FA0B66" w:rsidRDefault="00002DCB" w:rsidP="00966629">
      <w:pPr>
        <w:pStyle w:val="Normlnywebov"/>
        <w:spacing w:before="0" w:beforeAutospacing="0" w:after="0" w:afterAutospacing="0"/>
        <w:jc w:val="both"/>
      </w:pPr>
    </w:p>
    <w:p w14:paraId="50984282" w14:textId="18DBEA35" w:rsidR="00002DCB" w:rsidRPr="00FA0B66" w:rsidRDefault="00940A79" w:rsidP="00966629">
      <w:pPr>
        <w:jc w:val="both"/>
        <w:rPr>
          <w:lang w:val="sk-SK"/>
        </w:rPr>
      </w:pPr>
      <w:r w:rsidRPr="00FA0B66">
        <w:rPr>
          <w:lang w:val="sk-SK"/>
        </w:rPr>
        <w:t>Návrh zákona o ochrane ovzdušia a o zmene a doplnení niektorých zákonov</w:t>
      </w:r>
      <w:r w:rsidR="008C654F" w:rsidRPr="00FA0B66">
        <w:rPr>
          <w:lang w:val="sk-SK"/>
        </w:rPr>
        <w:t>,</w:t>
      </w:r>
      <w:r w:rsidR="00002DCB" w:rsidRPr="00FA0B66">
        <w:rPr>
          <w:lang w:val="sk-SK"/>
        </w:rPr>
        <w:t xml:space="preserve"> sa predkladá na </w:t>
      </w:r>
      <w:r w:rsidR="00827AF9" w:rsidRPr="00FA0B66">
        <w:rPr>
          <w:lang w:val="sk-SK"/>
        </w:rPr>
        <w:t xml:space="preserve">rokovanie </w:t>
      </w:r>
      <w:r w:rsidR="00773A5E" w:rsidRPr="00FA0B66">
        <w:rPr>
          <w:lang w:val="sk-SK"/>
        </w:rPr>
        <w:t>Legislatívnej rady vlády</w:t>
      </w:r>
      <w:r w:rsidR="00966629" w:rsidRPr="00FA0B66">
        <w:rPr>
          <w:lang w:val="sk-SK"/>
        </w:rPr>
        <w:t xml:space="preserve"> </w:t>
      </w:r>
      <w:r w:rsidR="00002DCB" w:rsidRPr="00FA0B66">
        <w:rPr>
          <w:lang w:val="sk-SK"/>
        </w:rPr>
        <w:t>Slovenskej republiky s rozpormi.</w:t>
      </w:r>
      <w:r w:rsidR="00E20CFB" w:rsidRPr="00FA0B66">
        <w:rPr>
          <w:lang w:val="sk-SK"/>
        </w:rPr>
        <w:t xml:space="preserve"> </w:t>
      </w:r>
    </w:p>
    <w:p w14:paraId="7C3C4A91" w14:textId="77777777" w:rsidR="00002DCB" w:rsidRPr="00FA0B66" w:rsidRDefault="00002DCB" w:rsidP="00C66D6E">
      <w:pPr>
        <w:autoSpaceDE w:val="0"/>
        <w:autoSpaceDN w:val="0"/>
        <w:adjustRightInd w:val="0"/>
        <w:ind w:firstLine="708"/>
        <w:jc w:val="both"/>
        <w:rPr>
          <w:lang w:val="sk-SK"/>
        </w:rPr>
      </w:pPr>
    </w:p>
    <w:p w14:paraId="3005989C" w14:textId="77777777" w:rsidR="00002DCB" w:rsidRPr="00FA0B66" w:rsidRDefault="00002DCB" w:rsidP="00C66D6E">
      <w:pPr>
        <w:jc w:val="both"/>
        <w:rPr>
          <w:b/>
          <w:bCs/>
          <w:color w:val="000000"/>
          <w:lang w:val="sk-SK" w:eastAsia="sk-SK"/>
        </w:rPr>
      </w:pPr>
      <w:r w:rsidRPr="00FA0B66">
        <w:rPr>
          <w:b/>
          <w:bCs/>
          <w:color w:val="000000"/>
          <w:lang w:val="sk-SK" w:eastAsia="sk-SK"/>
        </w:rPr>
        <w:t xml:space="preserve">Rozpory </w:t>
      </w:r>
      <w:r w:rsidR="00EE1E48" w:rsidRPr="00FA0B66">
        <w:rPr>
          <w:b/>
          <w:bCs/>
          <w:color w:val="000000"/>
          <w:lang w:val="sk-SK" w:eastAsia="sk-SK"/>
        </w:rPr>
        <w:t xml:space="preserve">pretrvávajú </w:t>
      </w:r>
      <w:r w:rsidR="00940A79" w:rsidRPr="00FA0B66">
        <w:rPr>
          <w:b/>
          <w:bCs/>
          <w:color w:val="000000"/>
          <w:lang w:val="sk-SK" w:eastAsia="sk-SK"/>
        </w:rPr>
        <w:t xml:space="preserve">k zásadným pripomienkam uplatneným </w:t>
      </w:r>
    </w:p>
    <w:p w14:paraId="5DAB6DF0" w14:textId="45458EEA" w:rsidR="00C22F3B" w:rsidRPr="00FA0B66" w:rsidRDefault="00C22F3B" w:rsidP="00A76988">
      <w:pPr>
        <w:pStyle w:val="Odsekzoznamu"/>
        <w:numPr>
          <w:ilvl w:val="0"/>
          <w:numId w:val="4"/>
        </w:numPr>
        <w:jc w:val="both"/>
        <w:rPr>
          <w:bCs/>
          <w:color w:val="000000"/>
          <w:lang w:val="sk-SK" w:eastAsia="sk-SK"/>
        </w:rPr>
      </w:pPr>
      <w:r w:rsidRPr="00FA0B66">
        <w:rPr>
          <w:bCs/>
          <w:color w:val="000000"/>
          <w:lang w:val="sk-SK" w:eastAsia="sk-SK"/>
        </w:rPr>
        <w:t>Podpredsedom vlády Slovenskej republiky</w:t>
      </w:r>
    </w:p>
    <w:p w14:paraId="18887025" w14:textId="66BDC7E6" w:rsidR="00BA53E0" w:rsidRPr="00FA0B66" w:rsidRDefault="00BA53E0" w:rsidP="00A76988">
      <w:pPr>
        <w:pStyle w:val="Odsekzoznamu"/>
        <w:numPr>
          <w:ilvl w:val="0"/>
          <w:numId w:val="4"/>
        </w:numPr>
        <w:jc w:val="both"/>
        <w:rPr>
          <w:bCs/>
          <w:color w:val="000000"/>
          <w:lang w:val="sk-SK" w:eastAsia="sk-SK"/>
        </w:rPr>
      </w:pPr>
      <w:r w:rsidRPr="00FA0B66">
        <w:rPr>
          <w:bCs/>
          <w:color w:val="000000"/>
          <w:lang w:val="sk-SK" w:eastAsia="sk-SK"/>
        </w:rPr>
        <w:t>Ministerstvom financií Slovenskej republiky</w:t>
      </w:r>
    </w:p>
    <w:p w14:paraId="61BC5CEE" w14:textId="3C67300E" w:rsidR="00A76988" w:rsidRPr="00FA0B66" w:rsidRDefault="00A76988" w:rsidP="00A76988">
      <w:pPr>
        <w:pStyle w:val="Odsekzoznamu"/>
        <w:numPr>
          <w:ilvl w:val="0"/>
          <w:numId w:val="4"/>
        </w:numPr>
        <w:jc w:val="both"/>
        <w:rPr>
          <w:bCs/>
          <w:color w:val="000000"/>
          <w:lang w:val="sk-SK" w:eastAsia="sk-SK"/>
        </w:rPr>
      </w:pPr>
      <w:r w:rsidRPr="00FA0B66">
        <w:rPr>
          <w:bCs/>
          <w:color w:val="000000"/>
          <w:lang w:val="sk-SK" w:eastAsia="sk-SK"/>
        </w:rPr>
        <w:t>Ministerstvom pôdohospodárstva a rozvoja vidieka Slovenskej republiky (</w:t>
      </w:r>
      <w:proofErr w:type="spellStart"/>
      <w:r w:rsidRPr="00FA0B66">
        <w:rPr>
          <w:bCs/>
          <w:color w:val="000000"/>
          <w:lang w:val="sk-SK" w:eastAsia="sk-SK"/>
        </w:rPr>
        <w:t>MPaRV</w:t>
      </w:r>
      <w:proofErr w:type="spellEnd"/>
      <w:r w:rsidRPr="00FA0B66">
        <w:rPr>
          <w:bCs/>
          <w:color w:val="000000"/>
          <w:lang w:val="sk-SK" w:eastAsia="sk-SK"/>
        </w:rPr>
        <w:t xml:space="preserve"> SR)</w:t>
      </w:r>
    </w:p>
    <w:p w14:paraId="12460283" w14:textId="77777777" w:rsidR="00A76988" w:rsidRPr="00FA0B66" w:rsidRDefault="00A76988" w:rsidP="00FF69A5">
      <w:pPr>
        <w:pStyle w:val="Odsekzoznamu"/>
        <w:numPr>
          <w:ilvl w:val="0"/>
          <w:numId w:val="4"/>
        </w:numPr>
        <w:spacing w:after="160" w:line="259" w:lineRule="auto"/>
        <w:jc w:val="both"/>
        <w:rPr>
          <w:lang w:val="sk-SK"/>
        </w:rPr>
      </w:pPr>
      <w:r w:rsidRPr="00FA0B66">
        <w:rPr>
          <w:bCs/>
          <w:color w:val="000000"/>
          <w:lang w:val="sk-SK" w:eastAsia="sk-SK"/>
        </w:rPr>
        <w:t xml:space="preserve">Ministerstvom zdravotníctva Slovenskej republiky (MZ SR) </w:t>
      </w:r>
    </w:p>
    <w:p w14:paraId="22DB0C38" w14:textId="77777777" w:rsidR="00A76988" w:rsidRPr="00FA0B66" w:rsidRDefault="00A76988" w:rsidP="00FF69A5">
      <w:pPr>
        <w:pStyle w:val="Odsekzoznamu"/>
        <w:numPr>
          <w:ilvl w:val="0"/>
          <w:numId w:val="4"/>
        </w:numPr>
        <w:spacing w:after="160" w:line="259" w:lineRule="auto"/>
        <w:jc w:val="both"/>
        <w:rPr>
          <w:lang w:val="sk-SK"/>
        </w:rPr>
      </w:pPr>
      <w:r w:rsidRPr="00FA0B66">
        <w:rPr>
          <w:bCs/>
          <w:color w:val="000000"/>
          <w:lang w:val="sk-SK" w:eastAsia="sk-SK"/>
        </w:rPr>
        <w:t>Ministerstvom dopravy a výstavby Slovenskej republiky (</w:t>
      </w:r>
      <w:proofErr w:type="spellStart"/>
      <w:r w:rsidRPr="00FA0B66">
        <w:rPr>
          <w:bCs/>
          <w:color w:val="000000"/>
          <w:lang w:val="sk-SK" w:eastAsia="sk-SK"/>
        </w:rPr>
        <w:t>MDaV</w:t>
      </w:r>
      <w:proofErr w:type="spellEnd"/>
      <w:r w:rsidRPr="00FA0B66">
        <w:rPr>
          <w:bCs/>
          <w:color w:val="000000"/>
          <w:lang w:val="sk-SK" w:eastAsia="sk-SK"/>
        </w:rPr>
        <w:t xml:space="preserve"> SR)</w:t>
      </w:r>
    </w:p>
    <w:p w14:paraId="487095C3" w14:textId="77777777" w:rsidR="00A76988" w:rsidRPr="00FA0B66" w:rsidRDefault="00A76988" w:rsidP="00FF69A5">
      <w:pPr>
        <w:pStyle w:val="Odsekzoznamu"/>
        <w:numPr>
          <w:ilvl w:val="0"/>
          <w:numId w:val="4"/>
        </w:numPr>
        <w:spacing w:after="160" w:line="259" w:lineRule="auto"/>
        <w:jc w:val="both"/>
        <w:rPr>
          <w:lang w:val="sk-SK"/>
        </w:rPr>
      </w:pPr>
      <w:r w:rsidRPr="00FA0B66">
        <w:rPr>
          <w:bCs/>
          <w:color w:val="000000"/>
          <w:lang w:val="sk-SK" w:eastAsia="sk-SK"/>
        </w:rPr>
        <w:t>Ministerstvom hospodárstva Slovenskej republiky (MH SR)</w:t>
      </w:r>
    </w:p>
    <w:p w14:paraId="6896E785" w14:textId="11FB2187" w:rsidR="00E20CFB" w:rsidRPr="00FA0B66" w:rsidRDefault="00E20CFB" w:rsidP="00FF69A5">
      <w:pPr>
        <w:pStyle w:val="Odsekzoznamu"/>
        <w:numPr>
          <w:ilvl w:val="0"/>
          <w:numId w:val="4"/>
        </w:numPr>
        <w:spacing w:after="160" w:line="259" w:lineRule="auto"/>
        <w:jc w:val="both"/>
        <w:rPr>
          <w:lang w:val="sk-SK"/>
        </w:rPr>
      </w:pPr>
      <w:r w:rsidRPr="00FA0B66">
        <w:rPr>
          <w:lang w:val="sk-SK"/>
        </w:rPr>
        <w:t>Združením miest a obcí Slovenska (ZMOS)</w:t>
      </w:r>
    </w:p>
    <w:p w14:paraId="222E3661" w14:textId="4FB1870D" w:rsidR="00A76988" w:rsidRPr="00FA0B66" w:rsidRDefault="00A76988" w:rsidP="00FF69A5">
      <w:pPr>
        <w:pStyle w:val="Odsekzoznamu"/>
        <w:numPr>
          <w:ilvl w:val="0"/>
          <w:numId w:val="4"/>
        </w:numPr>
        <w:spacing w:after="160" w:line="259" w:lineRule="auto"/>
        <w:jc w:val="both"/>
        <w:rPr>
          <w:lang w:val="sk-SK"/>
        </w:rPr>
      </w:pPr>
      <w:r w:rsidRPr="00FA0B66">
        <w:rPr>
          <w:bCs/>
          <w:color w:val="000000"/>
          <w:lang w:val="sk-SK" w:eastAsia="sk-SK"/>
        </w:rPr>
        <w:t>Asociáciou zamestnávateľských zväzov a združení (AZZZ)</w:t>
      </w:r>
    </w:p>
    <w:p w14:paraId="61E8E73A" w14:textId="77777777" w:rsidR="00A76988" w:rsidRPr="00FA0B66" w:rsidRDefault="00A76988" w:rsidP="00FF69A5">
      <w:pPr>
        <w:pStyle w:val="Odsekzoznamu"/>
        <w:numPr>
          <w:ilvl w:val="0"/>
          <w:numId w:val="4"/>
        </w:numPr>
        <w:spacing w:after="160" w:line="259" w:lineRule="auto"/>
        <w:jc w:val="both"/>
        <w:rPr>
          <w:lang w:val="sk-SK"/>
        </w:rPr>
      </w:pPr>
      <w:r w:rsidRPr="00FA0B66">
        <w:rPr>
          <w:bCs/>
          <w:color w:val="000000"/>
          <w:lang w:val="sk-SK" w:eastAsia="sk-SK"/>
        </w:rPr>
        <w:t>Republikovou úniou zamestnávateľov Slovenskej republiky (RÚZ SR)</w:t>
      </w:r>
    </w:p>
    <w:p w14:paraId="3EFB7A8E" w14:textId="77777777" w:rsidR="00E038D4" w:rsidRPr="00FA0B66" w:rsidRDefault="00E038D4" w:rsidP="00FF69A5">
      <w:pPr>
        <w:pStyle w:val="Odsekzoznamu"/>
        <w:numPr>
          <w:ilvl w:val="0"/>
          <w:numId w:val="4"/>
        </w:numPr>
        <w:spacing w:after="160" w:line="259" w:lineRule="auto"/>
        <w:jc w:val="both"/>
        <w:rPr>
          <w:lang w:val="sk-SK"/>
        </w:rPr>
      </w:pPr>
      <w:r w:rsidRPr="00FA0B66">
        <w:rPr>
          <w:bCs/>
          <w:color w:val="000000"/>
          <w:lang w:val="sk-SK" w:eastAsia="sk-SK"/>
        </w:rPr>
        <w:t>Asociáciou priemyselných zväzov a dopravy (APZD)</w:t>
      </w:r>
    </w:p>
    <w:p w14:paraId="5099754C" w14:textId="106B6E65" w:rsidR="00E038D4" w:rsidRPr="00FA0B66" w:rsidRDefault="00E038D4" w:rsidP="00E038D4">
      <w:pPr>
        <w:spacing w:after="160" w:line="259" w:lineRule="auto"/>
        <w:jc w:val="both"/>
        <w:rPr>
          <w:lang w:val="sk-SK"/>
        </w:rPr>
      </w:pPr>
    </w:p>
    <w:p w14:paraId="0476C20E" w14:textId="22A75672" w:rsidR="00C22F3B" w:rsidRPr="00FA0B66" w:rsidRDefault="00C22F3B" w:rsidP="00E038D4">
      <w:pPr>
        <w:spacing w:after="160" w:line="259" w:lineRule="auto"/>
        <w:jc w:val="both"/>
        <w:rPr>
          <w:u w:val="single"/>
          <w:lang w:val="sk-SK"/>
        </w:rPr>
      </w:pPr>
      <w:r w:rsidRPr="00FA0B66">
        <w:rPr>
          <w:u w:val="single"/>
          <w:lang w:val="sk-SK"/>
        </w:rPr>
        <w:t>S </w:t>
      </w:r>
      <w:r w:rsidRPr="00FA0B66">
        <w:rPr>
          <w:b/>
          <w:u w:val="single"/>
          <w:lang w:val="sk-SK"/>
        </w:rPr>
        <w:t>podpredsedom vlády Slovenskej republiky</w:t>
      </w:r>
      <w:r w:rsidRPr="00FA0B66">
        <w:rPr>
          <w:u w:val="single"/>
          <w:lang w:val="sk-SK"/>
        </w:rPr>
        <w:t xml:space="preserve"> pretrváva rozpor</w:t>
      </w:r>
      <w:r w:rsidR="00E20CFB" w:rsidRPr="00FA0B66">
        <w:rPr>
          <w:u w:val="single"/>
          <w:lang w:val="sk-SK"/>
        </w:rPr>
        <w:t xml:space="preserve"> pri</w:t>
      </w:r>
      <w:r w:rsidRPr="00FA0B66">
        <w:rPr>
          <w:u w:val="single"/>
          <w:lang w:val="sk-SK"/>
        </w:rPr>
        <w:t>:</w:t>
      </w:r>
    </w:p>
    <w:p w14:paraId="0BFAA8B9" w14:textId="6B070B4F" w:rsidR="00C22F3B" w:rsidRPr="00FA0B66" w:rsidRDefault="00C22F3B" w:rsidP="00C22F3B">
      <w:pPr>
        <w:pStyle w:val="Odsekzoznamu"/>
        <w:numPr>
          <w:ilvl w:val="0"/>
          <w:numId w:val="15"/>
        </w:numPr>
        <w:spacing w:line="259" w:lineRule="auto"/>
        <w:ind w:left="284" w:hanging="284"/>
        <w:jc w:val="both"/>
        <w:rPr>
          <w:lang w:val="sk-SK"/>
        </w:rPr>
      </w:pPr>
      <w:r w:rsidRPr="00FA0B66">
        <w:rPr>
          <w:lang w:val="sk-SK"/>
        </w:rPr>
        <w:t>POŽIADAVK</w:t>
      </w:r>
      <w:r w:rsidR="00E20CFB" w:rsidRPr="00FA0B66">
        <w:rPr>
          <w:lang w:val="sk-SK"/>
        </w:rPr>
        <w:t>E</w:t>
      </w:r>
      <w:r w:rsidRPr="00FA0B66">
        <w:rPr>
          <w:lang w:val="sk-SK"/>
        </w:rPr>
        <w:t xml:space="preserve"> NA OPÄTOVNÉ PREDLOŽENIE NÁVRHU ZÁKONA NA </w:t>
      </w:r>
      <w:r w:rsidR="008C654F" w:rsidRPr="00FA0B66">
        <w:rPr>
          <w:lang w:val="sk-SK"/>
        </w:rPr>
        <w:t xml:space="preserve">MEDZIREZORTNÉ </w:t>
      </w:r>
      <w:r w:rsidRPr="00FA0B66">
        <w:rPr>
          <w:lang w:val="sk-SK"/>
        </w:rPr>
        <w:t>PRIPOMIENKOVÉ KONANIE</w:t>
      </w:r>
    </w:p>
    <w:p w14:paraId="25B2900D" w14:textId="13ACB115" w:rsidR="00C22F3B" w:rsidRPr="00FA0B66" w:rsidRDefault="00C22F3B" w:rsidP="00C22F3B">
      <w:pPr>
        <w:jc w:val="both"/>
        <w:rPr>
          <w:lang w:val="sk-SK"/>
        </w:rPr>
      </w:pPr>
      <w:r w:rsidRPr="00FA0B66">
        <w:rPr>
          <w:lang w:val="sk-SK"/>
        </w:rPr>
        <w:t>Vyjadrenie MŽP SR: Vzhľadom na maximálnu ústretovosť pri zapracovaní doručených pripomienok v rámci MPK nevidíme dôvod na opätovné predloženie do MPK a to aj vzhľadom na časovú náročnosť celého procesu, rýchle riešenie transpozičného deficitu zo smernice 2010/75, článok 50 ods. 7 a potrebu skvalitnenia riadenia kvality ovzdušia vzhľadom na žalobu EK na SR.</w:t>
      </w:r>
    </w:p>
    <w:p w14:paraId="63123BAF" w14:textId="6BA86F90" w:rsidR="00E20CFB" w:rsidRPr="00FA0B66" w:rsidRDefault="00E20CFB" w:rsidP="00C22F3B">
      <w:pPr>
        <w:jc w:val="both"/>
        <w:rPr>
          <w:lang w:val="sk-SK"/>
        </w:rPr>
      </w:pPr>
    </w:p>
    <w:p w14:paraId="37CCCDBE" w14:textId="53024461" w:rsidR="00E20CFB" w:rsidRPr="00FA0B66" w:rsidRDefault="00E20CFB" w:rsidP="00C22F3B">
      <w:pPr>
        <w:jc w:val="both"/>
        <w:rPr>
          <w:u w:val="single"/>
          <w:lang w:val="sk-SK"/>
        </w:rPr>
      </w:pPr>
      <w:r w:rsidRPr="00FA0B66">
        <w:rPr>
          <w:u w:val="single"/>
          <w:lang w:val="sk-SK"/>
        </w:rPr>
        <w:t>S </w:t>
      </w:r>
      <w:r w:rsidRPr="00FA0B66">
        <w:rPr>
          <w:b/>
          <w:u w:val="single"/>
          <w:lang w:val="sk-SK"/>
        </w:rPr>
        <w:t>MF SR</w:t>
      </w:r>
      <w:r w:rsidRPr="00FA0B66">
        <w:rPr>
          <w:u w:val="single"/>
          <w:lang w:val="sk-SK"/>
        </w:rPr>
        <w:t xml:space="preserve"> pretrváva rozpor k:</w:t>
      </w:r>
    </w:p>
    <w:p w14:paraId="50B36B82" w14:textId="1ADDDD41" w:rsidR="00E20CFB" w:rsidRPr="00FA0B66" w:rsidRDefault="00E20CFB" w:rsidP="00E20CFB">
      <w:pPr>
        <w:pStyle w:val="Odsekzoznamu"/>
        <w:numPr>
          <w:ilvl w:val="0"/>
          <w:numId w:val="15"/>
        </w:numPr>
        <w:spacing w:line="259" w:lineRule="auto"/>
        <w:ind w:left="284" w:hanging="284"/>
        <w:jc w:val="both"/>
        <w:rPr>
          <w:lang w:val="sk-SK"/>
        </w:rPr>
      </w:pPr>
      <w:r w:rsidRPr="00FA0B66">
        <w:rPr>
          <w:lang w:val="sk-SK"/>
        </w:rPr>
        <w:t xml:space="preserve">VPLYVOM NA ROZPOČET VEREJNEJ SPRÁVY - pripomienky súvisiace so zabezpečením financovania predkladaného materiálu v rámci analýzy vplyvov na rozpočet verejnej správy, na zamestnanosť vo verejnej správe a financovanie návrhu, s navýšením personálnych kapacít na okresných úradoch okresných úradoch v sídle kraja, SIŽP, SHMÚ, MŽP SR - odbore ochrany ovzdušia a MZ SR. </w:t>
      </w:r>
    </w:p>
    <w:p w14:paraId="37A12AD4" w14:textId="2D76D4BE" w:rsidR="00E20CFB" w:rsidRPr="00FA0B66" w:rsidRDefault="00E20CFB" w:rsidP="00E20CFB">
      <w:pPr>
        <w:jc w:val="both"/>
        <w:rPr>
          <w:lang w:val="sk-SK"/>
        </w:rPr>
      </w:pPr>
      <w:r w:rsidRPr="00FA0B66">
        <w:rPr>
          <w:lang w:val="sk-SK"/>
        </w:rPr>
        <w:t>Vyjadrenie MŽP SR: Pre vykonateľnosť návrhu zákona je potrebné zabezpečiť financovanie predkladaného materiálu, čím vznikajú nekryté vplyvy na rozpočet verejnej správy.</w:t>
      </w:r>
    </w:p>
    <w:p w14:paraId="79839B05" w14:textId="048E5F4D" w:rsidR="00E20CFB" w:rsidRPr="00FA0B66" w:rsidRDefault="00E20CFB" w:rsidP="007559CA">
      <w:pPr>
        <w:jc w:val="both"/>
        <w:rPr>
          <w:lang w:val="sk-SK"/>
        </w:rPr>
      </w:pPr>
      <w:r w:rsidRPr="00FA0B66">
        <w:rPr>
          <w:lang w:val="sk-SK"/>
        </w:rPr>
        <w:t>Navrhuje sa nevyhnutné zabezpečenie personálnych kapacít pre výkon štátnej správy na jednotlivých orgánoch ochrany ovzdušia (predovšetkým OU a OU v sídle kraja, SIŽP a MŽP SR–OOO), poverenú organizáciu (SHMÚ) a spolupracujúci orgán (MZ SR), ich technického vybavenia a zabezpečenie Národného emisného informačného systému - NEIS na evidenciu údajov o prevádzkovateľoch, stacionárnych zdrojoch, ich emisiách a ďalších údajov potrebných pre riadny výkon štátnej správy ochrany ovzdušia. Podrobnosti vplyvu návrhu zákona na rozpočet verejnej správy sú uvedené v Analýze vplyvov na rozpočet verejnej správy, na zamestnanosť vo verejnej správe a financovanie návrhu.</w:t>
      </w:r>
    </w:p>
    <w:p w14:paraId="48DF110B" w14:textId="77777777" w:rsidR="00E20CFB" w:rsidRPr="00FA0B66" w:rsidRDefault="00E20CFB" w:rsidP="00E20CFB">
      <w:pPr>
        <w:pStyle w:val="Odsekzoznamu"/>
        <w:ind w:left="0"/>
        <w:contextualSpacing w:val="0"/>
        <w:jc w:val="both"/>
        <w:rPr>
          <w:bCs/>
          <w:lang w:val="sk-SK"/>
        </w:rPr>
      </w:pPr>
      <w:r w:rsidRPr="00FA0B66">
        <w:rPr>
          <w:bCs/>
          <w:i/>
          <w:lang w:val="sk-SK"/>
        </w:rPr>
        <w:t>Analýza vplyvov na rozpočet verejnej správy</w:t>
      </w:r>
      <w:r w:rsidRPr="00FA0B66">
        <w:rPr>
          <w:bCs/>
          <w:lang w:val="sk-SK"/>
        </w:rPr>
        <w:t xml:space="preserve"> - bola čiastočne akceptovaná, keďže obce už v súčasnosti sú vyše 30 rokov orgánmi ochrany ovzdušia pre malé zdroje znečisťovania ovzdušia. </w:t>
      </w:r>
    </w:p>
    <w:p w14:paraId="309DA126" w14:textId="77777777" w:rsidR="00E20CFB" w:rsidRPr="00FA0B66" w:rsidRDefault="00E20CFB" w:rsidP="00E20CFB">
      <w:pPr>
        <w:pStyle w:val="Odsekzoznamu"/>
        <w:ind w:left="0"/>
        <w:contextualSpacing w:val="0"/>
        <w:jc w:val="both"/>
        <w:rPr>
          <w:bCs/>
          <w:lang w:val="sk-SK"/>
        </w:rPr>
      </w:pPr>
      <w:r w:rsidRPr="00FA0B66">
        <w:rPr>
          <w:bCs/>
          <w:lang w:val="sk-SK"/>
        </w:rPr>
        <w:lastRenderedPageBreak/>
        <w:t>Návrh zákona dáva kompetencie a nástroje pre lepšie riadenie kvality ovzdušia v danej obci na lokálnej úrovni. Podľa originálnej kompetencie podľa § 4 zákona SNR č. 369/1990 Zb. o obecnom zriadení v znení neskorších predpisov pri výkone samosprávy môžu v rámci ochrany zdravých podmienok a zdravého spôsobu života a práce obyvateľov obce a ochrany životného prostredia v rámci svojich kompetencií vydávať VZN k ochrane ovzdušia. Návrhom zákona sa pre samosprávy iba upravujú možnosti a vytvárajú nástroje v oblasti riadenia kvality ovzdušia a jej ochrany.</w:t>
      </w:r>
    </w:p>
    <w:p w14:paraId="2A3BF397" w14:textId="44CE0F09" w:rsidR="00E20CFB" w:rsidRPr="00FA0B66" w:rsidRDefault="00E20CFB" w:rsidP="00E20CFB">
      <w:pPr>
        <w:pStyle w:val="Odsekzoznamu"/>
        <w:ind w:left="0"/>
        <w:contextualSpacing w:val="0"/>
        <w:jc w:val="both"/>
        <w:rPr>
          <w:bCs/>
          <w:lang w:val="sk-SK"/>
        </w:rPr>
      </w:pPr>
      <w:r w:rsidRPr="00FA0B66">
        <w:rPr>
          <w:bCs/>
          <w:lang w:val="sk-SK"/>
        </w:rPr>
        <w:t>Nakoľko sa jedná o systémovú záležitosť dofinancovania preneseného výkonu štátnej správy aj v oblasti životného prostredia a ochrany ovzdušia, MŽP SR principiálne súhlasí s adekvátnym financovaním preneseného výkonu štátnej správy, ktorý vykonávajú obce.</w:t>
      </w:r>
    </w:p>
    <w:p w14:paraId="19F45961" w14:textId="7C4E26E9" w:rsidR="00C22F3B" w:rsidRPr="00FA0B66" w:rsidRDefault="00C22F3B" w:rsidP="00E038D4">
      <w:pPr>
        <w:spacing w:after="160" w:line="259" w:lineRule="auto"/>
        <w:jc w:val="both"/>
        <w:rPr>
          <w:u w:val="single"/>
          <w:lang w:val="sk-SK"/>
        </w:rPr>
      </w:pPr>
    </w:p>
    <w:p w14:paraId="2A35CB0A" w14:textId="1EB882FA" w:rsidR="00E038D4" w:rsidRPr="00FA0B66" w:rsidRDefault="00E038D4" w:rsidP="00E038D4">
      <w:pPr>
        <w:spacing w:after="160" w:line="259" w:lineRule="auto"/>
        <w:jc w:val="both"/>
        <w:rPr>
          <w:u w:val="single"/>
          <w:lang w:val="sk-SK"/>
        </w:rPr>
      </w:pPr>
      <w:r w:rsidRPr="00FA0B66">
        <w:rPr>
          <w:u w:val="single"/>
          <w:lang w:val="sk-SK"/>
        </w:rPr>
        <w:t xml:space="preserve">S </w:t>
      </w:r>
      <w:r w:rsidR="00301230">
        <w:rPr>
          <w:b/>
          <w:u w:val="single"/>
          <w:lang w:val="sk-SK"/>
        </w:rPr>
        <w:t>MPa</w:t>
      </w:r>
      <w:bookmarkStart w:id="0" w:name="_GoBack"/>
      <w:bookmarkEnd w:id="0"/>
      <w:r w:rsidR="00301230">
        <w:rPr>
          <w:b/>
          <w:u w:val="single"/>
          <w:lang w:val="sk-SK"/>
        </w:rPr>
        <w:t>R</w:t>
      </w:r>
      <w:r w:rsidRPr="00FA0B66">
        <w:rPr>
          <w:b/>
          <w:u w:val="single"/>
          <w:lang w:val="sk-SK"/>
        </w:rPr>
        <w:t>V SR</w:t>
      </w:r>
      <w:r w:rsidRPr="00FA0B66">
        <w:rPr>
          <w:u w:val="single"/>
          <w:lang w:val="sk-SK"/>
        </w:rPr>
        <w:t xml:space="preserve"> pretrváva rozpor k:</w:t>
      </w:r>
    </w:p>
    <w:p w14:paraId="7F860BA3" w14:textId="6108A547" w:rsidR="00C32A98" w:rsidRPr="00083A87" w:rsidRDefault="00C32A98" w:rsidP="00083A87">
      <w:pPr>
        <w:pStyle w:val="Odsekzoznamu"/>
        <w:numPr>
          <w:ilvl w:val="0"/>
          <w:numId w:val="15"/>
        </w:numPr>
        <w:spacing w:line="259" w:lineRule="auto"/>
        <w:ind w:left="284" w:hanging="284"/>
        <w:jc w:val="both"/>
        <w:rPr>
          <w:lang w:val="sk-SK"/>
        </w:rPr>
      </w:pPr>
      <w:r w:rsidRPr="00083A87">
        <w:rPr>
          <w:lang w:val="sk-SK"/>
        </w:rPr>
        <w:t>KOMPETENCII</w:t>
      </w:r>
      <w:r w:rsidR="008C654F" w:rsidRPr="00083A87">
        <w:rPr>
          <w:lang w:val="sk-SK"/>
        </w:rPr>
        <w:t xml:space="preserve"> OBCÍ NA REGULÁCIU VYBRANÝ</w:t>
      </w:r>
      <w:r w:rsidRPr="00083A87">
        <w:rPr>
          <w:lang w:val="sk-SK"/>
        </w:rPr>
        <w:t>CH MALÝCH ZDROJOV a ČINNOSTÍ  - pripomienky k § 10 , p</w:t>
      </w:r>
      <w:r w:rsidRPr="00083A87">
        <w:rPr>
          <w:bCs/>
          <w:lang w:val="sk-SK"/>
        </w:rPr>
        <w:t xml:space="preserve">ripomienka  ku kompetencií obcí  regulovať vybrané malé zdroje a osobitné činnosti  na svojom území. </w:t>
      </w:r>
      <w:proofErr w:type="spellStart"/>
      <w:r w:rsidRPr="00083A87">
        <w:rPr>
          <w:lang w:val="sk-SK"/>
        </w:rPr>
        <w:t>MPaRV</w:t>
      </w:r>
      <w:proofErr w:type="spellEnd"/>
      <w:r w:rsidRPr="00083A87">
        <w:rPr>
          <w:lang w:val="sk-SK"/>
        </w:rPr>
        <w:t xml:space="preserve"> SR: (neobmedzovať chovy zvierat, </w:t>
      </w:r>
      <w:proofErr w:type="spellStart"/>
      <w:r w:rsidRPr="00083A87">
        <w:rPr>
          <w:lang w:val="sk-SK"/>
        </w:rPr>
        <w:t>štiepkovanie</w:t>
      </w:r>
      <w:proofErr w:type="spellEnd"/>
      <w:r w:rsidRPr="00083A87">
        <w:rPr>
          <w:lang w:val="sk-SK"/>
        </w:rPr>
        <w:t>, hnojenie)</w:t>
      </w:r>
    </w:p>
    <w:p w14:paraId="24DCC778" w14:textId="144CBEA4" w:rsidR="00083A87" w:rsidRPr="004E2392" w:rsidRDefault="00C32A98" w:rsidP="00083A87">
      <w:r w:rsidRPr="00FA0B66">
        <w:rPr>
          <w:lang w:val="sk-SK"/>
        </w:rPr>
        <w:t xml:space="preserve">Vyjadrenie MŽP SR: </w:t>
      </w:r>
    </w:p>
    <w:p w14:paraId="54797BA0" w14:textId="77777777" w:rsidR="00C32A98" w:rsidRPr="00FA0B66" w:rsidRDefault="00C32A98" w:rsidP="00C32A98">
      <w:pPr>
        <w:jc w:val="both"/>
        <w:rPr>
          <w:lang w:val="sk-SK"/>
        </w:rPr>
      </w:pPr>
      <w:r w:rsidRPr="00FA0B66">
        <w:rPr>
          <w:lang w:val="sk-SK"/>
        </w:rPr>
        <w:t>Vzhľadom na množstvo podnetov týkajúcich sa zápachu a prašnosti je žiaduce  regulovať vybrané zdroje (napr. udiarne) na lokálnej úrovni.  Nový  zákon  dá obciam nástroj a možnosť obmedziť  resp. zakázať(nastaviť hranice) prevádzku vybraných malých zdrojov a osobitných činností v intraviláne obce alebo v priľahlom území vydaním všeobecne záväzného nariadenia. Pri ustanovení  podmienok obmedzenia alebo zákazu, obec prihliada najmä na úroveň znečistenia ovzdušia v danom území, klimatické podmienky, vegetačné obdobie a hustotu obytnej zástavby. Obec môže len obmedziť druh hnojiva a spôsob aplikácie.</w:t>
      </w:r>
    </w:p>
    <w:p w14:paraId="33815EA2" w14:textId="77777777" w:rsidR="00E038D4" w:rsidRPr="00FA0B66" w:rsidRDefault="00E038D4" w:rsidP="00E038D4">
      <w:pPr>
        <w:jc w:val="both"/>
        <w:rPr>
          <w:u w:val="single"/>
          <w:lang w:val="sk-SK"/>
        </w:rPr>
      </w:pPr>
    </w:p>
    <w:p w14:paraId="0518475E" w14:textId="77777777" w:rsidR="00E038D4" w:rsidRPr="00FA0B66" w:rsidRDefault="00E038D4" w:rsidP="00E038D4">
      <w:pPr>
        <w:jc w:val="both"/>
        <w:rPr>
          <w:u w:val="single"/>
          <w:lang w:val="sk-SK"/>
        </w:rPr>
      </w:pPr>
      <w:r w:rsidRPr="00FA0B66">
        <w:rPr>
          <w:u w:val="single"/>
          <w:lang w:val="sk-SK"/>
        </w:rPr>
        <w:t>S </w:t>
      </w:r>
      <w:r w:rsidRPr="00FA0B66">
        <w:rPr>
          <w:b/>
          <w:u w:val="single"/>
          <w:lang w:val="sk-SK"/>
        </w:rPr>
        <w:t>MZ SR</w:t>
      </w:r>
      <w:r w:rsidRPr="00FA0B66">
        <w:rPr>
          <w:u w:val="single"/>
          <w:lang w:val="sk-SK"/>
        </w:rPr>
        <w:t xml:space="preserve"> pretrváva rozpor k:</w:t>
      </w:r>
    </w:p>
    <w:p w14:paraId="0F76A4D0" w14:textId="77777777" w:rsidR="00C32A98" w:rsidRPr="00FA0B66" w:rsidRDefault="00C32A98" w:rsidP="00E038D4">
      <w:pPr>
        <w:jc w:val="both"/>
        <w:rPr>
          <w:u w:val="single"/>
          <w:lang w:val="sk-SK"/>
        </w:rPr>
      </w:pPr>
    </w:p>
    <w:p w14:paraId="559D73DD" w14:textId="63D8D93E" w:rsidR="00E038D4" w:rsidRPr="00FA0B66" w:rsidRDefault="00E038D4" w:rsidP="009B6CCB">
      <w:pPr>
        <w:pStyle w:val="Odsekzoznamu"/>
        <w:numPr>
          <w:ilvl w:val="0"/>
          <w:numId w:val="12"/>
        </w:numPr>
        <w:spacing w:line="259" w:lineRule="auto"/>
        <w:ind w:left="284" w:hanging="284"/>
        <w:jc w:val="both"/>
        <w:rPr>
          <w:lang w:val="sk-SK"/>
        </w:rPr>
      </w:pPr>
      <w:r w:rsidRPr="00FA0B66">
        <w:rPr>
          <w:lang w:val="sk-SK"/>
        </w:rPr>
        <w:t>POŽIADAVKE NA MZ SR  A ÚVZ SR  VO VECIACH HODNOTENIA VPLYVOV NA VEREJNÉ ZDRAVIE - pripomienky k § 39 a 41</w:t>
      </w:r>
      <w:r w:rsidRPr="00FA0B66">
        <w:rPr>
          <w:b/>
          <w:lang w:val="sk-SK"/>
        </w:rPr>
        <w:t xml:space="preserve">  </w:t>
      </w:r>
      <w:r w:rsidRPr="00FA0B66">
        <w:rPr>
          <w:lang w:val="sk-SK"/>
        </w:rPr>
        <w:t>súvisiace s kompetenciami  MZ SR  a ÚVZ  ako spolupracujúceho orgánu v oblasti sledovania a hodnotenia vplyvov znečistenia ovzdušia na zdravie obyvateľstva a vypustenia paragrafového znenia pre spolupracujúci orgán – MZ SR</w:t>
      </w:r>
    </w:p>
    <w:p w14:paraId="71A5BD06" w14:textId="4A647E63" w:rsidR="00E038D4" w:rsidRPr="00FA0B66" w:rsidRDefault="00E038D4" w:rsidP="007559CA">
      <w:pPr>
        <w:jc w:val="both"/>
        <w:rPr>
          <w:lang w:val="sk-SK"/>
        </w:rPr>
      </w:pPr>
      <w:r w:rsidRPr="00FA0B66">
        <w:rPr>
          <w:lang w:val="sk-SK"/>
        </w:rPr>
        <w:t xml:space="preserve">Vyjadrenie MŽP SR: Sledovanie vplyvu znečistenia ovzdušia na zdravie a vyhodnocovanie zdravotníckych informácií nemôže vykonávať orgán ochrany ovzdušia ale príslušný orgán verejného zdravotníctva, ktorý má prístup k týmto zdravotníckym údajom a vie získané informácie interpretovať.  Z tohto dôvodu bolo MZ SR resp. ÚVZ  SR ako orgány verejného zdravia navrhnuté ako spolupracujúce orgány v tejto oblasti. V tejto súvislosti považujeme za nevyhnutné vyššiu angažovanosť orgánov verejného zdravia najmä  v hodnotení a sledovaní vplyvov znečistenia ovzdušia na zdravie. Je potrebné, aby SR reagovala na situáciu so zhoršenou kvalitou ovzdušia aj z dôvodu, že SR čelí žalobe Európskou komisii za porušenie požiadaviek smernice o kvalite ovzdušia. </w:t>
      </w:r>
    </w:p>
    <w:p w14:paraId="7E5180EB" w14:textId="77777777" w:rsidR="00E038D4" w:rsidRPr="00FA0B66" w:rsidRDefault="00E038D4" w:rsidP="00E038D4">
      <w:pPr>
        <w:jc w:val="both"/>
        <w:rPr>
          <w:lang w:val="sk-SK"/>
        </w:rPr>
      </w:pPr>
    </w:p>
    <w:p w14:paraId="17CBAD63" w14:textId="77777777" w:rsidR="00E038D4" w:rsidRPr="00FA0B66" w:rsidRDefault="00E038D4" w:rsidP="00E038D4">
      <w:pPr>
        <w:jc w:val="both"/>
        <w:rPr>
          <w:u w:val="single"/>
          <w:lang w:val="sk-SK"/>
        </w:rPr>
      </w:pPr>
      <w:r w:rsidRPr="00FA0B66">
        <w:rPr>
          <w:u w:val="single"/>
          <w:lang w:val="sk-SK"/>
        </w:rPr>
        <w:t>S </w:t>
      </w:r>
      <w:proofErr w:type="spellStart"/>
      <w:r w:rsidRPr="00FA0B66">
        <w:rPr>
          <w:b/>
          <w:u w:val="single"/>
          <w:lang w:val="sk-SK"/>
        </w:rPr>
        <w:t>MDaVSR</w:t>
      </w:r>
      <w:proofErr w:type="spellEnd"/>
      <w:r w:rsidRPr="00FA0B66">
        <w:rPr>
          <w:u w:val="single"/>
          <w:lang w:val="sk-SK"/>
        </w:rPr>
        <w:t xml:space="preserve"> pretrváva rozpor k:</w:t>
      </w:r>
    </w:p>
    <w:p w14:paraId="7BC765BC" w14:textId="77777777" w:rsidR="00C32A98" w:rsidRPr="00FA0B66" w:rsidRDefault="00C32A98" w:rsidP="00E038D4">
      <w:pPr>
        <w:jc w:val="both"/>
        <w:rPr>
          <w:lang w:val="sk-SK"/>
        </w:rPr>
      </w:pPr>
    </w:p>
    <w:p w14:paraId="2B96D509" w14:textId="77777777" w:rsidR="00E038D4" w:rsidRPr="00FA0B66" w:rsidRDefault="00E038D4" w:rsidP="009B6CCB">
      <w:pPr>
        <w:pStyle w:val="Odsekzoznamu"/>
        <w:numPr>
          <w:ilvl w:val="0"/>
          <w:numId w:val="11"/>
        </w:numPr>
        <w:spacing w:line="259" w:lineRule="auto"/>
        <w:ind w:left="284" w:hanging="284"/>
        <w:jc w:val="both"/>
        <w:rPr>
          <w:lang w:val="sk-SK"/>
        </w:rPr>
      </w:pPr>
      <w:r w:rsidRPr="00FA0B66">
        <w:rPr>
          <w:lang w:val="sk-SK"/>
        </w:rPr>
        <w:t xml:space="preserve">POŽIADAVKE NA  OBMEDZENIE DOPRAVY  PRE ZLEPŠENIE KVALITY OVZDUŠIA </w:t>
      </w:r>
      <w:r w:rsidR="00405E47" w:rsidRPr="00FA0B66">
        <w:rPr>
          <w:lang w:val="sk-SK"/>
        </w:rPr>
        <w:t>- p</w:t>
      </w:r>
      <w:r w:rsidRPr="00FA0B66">
        <w:rPr>
          <w:lang w:val="sk-SK"/>
        </w:rPr>
        <w:t>ripomienky k</w:t>
      </w:r>
      <w:r w:rsidR="00405E47" w:rsidRPr="00FA0B66">
        <w:rPr>
          <w:lang w:val="sk-SK"/>
        </w:rPr>
        <w:t xml:space="preserve"> § 10. </w:t>
      </w:r>
      <w:r w:rsidRPr="00FA0B66">
        <w:rPr>
          <w:lang w:val="sk-SK"/>
        </w:rPr>
        <w:t xml:space="preserve">Pripomienka k možnosti spoplatnenia vjazdu motorových vozidiel obcami v záujme zlepšenia kvality ovzdušia  - rozpor so zák. č. 135/1961 Z. Z. (cestný zákon)  najmä s § 6  a zák. č. 474/2013 Z. z.  (o výbere mýta, za </w:t>
      </w:r>
      <w:r w:rsidRPr="00FA0B66">
        <w:rPr>
          <w:lang w:val="sk-SK"/>
        </w:rPr>
        <w:lastRenderedPageBreak/>
        <w:t>užívanie vymedzených úsekov pozemných komunikácií) a zák. č. 488/2013 Z. z. o diaľničnej známke.</w:t>
      </w:r>
    </w:p>
    <w:p w14:paraId="547777EF" w14:textId="77777777" w:rsidR="00E038D4" w:rsidRPr="00FA0B66" w:rsidRDefault="00E038D4" w:rsidP="00405E47">
      <w:pPr>
        <w:jc w:val="both"/>
        <w:rPr>
          <w:lang w:val="sk-SK"/>
        </w:rPr>
      </w:pPr>
      <w:r w:rsidRPr="00FA0B66">
        <w:rPr>
          <w:lang w:val="sk-SK"/>
        </w:rPr>
        <w:t>Vyjadrenie MŽP SR: V § 10 odseku 4 písm. c) bode 4 návrhu zákona je daná kompetencia obciam navrhnúť príslušným orgánom štátnej správy na úseku cestnej dopravy a pozemných komunikácií a príslušným správcom pozemných komunikácií spoplatnenie vjazdu motorových vozidiel v  záujme zlepšenia kvality ovzdušia. Ustanovenie  vychádza z Programového vyhlásenia vlády a</w:t>
      </w:r>
      <w:r w:rsidR="00405E47" w:rsidRPr="00FA0B66">
        <w:rPr>
          <w:lang w:val="sk-SK"/>
        </w:rPr>
        <w:t> </w:t>
      </w:r>
      <w:proofErr w:type="spellStart"/>
      <w:r w:rsidRPr="00FA0B66">
        <w:rPr>
          <w:lang w:val="sk-SK"/>
        </w:rPr>
        <w:t>Envirostratégie</w:t>
      </w:r>
      <w:proofErr w:type="spellEnd"/>
      <w:r w:rsidR="00405E47" w:rsidRPr="00FA0B66">
        <w:rPr>
          <w:lang w:val="sk-SK"/>
        </w:rPr>
        <w:t>.</w:t>
      </w:r>
    </w:p>
    <w:p w14:paraId="0640F879" w14:textId="77777777" w:rsidR="00405E47" w:rsidRPr="00FA0B66" w:rsidRDefault="00405E47" w:rsidP="00405E47">
      <w:pPr>
        <w:jc w:val="both"/>
        <w:rPr>
          <w:b/>
          <w:lang w:val="sk-SK"/>
        </w:rPr>
      </w:pPr>
      <w:r w:rsidRPr="00FA0B66">
        <w:rPr>
          <w:b/>
          <w:lang w:val="sk-SK"/>
        </w:rPr>
        <w:t xml:space="preserve">    </w:t>
      </w:r>
    </w:p>
    <w:p w14:paraId="0588FBF9" w14:textId="77777777" w:rsidR="00405E47" w:rsidRPr="00FA0B66" w:rsidRDefault="00E038D4" w:rsidP="009B6CCB">
      <w:pPr>
        <w:pStyle w:val="Odsekzoznamu"/>
        <w:numPr>
          <w:ilvl w:val="0"/>
          <w:numId w:val="11"/>
        </w:numPr>
        <w:ind w:left="284" w:hanging="284"/>
        <w:contextualSpacing w:val="0"/>
        <w:jc w:val="both"/>
        <w:rPr>
          <w:caps/>
          <w:lang w:val="sk-SK"/>
        </w:rPr>
      </w:pPr>
      <w:r w:rsidRPr="00FA0B66">
        <w:rPr>
          <w:caps/>
          <w:lang w:val="sk-SK"/>
        </w:rPr>
        <w:t xml:space="preserve">povoleniu vjazdu do nízkoemisnej zóny (NEZ) </w:t>
      </w:r>
      <w:r w:rsidRPr="00FA0B66">
        <w:rPr>
          <w:b/>
          <w:lang w:val="sk-SK"/>
        </w:rPr>
        <w:t xml:space="preserve"> </w:t>
      </w:r>
      <w:r w:rsidRPr="00FA0B66">
        <w:rPr>
          <w:lang w:val="sk-SK"/>
        </w:rPr>
        <w:t xml:space="preserve">(pre vozidlá Dopravného úradu)  </w:t>
      </w:r>
      <w:r w:rsidR="00405E47" w:rsidRPr="00FA0B66">
        <w:rPr>
          <w:lang w:val="sk-SK"/>
        </w:rPr>
        <w:t xml:space="preserve">   </w:t>
      </w:r>
    </w:p>
    <w:p w14:paraId="733733E7" w14:textId="77777777" w:rsidR="00E038D4" w:rsidRPr="00FA0B66" w:rsidRDefault="00405E47" w:rsidP="00405E47">
      <w:pPr>
        <w:jc w:val="both"/>
        <w:rPr>
          <w:lang w:val="sk-SK"/>
        </w:rPr>
      </w:pPr>
      <w:r w:rsidRPr="00FA0B66">
        <w:rPr>
          <w:lang w:val="sk-SK"/>
        </w:rPr>
        <w:t xml:space="preserve">Vyjadrenie MŽP SR: </w:t>
      </w:r>
      <w:r w:rsidR="00E038D4" w:rsidRPr="00FA0B66">
        <w:rPr>
          <w:lang w:val="sk-SK"/>
        </w:rPr>
        <w:t>Do zoznamu s neobmedzeným povolením vjazdu do NEZ sú zaradené predovšetkým vozidlá, ktoré patria do záchranného systému  a zásahové vozidlá pri haváriách a mimoriadnych udalostiach  a pod. Zriadenie NEZ by stratilo svoj zmysel, keby výnimky zo zákazu vjazdu boli príliš rozsiahle.  Najmä štátna správa by mala ísť príkladom. To však nevylučuje možnosť udeliť výnimku jednorazovú alebo trvalú v osobitných prípadoch.</w:t>
      </w:r>
    </w:p>
    <w:p w14:paraId="27CF2AD1" w14:textId="77777777" w:rsidR="00405E47" w:rsidRPr="00FA0B66" w:rsidRDefault="00405E47" w:rsidP="00405E47">
      <w:pPr>
        <w:jc w:val="both"/>
        <w:rPr>
          <w:lang w:val="sk-SK"/>
        </w:rPr>
      </w:pPr>
    </w:p>
    <w:p w14:paraId="51AA5E2E" w14:textId="70700772" w:rsidR="00405E47" w:rsidRPr="00FA0B66" w:rsidRDefault="00405E47" w:rsidP="00405E47">
      <w:pPr>
        <w:jc w:val="both"/>
        <w:rPr>
          <w:u w:val="single"/>
          <w:lang w:val="sk-SK"/>
        </w:rPr>
      </w:pPr>
      <w:r w:rsidRPr="00FA0B66">
        <w:rPr>
          <w:u w:val="single"/>
          <w:lang w:val="sk-SK"/>
        </w:rPr>
        <w:t>S </w:t>
      </w:r>
      <w:r w:rsidRPr="00FA0B66">
        <w:rPr>
          <w:b/>
          <w:u w:val="single"/>
          <w:lang w:val="sk-SK"/>
        </w:rPr>
        <w:t>MH SR</w:t>
      </w:r>
      <w:r w:rsidRPr="00FA0B66">
        <w:rPr>
          <w:u w:val="single"/>
          <w:lang w:val="sk-SK"/>
        </w:rPr>
        <w:t xml:space="preserve"> pretrváva rozpor k:</w:t>
      </w:r>
    </w:p>
    <w:p w14:paraId="14DA893E" w14:textId="77777777" w:rsidR="009B6CCB" w:rsidRPr="00FA0B66" w:rsidRDefault="009B6CCB" w:rsidP="00405E47">
      <w:pPr>
        <w:jc w:val="both"/>
        <w:rPr>
          <w:lang w:val="sk-SK"/>
        </w:rPr>
      </w:pPr>
    </w:p>
    <w:p w14:paraId="0FEBE4C7" w14:textId="566BB2AB" w:rsidR="00405E47" w:rsidRPr="00FA0B66" w:rsidRDefault="00405E47" w:rsidP="009B6CCB">
      <w:pPr>
        <w:pStyle w:val="Odsekzoznamu"/>
        <w:numPr>
          <w:ilvl w:val="0"/>
          <w:numId w:val="13"/>
        </w:numPr>
        <w:spacing w:line="259" w:lineRule="auto"/>
        <w:ind w:left="284" w:hanging="284"/>
        <w:jc w:val="both"/>
        <w:rPr>
          <w:lang w:val="sk-SK"/>
        </w:rPr>
      </w:pPr>
      <w:r w:rsidRPr="00FA0B66">
        <w:rPr>
          <w:bCs/>
          <w:caps/>
          <w:lang w:val="sk-SK"/>
        </w:rPr>
        <w:t>Problematike DRUHOTNých palív  - p</w:t>
      </w:r>
      <w:r w:rsidRPr="00FA0B66">
        <w:rPr>
          <w:lang w:val="sk-SK"/>
        </w:rPr>
        <w:t xml:space="preserve">ripomienky k § 36  a § 61 </w:t>
      </w:r>
    </w:p>
    <w:p w14:paraId="67B46681" w14:textId="77777777" w:rsidR="00405E47" w:rsidRPr="00FA0B66" w:rsidRDefault="00405E47" w:rsidP="00405E47">
      <w:pPr>
        <w:pStyle w:val="Odsekzoznamu"/>
        <w:numPr>
          <w:ilvl w:val="0"/>
          <w:numId w:val="5"/>
        </w:numPr>
        <w:spacing w:line="259" w:lineRule="auto"/>
        <w:ind w:left="284" w:hanging="284"/>
        <w:contextualSpacing w:val="0"/>
        <w:jc w:val="both"/>
        <w:rPr>
          <w:lang w:val="sk-SK"/>
        </w:rPr>
      </w:pPr>
      <w:r w:rsidRPr="00FA0B66">
        <w:rPr>
          <w:lang w:val="sk-SK"/>
        </w:rPr>
        <w:t>zákaz uvádzať na trh druhotné palivo (DP) by sa mal vzťahovať  len na takú výrobu DP, kde výrobné vstupy  nie sú presne a opakovane definované  vo svojom materiálovom zložení,</w:t>
      </w:r>
    </w:p>
    <w:p w14:paraId="0ECD5642" w14:textId="77777777" w:rsidR="00405E47" w:rsidRPr="00FA0B66" w:rsidRDefault="00405E47" w:rsidP="00405E47">
      <w:pPr>
        <w:ind w:left="284"/>
        <w:jc w:val="both"/>
        <w:rPr>
          <w:lang w:val="sk-SK"/>
        </w:rPr>
      </w:pPr>
      <w:r w:rsidRPr="00FA0B66">
        <w:rPr>
          <w:lang w:val="sk-SK"/>
        </w:rPr>
        <w:t xml:space="preserve">zákaz dodávania </w:t>
      </w:r>
      <w:proofErr w:type="spellStart"/>
      <w:r w:rsidRPr="00FA0B66">
        <w:rPr>
          <w:lang w:val="sk-SK"/>
        </w:rPr>
        <w:t>vysokoemisných</w:t>
      </w:r>
      <w:proofErr w:type="spellEnd"/>
      <w:r w:rsidRPr="00FA0B66">
        <w:rPr>
          <w:lang w:val="sk-SK"/>
        </w:rPr>
        <w:t xml:space="preserve"> palív do maloobchodnej siete a ich predaj fyzickým osobám a prechodnými obdobiami a účinnosťou dotknutých ustanovení. </w:t>
      </w:r>
    </w:p>
    <w:p w14:paraId="7672CAF6" w14:textId="77777777" w:rsidR="00405E47" w:rsidRPr="00FA0B66" w:rsidRDefault="00405E47" w:rsidP="00405E47">
      <w:pPr>
        <w:pStyle w:val="Odsekzoznamu"/>
        <w:numPr>
          <w:ilvl w:val="0"/>
          <w:numId w:val="5"/>
        </w:numPr>
        <w:spacing w:line="259" w:lineRule="auto"/>
        <w:ind w:left="284" w:hanging="284"/>
        <w:jc w:val="both"/>
        <w:rPr>
          <w:lang w:val="sk-SK"/>
        </w:rPr>
      </w:pPr>
      <w:r w:rsidRPr="00FA0B66">
        <w:rPr>
          <w:lang w:val="sk-SK"/>
        </w:rPr>
        <w:t>Požiadavka na predĺženie prechodného obdobia  na spoluspaľovanie DP v zariadeniach povolených  do konca roku  2023  až  do konca roku 2027.</w:t>
      </w:r>
    </w:p>
    <w:p w14:paraId="2CE126EB" w14:textId="45EF3E26" w:rsidR="00405E47" w:rsidRPr="00FA0B66" w:rsidRDefault="00405E47" w:rsidP="00405E47">
      <w:pPr>
        <w:jc w:val="both"/>
        <w:rPr>
          <w:lang w:val="sk-SK"/>
        </w:rPr>
      </w:pPr>
      <w:r w:rsidRPr="00FA0B66">
        <w:rPr>
          <w:lang w:val="sk-SK"/>
        </w:rPr>
        <w:t xml:space="preserve">Vyjadrenie MŽP SR: </w:t>
      </w:r>
      <w:r w:rsidRPr="00FA0B66">
        <w:rPr>
          <w:lang w:val="sk-SK" w:eastAsia="sk-SK"/>
        </w:rPr>
        <w:t xml:space="preserve">Spracovanie odpadov na DP a ich používanie neprinieslo očakávaný pozitívny environmentálny efekt, skôr naopak. Návrhom zákona sa zakazuje vyrábať a uvádzať na trh </w:t>
      </w:r>
      <w:r w:rsidR="008C654F" w:rsidRPr="00FA0B66">
        <w:rPr>
          <w:lang w:val="sk-SK" w:eastAsia="sk-SK"/>
        </w:rPr>
        <w:t xml:space="preserve">tuhé </w:t>
      </w:r>
      <w:r w:rsidRPr="00FA0B66">
        <w:rPr>
          <w:lang w:val="sk-SK" w:eastAsia="sk-SK"/>
        </w:rPr>
        <w:t>druhotné palivá</w:t>
      </w:r>
      <w:r w:rsidR="00FA0B66" w:rsidRPr="00FA0B66">
        <w:rPr>
          <w:lang w:val="sk-SK" w:eastAsia="sk-SK"/>
        </w:rPr>
        <w:t xml:space="preserve"> (TDP)</w:t>
      </w:r>
      <w:r w:rsidRPr="00FA0B66">
        <w:rPr>
          <w:lang w:val="sk-SK" w:eastAsia="sk-SK"/>
        </w:rPr>
        <w:t>, na základe čoho sa mení aj zákon č. 79/2015 Z. z. o odpadoch a o zmene a doplnení niektorých zákonov v znení neskorších predpisoch.</w:t>
      </w:r>
    </w:p>
    <w:p w14:paraId="549EE068" w14:textId="77777777" w:rsidR="00405E47" w:rsidRPr="00FA0B66" w:rsidRDefault="00405E47" w:rsidP="009B6CCB">
      <w:pPr>
        <w:spacing w:after="120"/>
        <w:jc w:val="both"/>
        <w:rPr>
          <w:lang w:val="sk-SK" w:eastAsia="sk-SK"/>
        </w:rPr>
      </w:pPr>
      <w:r w:rsidRPr="00FA0B66">
        <w:rPr>
          <w:lang w:val="sk-SK" w:eastAsia="sk-SK"/>
        </w:rPr>
        <w:t xml:space="preserve">Napriek tomu, že aktuálne platné požiadavky na druhotné palivá zadefinované ako hraničné hodnoty znečisťujúcich látok v palive, sú z hľadiska ochrany ovzdušia pomerne prísne a jednoznačne nastavené, nezabránili vzniku aktuálnych závažných problémov v aplikačnej praxi. Najzávažnejším problémom v súčasnosti je neúplné podchytenie danej problematiky v právnej úprave odpadového hospodárstva, a to predovšetkým vo vzťahu k vymedzeniu základných otázok týkajúcich sa stavu konca odpadov používaných na výrobu druhotných palív, zabezpečeniu kvality odpadov na výrobu druhotných palív, nedostatočnej evidencie pôvodu odpadu a tiež nemožnosti kontroly kvality druhotných palív dovážaných z iných krajín. </w:t>
      </w:r>
    </w:p>
    <w:p w14:paraId="6E13EA38" w14:textId="77777777" w:rsidR="00405E47" w:rsidRPr="00FA0B66" w:rsidRDefault="00405E47" w:rsidP="009B6CCB">
      <w:pPr>
        <w:spacing w:after="120"/>
        <w:jc w:val="both"/>
        <w:rPr>
          <w:lang w:val="sk-SK" w:eastAsia="sk-SK"/>
        </w:rPr>
      </w:pPr>
      <w:r w:rsidRPr="00FA0B66">
        <w:rPr>
          <w:lang w:val="sk-SK" w:eastAsia="sk-SK"/>
        </w:rPr>
        <w:t>Bez jednoznačného vymedzenia kritérií stavu konca odpadov pre výrobu druhotných palív zo strany odpadového hospodárstva nie je možné zabrániť opakovanému zneužívaniu inštitútu „stavu konca odpadu“ v spojitosti s druhotnými palivami. Na základe uvedeného sa v návrhu zákona pristúpilo k vypusteniu právnej úpravy pre druhotné palivá. Navrhované je prechodné obdobie do 31. decembra 2023, ktoré poskytne čas potrebný pre zariadenia na spaľovanie druhotných palív na prispôsobenie sa novej skutočnosti, vrátane času na posúdenie predmetnej činnosti v procese posudzovania vplyvov na životné prostredie tak, aby mohli byť ďalej prevádzkované ako zariadenia na spoluspaľovanie odpadov. Na tento účel sú navrhnuté prechodné ustanovenia, aby do termínu ukončenia možnosti používania druhotných palív, bol v maximálnej možnej miere zabezpečený fungujúci trh s druhotnými palivami, s možnosťou kontroly a regulácie ich prepravy.</w:t>
      </w:r>
    </w:p>
    <w:p w14:paraId="0D0D4A87" w14:textId="616C30CB" w:rsidR="00405E47" w:rsidRPr="00FA0B66" w:rsidRDefault="00405E47" w:rsidP="009B6CCB">
      <w:pPr>
        <w:jc w:val="both"/>
        <w:rPr>
          <w:lang w:val="sk-SK"/>
        </w:rPr>
      </w:pPr>
      <w:r w:rsidRPr="00FA0B66">
        <w:rPr>
          <w:lang w:val="sk-SK"/>
        </w:rPr>
        <w:lastRenderedPageBreak/>
        <w:t xml:space="preserve">Máme za to, že </w:t>
      </w:r>
      <w:r w:rsidR="008C654F" w:rsidRPr="00FA0B66">
        <w:rPr>
          <w:lang w:val="sk-SK"/>
        </w:rPr>
        <w:t>T</w:t>
      </w:r>
      <w:r w:rsidRPr="00FA0B66">
        <w:rPr>
          <w:lang w:val="sk-SK"/>
        </w:rPr>
        <w:t xml:space="preserve">DP by nemalo byť nikdy prístupné (ani do účinnosti zákazu </w:t>
      </w:r>
      <w:r w:rsidR="008C654F" w:rsidRPr="00FA0B66">
        <w:rPr>
          <w:lang w:val="sk-SK"/>
        </w:rPr>
        <w:t>T</w:t>
      </w:r>
      <w:r w:rsidRPr="00FA0B66">
        <w:rPr>
          <w:lang w:val="sk-SK"/>
        </w:rPr>
        <w:t>DP) malospotrebiteľovi (tzn. dodávané do maloobchodnej siete), nakoľko pri malých spaľovacích zariadeniach nie je možné zabezpečiť potrebnú kvalitu spaľovacieho procesu DP.</w:t>
      </w:r>
    </w:p>
    <w:p w14:paraId="51F0CAF9" w14:textId="50A2D746" w:rsidR="00405E47" w:rsidRPr="00FA0B66" w:rsidRDefault="00405E47" w:rsidP="009B6CCB">
      <w:pPr>
        <w:jc w:val="both"/>
        <w:rPr>
          <w:lang w:val="sk-SK"/>
        </w:rPr>
      </w:pPr>
      <w:r w:rsidRPr="00FA0B66">
        <w:rPr>
          <w:lang w:val="sk-SK"/>
        </w:rPr>
        <w:t xml:space="preserve">Zákaz používania </w:t>
      </w:r>
      <w:r w:rsidR="008C654F" w:rsidRPr="00FA0B66">
        <w:rPr>
          <w:lang w:val="sk-SK"/>
        </w:rPr>
        <w:t>T</w:t>
      </w:r>
      <w:r w:rsidRPr="00FA0B66">
        <w:rPr>
          <w:lang w:val="sk-SK"/>
        </w:rPr>
        <w:t xml:space="preserve">DP sa netýka sa tuhého alternatívneho paliva (TAP), ktoré je určené pre zariadenia na spoluspaľovanie odpadov. </w:t>
      </w:r>
    </w:p>
    <w:p w14:paraId="1DA79990" w14:textId="77777777" w:rsidR="00C32A98" w:rsidRPr="00FA0B66" w:rsidRDefault="00C32A98" w:rsidP="00C32A98">
      <w:pPr>
        <w:spacing w:line="259" w:lineRule="auto"/>
        <w:rPr>
          <w:lang w:val="sk-SK"/>
        </w:rPr>
      </w:pPr>
    </w:p>
    <w:p w14:paraId="38590732" w14:textId="35C5D9D4" w:rsidR="00405E47" w:rsidRPr="00FA0B66" w:rsidRDefault="00C32A98" w:rsidP="005A794D">
      <w:pPr>
        <w:pStyle w:val="Odsekzoznamu"/>
        <w:numPr>
          <w:ilvl w:val="0"/>
          <w:numId w:val="13"/>
        </w:numPr>
        <w:spacing w:line="259" w:lineRule="auto"/>
        <w:ind w:left="426" w:hanging="284"/>
        <w:contextualSpacing w:val="0"/>
        <w:jc w:val="both"/>
        <w:rPr>
          <w:lang w:val="sk-SK"/>
        </w:rPr>
      </w:pPr>
      <w:r w:rsidRPr="00FA0B66">
        <w:rPr>
          <w:lang w:val="sk-SK"/>
        </w:rPr>
        <w:t>SANKCIÁM - p</w:t>
      </w:r>
      <w:r w:rsidR="00405E47" w:rsidRPr="00FA0B66">
        <w:rPr>
          <w:lang w:val="sk-SK"/>
        </w:rPr>
        <w:t>ripomienky k § 52 a § 55</w:t>
      </w:r>
      <w:r w:rsidRPr="00FA0B66">
        <w:rPr>
          <w:lang w:val="sk-SK"/>
        </w:rPr>
        <w:t xml:space="preserve"> - </w:t>
      </w:r>
      <w:r w:rsidR="00405E47" w:rsidRPr="00FA0B66">
        <w:rPr>
          <w:lang w:val="sk-SK"/>
        </w:rPr>
        <w:t>Požiadavka  na zníženie pokút resp. úprava dolnej hranice pokút, uloženie opatrení na  nápravu bez sankcie, riešenie správnych deliktov výzvou na upustenie protiprávneho konania /napomenutím</w:t>
      </w:r>
      <w:r w:rsidR="008C654F" w:rsidRPr="00FA0B66">
        <w:rPr>
          <w:lang w:val="sk-SK"/>
        </w:rPr>
        <w:t xml:space="preserve">                </w:t>
      </w:r>
    </w:p>
    <w:p w14:paraId="4A75CCF9" w14:textId="77777777" w:rsidR="00405E47" w:rsidRPr="00FA0B66" w:rsidRDefault="00405E47" w:rsidP="009B6CCB">
      <w:pPr>
        <w:jc w:val="both"/>
        <w:rPr>
          <w:lang w:val="sk-SK"/>
        </w:rPr>
      </w:pPr>
      <w:r w:rsidRPr="00FA0B66">
        <w:rPr>
          <w:lang w:val="sk-SK"/>
        </w:rPr>
        <w:t>Vyjadrenie MŽP SR: Treba rozlišovať porušenie práva občanom  resp. podnikateľským subjektom. Kontrolný orgán má zvážiť okolnosti a podľa závažnosti protiprávneho konania pri rozhodovaní o výške pokuty (§ 55 ods. 13).  Menej závažné (administratívne) porušenia zákona majú navrhnuté nižšie sadzby. Máme za to, že neuloženie pokuty  a riešenie  deliktu len upozornením, nedokáže zabezpečiť dlhodobú nápravu stavu a môže viesť k zníženiu vymožiteľnosti práva v ochrane ovzdušia.</w:t>
      </w:r>
    </w:p>
    <w:p w14:paraId="2445550F" w14:textId="77777777" w:rsidR="00405E47" w:rsidRPr="00FA0B66" w:rsidRDefault="00405E47" w:rsidP="009B6CCB">
      <w:pPr>
        <w:jc w:val="both"/>
        <w:rPr>
          <w:lang w:val="sk-SK"/>
        </w:rPr>
      </w:pPr>
      <w:r w:rsidRPr="00FA0B66">
        <w:rPr>
          <w:lang w:val="sk-SK"/>
        </w:rPr>
        <w:t xml:space="preserve">Pri priestupkoch občanov v prípade malých spaľovacích zariadení na tuhé a kvapalné palivo  sa prvý podnet rieši  upozornením  zo strany obce a až pri opakovanom podnete na žiadosť obce  vykoná kontrolu na mieste inšpekcia. Až na základe zistení kontroly na mieste, resp. výsledku analýzy steru z komína alebo popola,  bude  uložená pokuta.  </w:t>
      </w:r>
    </w:p>
    <w:p w14:paraId="12DCE9CF" w14:textId="5ACA6134" w:rsidR="00405E47" w:rsidRPr="00FA0B66" w:rsidRDefault="00405E47" w:rsidP="009B6CCB">
      <w:pPr>
        <w:jc w:val="both"/>
        <w:rPr>
          <w:lang w:val="sk-SK"/>
        </w:rPr>
      </w:pPr>
      <w:r w:rsidRPr="00FA0B66">
        <w:rPr>
          <w:lang w:val="sk-SK"/>
        </w:rPr>
        <w:t>Návrh na zníženie sankčného postihu za environmentálne delikty je v rozpore s Environmentálnou stratégiou do roku 2030. Pri problémoch s kvalitou ovzdušia v súčasnosti a podanou žalobou zo strany EK na SR kvôli pre nedostatočnú kvalitu ovzdušia považujeme  širšie zavádzanie systému napomenutí miesto sankčného postihu za kontraproduktívne k potrebe zvýšiť dôraz na dodržiavanie požiadaviek ochrany ovzdušia.</w:t>
      </w:r>
    </w:p>
    <w:p w14:paraId="01127AA8" w14:textId="56FDF653" w:rsidR="00C22F3B" w:rsidRPr="00FA0B66" w:rsidRDefault="00C22F3B" w:rsidP="009B6CCB">
      <w:pPr>
        <w:jc w:val="both"/>
        <w:rPr>
          <w:lang w:val="sk-SK"/>
        </w:rPr>
      </w:pPr>
    </w:p>
    <w:p w14:paraId="77F1135D" w14:textId="60F41B77" w:rsidR="00C22F3B" w:rsidRPr="00FA0B66" w:rsidRDefault="00C22F3B" w:rsidP="00C22F3B">
      <w:pPr>
        <w:pStyle w:val="Odsekzoznamu"/>
        <w:numPr>
          <w:ilvl w:val="0"/>
          <w:numId w:val="13"/>
        </w:numPr>
        <w:spacing w:line="259" w:lineRule="auto"/>
        <w:ind w:left="284" w:hanging="284"/>
        <w:jc w:val="both"/>
        <w:rPr>
          <w:lang w:val="sk-SK"/>
        </w:rPr>
      </w:pPr>
      <w:r w:rsidRPr="00FA0B66">
        <w:rPr>
          <w:lang w:val="sk-SK"/>
        </w:rPr>
        <w:t xml:space="preserve">DOHĽADU NAD TRHOM  REGULOVANÝCH VÝROBKOV – pripomienky k §  39 - požiadavka  na vypustenie MH SR a SOI ako spolupracujúcich orgánov vo veciach dozoru nad trhom regulovaných výrobkov, </w:t>
      </w:r>
    </w:p>
    <w:p w14:paraId="43561D3B" w14:textId="498207B1" w:rsidR="00C22F3B" w:rsidRPr="00FA0B66" w:rsidRDefault="00C22F3B" w:rsidP="00C22F3B">
      <w:pPr>
        <w:jc w:val="both"/>
        <w:rPr>
          <w:lang w:val="sk-SK"/>
        </w:rPr>
      </w:pPr>
      <w:r w:rsidRPr="00FA0B66">
        <w:rPr>
          <w:lang w:val="sk-SK"/>
        </w:rPr>
        <w:t xml:space="preserve">Vyjadrenie MŽP SR: Slovenská obchodná inšpekcia už dlhodobo spolupracuje pri výkone kontroly nad trhom regulovaných výrobkov avšak bez legislatívnej úpravy. Preto túto spoluprácu navrhujeme ukotviť aj do zákona.  V tejto súvislosti do úvahy prichádza tiež ustanoviť SOI za orgán dozoru, keďže SOI vykonáva  všeobecne  dohľad nad trhom.   </w:t>
      </w:r>
    </w:p>
    <w:p w14:paraId="1C6DEE97" w14:textId="1FFD4F63" w:rsidR="00C22F3B" w:rsidRPr="00FA0B66" w:rsidRDefault="00C22F3B" w:rsidP="00C22F3B">
      <w:pPr>
        <w:jc w:val="both"/>
        <w:rPr>
          <w:lang w:val="sk-SK"/>
        </w:rPr>
      </w:pPr>
      <w:r w:rsidRPr="00FA0B66">
        <w:rPr>
          <w:lang w:val="sk-SK"/>
        </w:rPr>
        <w:t xml:space="preserve">Zo strany MH SR bolo na </w:t>
      </w:r>
      <w:proofErr w:type="spellStart"/>
      <w:r w:rsidRPr="00FA0B66">
        <w:rPr>
          <w:lang w:val="sk-SK"/>
        </w:rPr>
        <w:t>rozporovom</w:t>
      </w:r>
      <w:proofErr w:type="spellEnd"/>
      <w:r w:rsidRPr="00FA0B66">
        <w:rPr>
          <w:lang w:val="sk-SK"/>
        </w:rPr>
        <w:t xml:space="preserve"> rokovaní na stupni štatutárov vyslovené, že ak MŽP SR presne vymedzí kompetencie SOI ako spolupracujúceho orgánu, MH SR ustúpi od zásadnej pripomienky.</w:t>
      </w:r>
    </w:p>
    <w:p w14:paraId="53DB4774" w14:textId="63BFC286" w:rsidR="00E20CFB" w:rsidRPr="00FA0B66" w:rsidRDefault="00E20CFB" w:rsidP="00C22F3B">
      <w:pPr>
        <w:jc w:val="both"/>
        <w:rPr>
          <w:lang w:val="sk-SK"/>
        </w:rPr>
      </w:pPr>
    </w:p>
    <w:p w14:paraId="4E967854" w14:textId="648B007D" w:rsidR="00E20CFB" w:rsidRPr="00FA0B66" w:rsidRDefault="00E20CFB" w:rsidP="00C22F3B">
      <w:pPr>
        <w:jc w:val="both"/>
        <w:rPr>
          <w:u w:val="single"/>
          <w:lang w:val="sk-SK"/>
        </w:rPr>
      </w:pPr>
      <w:r w:rsidRPr="00FA0B66">
        <w:rPr>
          <w:u w:val="single"/>
          <w:lang w:val="sk-SK"/>
        </w:rPr>
        <w:t>So ZMOS pretrváva rozpor k ustanoveniam o:</w:t>
      </w:r>
    </w:p>
    <w:p w14:paraId="439EB9E4" w14:textId="77777777" w:rsidR="007559CA" w:rsidRPr="00FA0B66" w:rsidRDefault="007559CA" w:rsidP="00C22F3B">
      <w:pPr>
        <w:jc w:val="both"/>
        <w:rPr>
          <w:lang w:val="sk-SK"/>
        </w:rPr>
      </w:pPr>
    </w:p>
    <w:p w14:paraId="31F4E0B8" w14:textId="3B1420C7" w:rsidR="00E20CFB" w:rsidRPr="00FA0B66" w:rsidRDefault="00E20CFB" w:rsidP="008C654F">
      <w:pPr>
        <w:pStyle w:val="Odsekzoznamu"/>
        <w:numPr>
          <w:ilvl w:val="0"/>
          <w:numId w:val="5"/>
        </w:numPr>
        <w:spacing w:line="259" w:lineRule="auto"/>
        <w:ind w:left="284" w:hanging="284"/>
        <w:jc w:val="both"/>
        <w:rPr>
          <w:lang w:val="sk-SK"/>
        </w:rPr>
      </w:pPr>
      <w:r w:rsidRPr="00FA0B66">
        <w:rPr>
          <w:lang w:val="sk-SK"/>
        </w:rPr>
        <w:t>K</w:t>
      </w:r>
      <w:r w:rsidR="007559CA" w:rsidRPr="00FA0B66">
        <w:rPr>
          <w:lang w:val="sk-SK"/>
        </w:rPr>
        <w:t>ONTROLE</w:t>
      </w:r>
      <w:r w:rsidRPr="00FA0B66">
        <w:rPr>
          <w:lang w:val="sk-SK"/>
        </w:rPr>
        <w:t xml:space="preserve"> MALÝCH SPAĽOVACÍCH ZARIADENÍ</w:t>
      </w:r>
      <w:r w:rsidRPr="00FA0B66">
        <w:rPr>
          <w:b/>
          <w:lang w:val="sk-SK"/>
        </w:rPr>
        <w:t xml:space="preserve"> - </w:t>
      </w:r>
      <w:r w:rsidRPr="00FA0B66">
        <w:rPr>
          <w:lang w:val="sk-SK"/>
        </w:rPr>
        <w:t xml:space="preserve">pripomienky k § 46, 47, 51 súvisiace s výkonom kontroly malých spaľovacích zariadení na tuhé palivo a kvapalné palivo a financovanie preneseného výkonu štátnej správy. </w:t>
      </w:r>
    </w:p>
    <w:p w14:paraId="796A6CF1" w14:textId="7226DA01" w:rsidR="00E20CFB" w:rsidRPr="00FA0B66" w:rsidRDefault="00E20CFB" w:rsidP="00E20CFB">
      <w:pPr>
        <w:jc w:val="both"/>
        <w:rPr>
          <w:lang w:val="sk-SK"/>
        </w:rPr>
      </w:pPr>
      <w:r w:rsidRPr="00FA0B66">
        <w:rPr>
          <w:lang w:val="sk-SK"/>
        </w:rPr>
        <w:t>Vyjadrenie MŽP SR:</w:t>
      </w:r>
      <w:r w:rsidR="007559CA" w:rsidRPr="00FA0B66">
        <w:rPr>
          <w:lang w:val="sk-SK"/>
        </w:rPr>
        <w:t xml:space="preserve"> </w:t>
      </w:r>
      <w:r w:rsidRPr="00FA0B66">
        <w:rPr>
          <w:bCs/>
          <w:lang w:val="sk-SK"/>
        </w:rPr>
        <w:t>Pripomienka ZMOS  ku kompetencii výkonu pravidelnej kontroly malých spaľovacích zariadení na tuhé a kvapalné palivá bola akceptovaná. Kontrolu bude vykonávať inšpekcia alebo ňou poverená osoba s odbornou spôsobilosťou, ktorá bude aj zabezpečovať evidenciu vykonaných kontrol pre potreby obce ako aj pre potreby štátu.</w:t>
      </w:r>
      <w:r w:rsidRPr="00FA0B66">
        <w:rPr>
          <w:lang w:val="sk-SK"/>
        </w:rPr>
        <w:t xml:space="preserve"> </w:t>
      </w:r>
      <w:r w:rsidRPr="00FA0B66">
        <w:rPr>
          <w:bCs/>
          <w:lang w:val="sk-SK"/>
        </w:rPr>
        <w:t>Obci zostáva kompetencia spolupracovať s inšpekciou pri vykonávaní týchto kontrol. Obec pri prvom podnete písomne upozorní prevádzkovateľa na podozrenie z porušovania povinnosti. Pri opakovanom podnete požiada o výkon kontroly na mieste inšpekciu a upozorní o tom prevádzkovateľa.</w:t>
      </w:r>
    </w:p>
    <w:p w14:paraId="5062B02C" w14:textId="184847AD" w:rsidR="00E20CFB" w:rsidRPr="00FA0B66" w:rsidRDefault="00E20CFB" w:rsidP="00C22F3B">
      <w:pPr>
        <w:jc w:val="both"/>
        <w:rPr>
          <w:lang w:val="sk-SK"/>
        </w:rPr>
      </w:pPr>
    </w:p>
    <w:p w14:paraId="39657FB3" w14:textId="4157B96C" w:rsidR="007559CA" w:rsidRPr="00FA0B66" w:rsidRDefault="007559CA" w:rsidP="009B6CCB">
      <w:pPr>
        <w:jc w:val="both"/>
        <w:rPr>
          <w:u w:val="single"/>
          <w:lang w:val="sk-SK"/>
        </w:rPr>
      </w:pPr>
      <w:r w:rsidRPr="00FA0B66">
        <w:rPr>
          <w:u w:val="single"/>
          <w:lang w:val="sk-SK"/>
        </w:rPr>
        <w:lastRenderedPageBreak/>
        <w:t xml:space="preserve">Ďalej pretrváva rozpor so </w:t>
      </w:r>
      <w:r w:rsidRPr="00FA0B66">
        <w:rPr>
          <w:b/>
          <w:u w:val="single"/>
          <w:lang w:val="sk-SK"/>
        </w:rPr>
        <w:t xml:space="preserve">zástupcami priemyslu </w:t>
      </w:r>
      <w:r w:rsidRPr="00FA0B66">
        <w:rPr>
          <w:u w:val="single"/>
          <w:lang w:val="sk-SK"/>
        </w:rPr>
        <w:t>k:</w:t>
      </w:r>
    </w:p>
    <w:p w14:paraId="699383CB" w14:textId="77777777" w:rsidR="007559CA" w:rsidRPr="00FA0B66" w:rsidRDefault="007559CA" w:rsidP="00647A79">
      <w:pPr>
        <w:pStyle w:val="Odsekzoznamu"/>
        <w:numPr>
          <w:ilvl w:val="0"/>
          <w:numId w:val="17"/>
        </w:numPr>
        <w:ind w:left="284" w:hanging="284"/>
        <w:jc w:val="both"/>
        <w:rPr>
          <w:bCs/>
          <w:lang w:val="sk-SK"/>
        </w:rPr>
      </w:pPr>
      <w:r w:rsidRPr="00FA0B66">
        <w:rPr>
          <w:lang w:val="sk-SK"/>
        </w:rPr>
        <w:t xml:space="preserve">Problematike druhotných palív </w:t>
      </w:r>
    </w:p>
    <w:p w14:paraId="3B486EFB" w14:textId="7E082E46" w:rsidR="00647A79" w:rsidRPr="00FA0B66" w:rsidRDefault="00647A79" w:rsidP="00647A79">
      <w:pPr>
        <w:pStyle w:val="Odsekzoznamu"/>
        <w:numPr>
          <w:ilvl w:val="0"/>
          <w:numId w:val="5"/>
        </w:numPr>
        <w:ind w:left="284" w:hanging="284"/>
        <w:jc w:val="both"/>
        <w:rPr>
          <w:lang w:val="sk-SK"/>
        </w:rPr>
      </w:pPr>
      <w:r w:rsidRPr="00FA0B66">
        <w:rPr>
          <w:lang w:val="sk-SK"/>
        </w:rPr>
        <w:t>p</w:t>
      </w:r>
      <w:r w:rsidR="007559CA" w:rsidRPr="00FA0B66">
        <w:rPr>
          <w:lang w:val="sk-SK"/>
        </w:rPr>
        <w:t>ripomienky k § 36  a § 61,</w:t>
      </w:r>
      <w:r w:rsidR="007559CA" w:rsidRPr="00FA0B66">
        <w:rPr>
          <w:bCs/>
          <w:lang w:val="sk-SK"/>
        </w:rPr>
        <w:t xml:space="preserve"> (</w:t>
      </w:r>
      <w:r w:rsidR="007559CA" w:rsidRPr="00FA0B66">
        <w:rPr>
          <w:b/>
          <w:bCs/>
          <w:lang w:val="sk-SK"/>
        </w:rPr>
        <w:t>APZD</w:t>
      </w:r>
      <w:r w:rsidRPr="00FA0B66">
        <w:rPr>
          <w:b/>
          <w:bCs/>
          <w:lang w:val="sk-SK"/>
        </w:rPr>
        <w:t>, AZZZ SR</w:t>
      </w:r>
      <w:r w:rsidR="007559CA" w:rsidRPr="00FA0B66">
        <w:rPr>
          <w:b/>
          <w:bCs/>
          <w:lang w:val="sk-SK"/>
        </w:rPr>
        <w:t>, RÚZ SR</w:t>
      </w:r>
      <w:r w:rsidRPr="00FA0B66">
        <w:rPr>
          <w:b/>
          <w:bCs/>
          <w:lang w:val="sk-SK"/>
        </w:rPr>
        <w:t xml:space="preserve"> a </w:t>
      </w:r>
      <w:r w:rsidRPr="00FA0B66">
        <w:rPr>
          <w:bCs/>
          <w:lang w:val="sk-SK"/>
        </w:rPr>
        <w:t>MH SR</w:t>
      </w:r>
      <w:r w:rsidR="007559CA" w:rsidRPr="00FA0B66">
        <w:rPr>
          <w:b/>
          <w:bCs/>
          <w:lang w:val="sk-SK"/>
        </w:rPr>
        <w:t>)</w:t>
      </w:r>
      <w:r w:rsidR="007559CA" w:rsidRPr="00FA0B66">
        <w:rPr>
          <w:lang w:val="sk-SK"/>
        </w:rPr>
        <w:t xml:space="preserve"> </w:t>
      </w:r>
      <w:r w:rsidRPr="00FA0B66">
        <w:rPr>
          <w:lang w:val="sk-SK"/>
        </w:rPr>
        <w:t xml:space="preserve">zákaz uvádzať na trh druhotné palivo (DP) by sa mal vzťahovať  len na takú výrobu DP, kde výrobné vstupy  nie sú presne a opakovane definované  vo svojom materiálovom zložení, zákaz dodávania </w:t>
      </w:r>
      <w:proofErr w:type="spellStart"/>
      <w:r w:rsidRPr="00FA0B66">
        <w:rPr>
          <w:lang w:val="sk-SK"/>
        </w:rPr>
        <w:t>vysokoemisných</w:t>
      </w:r>
      <w:proofErr w:type="spellEnd"/>
      <w:r w:rsidRPr="00FA0B66">
        <w:rPr>
          <w:lang w:val="sk-SK"/>
        </w:rPr>
        <w:t xml:space="preserve"> palív do maloobchodnej siete a ich predaj fyzickým osobám a prechodnými obdobiami a účinnosťou dotknutých ustanovení. Požiadavka na predĺženie prechodného obdobia  na spoluspaľovanie DP  v zariadeniach  povolených  do konca roku  2023  až  do konca roku 2027</w:t>
      </w:r>
      <w:r w:rsidR="00E71EC7" w:rsidRPr="00FA0B66">
        <w:rPr>
          <w:lang w:val="sk-SK"/>
        </w:rPr>
        <w:t>,</w:t>
      </w:r>
    </w:p>
    <w:p w14:paraId="752CEDD5" w14:textId="6D216097" w:rsidR="00647A79" w:rsidRPr="00FA0B66" w:rsidRDefault="00647A79" w:rsidP="00647A79">
      <w:pPr>
        <w:pStyle w:val="Odsekzoznamu"/>
        <w:numPr>
          <w:ilvl w:val="0"/>
          <w:numId w:val="5"/>
        </w:numPr>
        <w:ind w:left="284" w:hanging="284"/>
        <w:jc w:val="both"/>
        <w:rPr>
          <w:lang w:val="sk-SK"/>
        </w:rPr>
      </w:pPr>
      <w:r w:rsidRPr="00FA0B66">
        <w:rPr>
          <w:lang w:val="sk-SK"/>
        </w:rPr>
        <w:t xml:space="preserve">pripomienky k  § 2  a § 36 súvisiace s motorovým palivom, kde za druhotné palivo sa nebude považovať  palivo vyrobené  rafináciou alebo prepracovaním opotrebovaného minerálneho </w:t>
      </w:r>
      <w:proofErr w:type="spellStart"/>
      <w:r w:rsidRPr="00FA0B66">
        <w:rPr>
          <w:lang w:val="sk-SK"/>
        </w:rPr>
        <w:t>polosyntetického</w:t>
      </w:r>
      <w:proofErr w:type="spellEnd"/>
      <w:r w:rsidRPr="00FA0B66">
        <w:rPr>
          <w:lang w:val="sk-SK"/>
        </w:rPr>
        <w:t xml:space="preserve"> alebo syntetického oleja (</w:t>
      </w:r>
      <w:r w:rsidRPr="00FA0B66">
        <w:rPr>
          <w:b/>
          <w:lang w:val="sk-SK"/>
        </w:rPr>
        <w:t>AZZZ SR, Klub 500, RÚZ SR</w:t>
      </w:r>
      <w:r w:rsidRPr="00FA0B66">
        <w:rPr>
          <w:lang w:val="sk-SK"/>
        </w:rPr>
        <w:t>),</w:t>
      </w:r>
    </w:p>
    <w:p w14:paraId="3A2EF3F1" w14:textId="09FA6617" w:rsidR="00EB3D81" w:rsidRPr="00FA0B66" w:rsidRDefault="00EB3D81" w:rsidP="00EB3D81">
      <w:pPr>
        <w:pStyle w:val="Odsekzoznamu"/>
        <w:numPr>
          <w:ilvl w:val="0"/>
          <w:numId w:val="17"/>
        </w:numPr>
        <w:spacing w:line="259" w:lineRule="auto"/>
        <w:ind w:left="284" w:hanging="284"/>
        <w:jc w:val="both"/>
        <w:rPr>
          <w:lang w:val="sk-SK"/>
        </w:rPr>
      </w:pPr>
      <w:r w:rsidRPr="00FA0B66">
        <w:rPr>
          <w:lang w:val="sk-SK"/>
        </w:rPr>
        <w:t xml:space="preserve">Opatreniam na zlepšenie kvality ovzdušia </w:t>
      </w:r>
      <w:r w:rsidRPr="00FA0B66">
        <w:rPr>
          <w:b/>
          <w:lang w:val="sk-SK"/>
        </w:rPr>
        <w:t>(AZZZ SR, Klub 500)</w:t>
      </w:r>
    </w:p>
    <w:p w14:paraId="56A62152" w14:textId="25D0307E" w:rsidR="00EB3D81" w:rsidRPr="00FA0B66" w:rsidRDefault="00EB3D81" w:rsidP="00EB3D81">
      <w:pPr>
        <w:pStyle w:val="Odsekzoznamu"/>
        <w:numPr>
          <w:ilvl w:val="0"/>
          <w:numId w:val="5"/>
        </w:numPr>
        <w:ind w:left="284" w:hanging="284"/>
        <w:jc w:val="both"/>
        <w:rPr>
          <w:lang w:val="sk-SK"/>
        </w:rPr>
      </w:pPr>
      <w:r w:rsidRPr="00FA0B66">
        <w:rPr>
          <w:lang w:val="sk-SK"/>
        </w:rPr>
        <w:t>pripomienky k § 8 ods. 1 a 2 - požiadavka  na vypustenie ustanovenia o určení prísnejších požiadaviek nad rámec BAT, ak to vyžaduje kvalita ovzdušia a o prijatí ďalších opatrení na obmedzenie znečisťovania ovzdušia zo stacionárnych zdrojov v prípade, ak sa emisie zo stacionárnych zdrojov v rámci jedného areálu prevádzkovateľa sa podieľajú na znečistení ovzdušia viac ako 10 % z limitnej alebo cieľovej hodnoty ZL.</w:t>
      </w:r>
    </w:p>
    <w:p w14:paraId="5D2EB99A" w14:textId="77011274" w:rsidR="00EB3D81" w:rsidRPr="00FA0B66" w:rsidRDefault="00EB3D81" w:rsidP="00EB3D81">
      <w:pPr>
        <w:jc w:val="both"/>
        <w:rPr>
          <w:lang w:val="sk-SK"/>
        </w:rPr>
      </w:pPr>
      <w:r w:rsidRPr="00FA0B66">
        <w:rPr>
          <w:lang w:val="sk-SK"/>
        </w:rPr>
        <w:t>Vyjadrenie MŽP SR:</w:t>
      </w:r>
      <w:r w:rsidR="00115817" w:rsidRPr="00FA0B66">
        <w:rPr>
          <w:lang w:val="sk-SK"/>
        </w:rPr>
        <w:t xml:space="preserve"> </w:t>
      </w:r>
      <w:r w:rsidRPr="00FA0B66">
        <w:rPr>
          <w:lang w:val="sk-SK"/>
        </w:rPr>
        <w:t xml:space="preserve">Práva podnikateľského sektora nemôžu zasahovať do práva občana na dobrú kvalitu životného prostredia. Ide o právom chránený záujem vyplývajúci z Ústavy SR. </w:t>
      </w:r>
    </w:p>
    <w:p w14:paraId="2BAEA7BF" w14:textId="5FD2ADDF" w:rsidR="00EB3D81" w:rsidRPr="00FA0B66" w:rsidRDefault="00EB3D81" w:rsidP="00EB3D81">
      <w:pPr>
        <w:pStyle w:val="Odsekzoznamu"/>
        <w:ind w:left="0"/>
        <w:contextualSpacing w:val="0"/>
        <w:jc w:val="both"/>
        <w:rPr>
          <w:lang w:val="sk-SK"/>
        </w:rPr>
      </w:pPr>
      <w:r w:rsidRPr="00FA0B66">
        <w:rPr>
          <w:lang w:val="sk-SK"/>
        </w:rPr>
        <w:t xml:space="preserve">Orgány ochrany ovzdušia musia mať dostupné nástroje na dosiahnutie záväzkov vyplývajúcich z EÚ právnej úpravy najmä na dosiahnutie cieľov v kvalite ovzdušia. Aj smernica  o priemyselných emisiách v čl. 18  ustanovuje, že možno prijať ďalšie opatrenia v prevádzkach, ktoré zodpovedajú BAT, ak to vyžadujú normy kvality životného prostredia.  10 % podiel na znečistení ovzdušia, sa považuje za významný podiel, ak sa znečistenie blíži k limitnej hodnote. Podobné ustanovenie majú aj iné štáty - v ČR dokonca s oveľa nižšou hodnotou príspevku k znečisteniu ovzdušia (1 %).  Je potrebné, aby SR reagovala na situáciu so zhoršenou kvalitou ovzdušia aj z dôvodu, že SR čelí žalobe Európskou komisii za porušenie požiadaviek smernice o kvalite ovzdušia. </w:t>
      </w:r>
    </w:p>
    <w:p w14:paraId="77211B65" w14:textId="096849B3" w:rsidR="00EB3D81" w:rsidRPr="00FA0B66" w:rsidRDefault="00EB3D81" w:rsidP="00115817">
      <w:pPr>
        <w:pStyle w:val="Odsekzoznamu"/>
        <w:numPr>
          <w:ilvl w:val="0"/>
          <w:numId w:val="17"/>
        </w:numPr>
        <w:spacing w:line="259" w:lineRule="auto"/>
        <w:ind w:left="284" w:hanging="284"/>
        <w:jc w:val="both"/>
        <w:rPr>
          <w:lang w:val="sk-SK"/>
        </w:rPr>
      </w:pPr>
      <w:r w:rsidRPr="00FA0B66">
        <w:rPr>
          <w:lang w:val="sk-SK"/>
        </w:rPr>
        <w:t>E</w:t>
      </w:r>
      <w:r w:rsidR="00115817" w:rsidRPr="00FA0B66">
        <w:rPr>
          <w:lang w:val="sk-SK"/>
        </w:rPr>
        <w:t>misným limitom</w:t>
      </w:r>
      <w:r w:rsidRPr="00FA0B66">
        <w:rPr>
          <w:lang w:val="sk-SK"/>
        </w:rPr>
        <w:t>:   BAT   &amp;   MINIMÁLNE POŽIADAVKY</w:t>
      </w:r>
      <w:r w:rsidR="00115817" w:rsidRPr="00FA0B66">
        <w:rPr>
          <w:lang w:val="sk-SK"/>
        </w:rPr>
        <w:t xml:space="preserve"> (AZZZ SR, Klub 500, RÚZ SR)</w:t>
      </w:r>
    </w:p>
    <w:p w14:paraId="3F8BF982" w14:textId="63D2D374" w:rsidR="00EB3D81" w:rsidRPr="00FA0B66" w:rsidRDefault="00115817" w:rsidP="00115817">
      <w:pPr>
        <w:pStyle w:val="Odsekzoznamu"/>
        <w:numPr>
          <w:ilvl w:val="0"/>
          <w:numId w:val="5"/>
        </w:numPr>
        <w:ind w:left="284" w:hanging="284"/>
        <w:jc w:val="both"/>
        <w:rPr>
          <w:lang w:val="sk-SK"/>
        </w:rPr>
      </w:pPr>
      <w:r w:rsidRPr="00FA0B66">
        <w:rPr>
          <w:lang w:val="sk-SK"/>
        </w:rPr>
        <w:t>p</w:t>
      </w:r>
      <w:r w:rsidR="00EB3D81" w:rsidRPr="00FA0B66">
        <w:rPr>
          <w:lang w:val="sk-SK"/>
        </w:rPr>
        <w:t>ripomienky k  § 21, § 29, § 34 ods. 1 písm. b)</w:t>
      </w:r>
      <w:r w:rsidRPr="00FA0B66">
        <w:rPr>
          <w:lang w:val="sk-SK"/>
        </w:rPr>
        <w:t xml:space="preserve"> - p</w:t>
      </w:r>
      <w:r w:rsidR="00EB3D81" w:rsidRPr="00FA0B66">
        <w:rPr>
          <w:lang w:val="sk-SK"/>
        </w:rPr>
        <w:t xml:space="preserve">ožiadavka, aby zdroj, ktoré sú súčasťou prevádzky pod integrovaným povoľovaním, uplatňovali len emisné limity vychádzajúce zo záverov o BAT a neuplatňovali emisné limity ustanovené ako minimálne požiadavky </w:t>
      </w:r>
    </w:p>
    <w:p w14:paraId="24EE722C" w14:textId="18AA2D42" w:rsidR="00EB3D81" w:rsidRPr="00FA0B66" w:rsidRDefault="00EB3D81" w:rsidP="00115817">
      <w:pPr>
        <w:jc w:val="both"/>
        <w:rPr>
          <w:lang w:val="sk-SK"/>
        </w:rPr>
      </w:pPr>
      <w:r w:rsidRPr="00FA0B66">
        <w:rPr>
          <w:lang w:val="sk-SK"/>
        </w:rPr>
        <w:t>Vyjadrenie MŽP SR:</w:t>
      </w:r>
      <w:r w:rsidR="00115817" w:rsidRPr="00FA0B66">
        <w:rPr>
          <w:lang w:val="sk-SK"/>
        </w:rPr>
        <w:t xml:space="preserve"> </w:t>
      </w:r>
      <w:r w:rsidRPr="00FA0B66">
        <w:rPr>
          <w:lang w:val="sk-SK"/>
        </w:rPr>
        <w:t>Závery o BAT ustanovujú požadovanú „úroveň emisií“ ako určitú „výkonnosť“ zariadenia z hľadiska možností najlepších dostupných techník. Hoci  sa v súčasnosti smernica IED reviduje, nepočíta sa s tým, že by sa ustanovenia o minimálnych požiadavkách pre LCP, spaľovne odpadov, zariadenia na spoluspaľovanie odpadov, zariadení používajúcich organické rozpúšťadlá z tejto smernice vypustili. Takže SR je povinná ich transponovať a implementovať.</w:t>
      </w:r>
    </w:p>
    <w:p w14:paraId="6A9ED8F9" w14:textId="77777777" w:rsidR="00EB3D81" w:rsidRPr="00FA0B66" w:rsidRDefault="00EB3D81" w:rsidP="00115817">
      <w:pPr>
        <w:jc w:val="both"/>
        <w:rPr>
          <w:lang w:val="sk-SK"/>
        </w:rPr>
      </w:pPr>
      <w:r w:rsidRPr="00FA0B66">
        <w:rPr>
          <w:lang w:val="sk-SK"/>
        </w:rPr>
        <w:t xml:space="preserve">Minimálne požiadavky sú ustanovené ako hodnoty EL ale aj ako technické požiadavky a podmienky prevádzkovania na zabezpečenie minimálnej ochrany ovzdušia. Samotná smernica o priemyselných emisiách ustanovuje EL ako minimálne požiadavky pre veľké spaľovacie zariadenia, spaľovne odpadov, zariadenia na spoluspaľovanie odpadov a zariadenia používajúce organické rozpúšťadla. </w:t>
      </w:r>
    </w:p>
    <w:p w14:paraId="6AF6C43C" w14:textId="77777777" w:rsidR="00EB3D81" w:rsidRPr="00FA0B66" w:rsidRDefault="00EB3D81" w:rsidP="00115817">
      <w:pPr>
        <w:jc w:val="both"/>
        <w:rPr>
          <w:lang w:val="sk-SK"/>
        </w:rPr>
      </w:pPr>
      <w:r w:rsidRPr="00FA0B66">
        <w:rPr>
          <w:lang w:val="sk-SK"/>
        </w:rPr>
        <w:t xml:space="preserve">Ustanovené minimálne požiadavky ochrany ovzdušia v SR vyplývajú z európskych právnych predpisov ako aj z medzinárodných záväzkov ako aj z národnej legislatívy (niektoré platia už 26 rokov). </w:t>
      </w:r>
    </w:p>
    <w:p w14:paraId="17D334B3" w14:textId="77777777" w:rsidR="00EB3D81" w:rsidRPr="00FA0B66" w:rsidRDefault="00EB3D81" w:rsidP="00115817">
      <w:pPr>
        <w:jc w:val="both"/>
        <w:rPr>
          <w:lang w:val="sk-SK"/>
        </w:rPr>
      </w:pPr>
      <w:r w:rsidRPr="00FA0B66">
        <w:rPr>
          <w:lang w:val="sk-SK"/>
        </w:rPr>
        <w:lastRenderedPageBreak/>
        <w:t xml:space="preserve">Smernica IED čl. 5 ods. 1, ustanovuje, že  povolenie podľa IED sa udelí bez toho aby boli dotknuté iné požiadavky ustanovené vo vnútroštátnych predpisoch alebo právnych predpisoch EÚ. </w:t>
      </w:r>
    </w:p>
    <w:p w14:paraId="34836197" w14:textId="13403EAE" w:rsidR="00EB3D81" w:rsidRPr="00FA0B66" w:rsidRDefault="00EB3D81" w:rsidP="00115817">
      <w:pPr>
        <w:jc w:val="both"/>
        <w:rPr>
          <w:lang w:val="sk-SK"/>
        </w:rPr>
      </w:pPr>
      <w:r w:rsidRPr="00FA0B66">
        <w:rPr>
          <w:lang w:val="sk-SK"/>
        </w:rPr>
        <w:t>Štát musí mať zavedené nástroje na dosiahnutie ďalších záväzkov vyplývajúcich z EÚ právnej úpravy a z medzinárodného dohovoru CLRTAP: na dosiahnutie národných záväzkov znižovania emisií a požiadaviek na kvalitu ovzdušia.</w:t>
      </w:r>
    </w:p>
    <w:p w14:paraId="413147AE" w14:textId="19695273" w:rsidR="00647A79" w:rsidRPr="00FA0B66" w:rsidRDefault="00647A79" w:rsidP="00647A79">
      <w:pPr>
        <w:pStyle w:val="Odsekzoznamu"/>
        <w:numPr>
          <w:ilvl w:val="0"/>
          <w:numId w:val="17"/>
        </w:numPr>
        <w:spacing w:line="259" w:lineRule="auto"/>
        <w:ind w:left="284" w:hanging="284"/>
        <w:jc w:val="both"/>
        <w:rPr>
          <w:lang w:val="sk-SK"/>
        </w:rPr>
      </w:pPr>
      <w:r w:rsidRPr="00FA0B66">
        <w:rPr>
          <w:lang w:val="sk-SK"/>
        </w:rPr>
        <w:t>Sankciám (</w:t>
      </w:r>
      <w:r w:rsidRPr="00FA0B66">
        <w:rPr>
          <w:b/>
          <w:lang w:val="sk-SK"/>
        </w:rPr>
        <w:t>AZZZ SR, Klub 500, RÚZ SR a MH)</w:t>
      </w:r>
    </w:p>
    <w:p w14:paraId="13670A8D" w14:textId="2D67D431" w:rsidR="00647A79" w:rsidRPr="00FA0B66" w:rsidRDefault="00647A79" w:rsidP="00647A79">
      <w:pPr>
        <w:pStyle w:val="Odsekzoznamu"/>
        <w:numPr>
          <w:ilvl w:val="0"/>
          <w:numId w:val="5"/>
        </w:numPr>
        <w:spacing w:line="259" w:lineRule="auto"/>
        <w:ind w:left="284" w:hanging="284"/>
        <w:jc w:val="both"/>
        <w:rPr>
          <w:lang w:val="sk-SK"/>
        </w:rPr>
      </w:pPr>
      <w:r w:rsidRPr="00FA0B66">
        <w:rPr>
          <w:lang w:val="sk-SK"/>
        </w:rPr>
        <w:t xml:space="preserve">pripomienky k § 52 a § 55 – požiadavka  na zníženie pokút resp. úprava dolnej hranice pokút, uloženie opatrení na  nápravu bez sankcie, riešenie správnych deliktov výzvou na upustenie protiprávneho konania /napomenutím. </w:t>
      </w:r>
    </w:p>
    <w:p w14:paraId="46981BB1" w14:textId="56064A9F" w:rsidR="00966629" w:rsidRPr="00FA0B66" w:rsidRDefault="00EB3D81" w:rsidP="00773A5E">
      <w:pPr>
        <w:jc w:val="both"/>
        <w:rPr>
          <w:lang w:val="sk-SK"/>
        </w:rPr>
      </w:pPr>
      <w:r w:rsidRPr="00FA0B66">
        <w:rPr>
          <w:lang w:val="sk-SK"/>
        </w:rPr>
        <w:t>Vyjadrenie MŽP SR: Treba rozlišovať porušenie práva občanom  resp. podnikateľským subjektom.  Kontrolný orgán má zvážiť okolnosti a podľa závažnosti protiprávneho konania pri rozhodovaní o výške pokuty (§ 55 ods. 13).  Menej závažné (administratívne) porušenia zákona majú navrhnuté nižšie sadzby. Máme za to, že neuloženie pokuty  a riešenie  deliktu len upozornením, nedokáže zabezpečiť dlhodobú nápravu stavu a môže viesť k zníženiu vymožiteľnosti práva v ochrane ovzdušia. Pri priestupkoch občanov v prípade malých spaľovacích zariadení na tuhé a kvapalné palivo  sa prvý podnet rieši  upozornením  zo strany obce a až pri opakovanom podnete na žiadosť obce  vykoná kontrolu na mieste inšpekcia. Až na základe zistení kontroly na mieste, resp. výsledku analýzy steru z komína alebo popola,  bude  uložená pokuta.  Návrh na zníženie sankčného postihu za environmentálne delikty je v rozpore s Environmentálnou stratégiou do roku 2030.. Pri problémoch s kvalitou ovzdušia v súčasnosti a podanou žalobou zo strany EK na SR kvôli pre nedostatočnú kvalitu ovzdušia považujeme  širšie zavádzanie systému napomenutí miesto sankčného postihu za kontraproduktívne k potrebe zvýšiť dôraz na dodržiavanie požiadaviek ochrany ovzdušia.</w:t>
      </w:r>
    </w:p>
    <w:p w14:paraId="4A699033" w14:textId="1A805796" w:rsidR="00045AFD" w:rsidRPr="00FA0B66" w:rsidRDefault="00045AFD" w:rsidP="00773A5E">
      <w:pPr>
        <w:jc w:val="both"/>
        <w:rPr>
          <w:lang w:val="sk-SK"/>
        </w:rPr>
      </w:pPr>
    </w:p>
    <w:p w14:paraId="48ACDC00" w14:textId="3F00E046" w:rsidR="00045AFD" w:rsidRPr="00EB3D81" w:rsidRDefault="00045AFD" w:rsidP="00773A5E">
      <w:pPr>
        <w:jc w:val="both"/>
        <w:rPr>
          <w:bCs/>
          <w:color w:val="000000"/>
          <w:lang w:val="sk-SK" w:eastAsia="sk-SK"/>
        </w:rPr>
      </w:pPr>
      <w:r w:rsidRPr="00FA0B66">
        <w:rPr>
          <w:lang w:val="sk-SK"/>
        </w:rPr>
        <w:t>Ďalšie informácie o pretrvávajúcich rozporoch podľa jednotlivých subjektov sú uvedené pri jednotlivých pripomienkach vo vyhodnotení medzirezortného pripomienkového konania.</w:t>
      </w:r>
    </w:p>
    <w:sectPr w:rsidR="00045AFD" w:rsidRPr="00EB3D81" w:rsidSect="0044505E">
      <w:footerReference w:type="even" r:id="rId8"/>
      <w:footerReference w:type="default" r:id="rId9"/>
      <w:pgSz w:w="11906" w:h="16838"/>
      <w:pgMar w:top="1417" w:right="1417" w:bottom="125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4D404" w14:textId="77777777" w:rsidR="00FC14F4" w:rsidRDefault="00FC14F4">
      <w:r>
        <w:separator/>
      </w:r>
    </w:p>
  </w:endnote>
  <w:endnote w:type="continuationSeparator" w:id="0">
    <w:p w14:paraId="0A2BA0F1" w14:textId="77777777" w:rsidR="00FC14F4" w:rsidRDefault="00FC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D80E4" w14:textId="77777777" w:rsidR="005525DA" w:rsidRDefault="00A25C3F" w:rsidP="0044505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23465A56" w14:textId="77777777" w:rsidR="005525DA" w:rsidRDefault="00FC14F4" w:rsidP="0004234F">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241EA" w14:textId="536DB88C" w:rsidR="005525DA" w:rsidRDefault="00A25C3F" w:rsidP="0044505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01230">
      <w:rPr>
        <w:rStyle w:val="slostrany"/>
        <w:noProof/>
      </w:rPr>
      <w:t>2</w:t>
    </w:r>
    <w:r>
      <w:rPr>
        <w:rStyle w:val="slostrany"/>
      </w:rPr>
      <w:fldChar w:fldCharType="end"/>
    </w:r>
  </w:p>
  <w:p w14:paraId="33B76861" w14:textId="77777777" w:rsidR="005525DA" w:rsidRDefault="00FC14F4" w:rsidP="0004234F">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79631" w14:textId="77777777" w:rsidR="00FC14F4" w:rsidRDefault="00FC14F4">
      <w:r>
        <w:separator/>
      </w:r>
    </w:p>
  </w:footnote>
  <w:footnote w:type="continuationSeparator" w:id="0">
    <w:p w14:paraId="3BED1A65" w14:textId="77777777" w:rsidR="00FC14F4" w:rsidRDefault="00FC1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7ED2"/>
    <w:multiLevelType w:val="hybridMultilevel"/>
    <w:tmpl w:val="634A69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F476AB"/>
    <w:multiLevelType w:val="hybridMultilevel"/>
    <w:tmpl w:val="A524C03E"/>
    <w:lvl w:ilvl="0" w:tplc="C6DA3C1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AD416B1"/>
    <w:multiLevelType w:val="hybridMultilevel"/>
    <w:tmpl w:val="7206D4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12214D"/>
    <w:multiLevelType w:val="hybridMultilevel"/>
    <w:tmpl w:val="38AC9922"/>
    <w:lvl w:ilvl="0" w:tplc="C1544A6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3526D3"/>
    <w:multiLevelType w:val="hybridMultilevel"/>
    <w:tmpl w:val="D4647DB8"/>
    <w:lvl w:ilvl="0" w:tplc="60DC3EC8">
      <w:start w:val="6"/>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5E62A41"/>
    <w:multiLevelType w:val="hybridMultilevel"/>
    <w:tmpl w:val="290402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A291E99"/>
    <w:multiLevelType w:val="hybridMultilevel"/>
    <w:tmpl w:val="4976C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1F9698A"/>
    <w:multiLevelType w:val="hybridMultilevel"/>
    <w:tmpl w:val="CEB0D886"/>
    <w:lvl w:ilvl="0" w:tplc="F6A82BC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382E0C08"/>
    <w:multiLevelType w:val="hybridMultilevel"/>
    <w:tmpl w:val="B2641708"/>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D2156D6"/>
    <w:multiLevelType w:val="hybridMultilevel"/>
    <w:tmpl w:val="CEB0D886"/>
    <w:lvl w:ilvl="0" w:tplc="F6A82BC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F58413A"/>
    <w:multiLevelType w:val="hybridMultilevel"/>
    <w:tmpl w:val="CEB0D886"/>
    <w:lvl w:ilvl="0" w:tplc="F6A82BC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48106480"/>
    <w:multiLevelType w:val="hybridMultilevel"/>
    <w:tmpl w:val="E6BEC2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99E54F1"/>
    <w:multiLevelType w:val="hybridMultilevel"/>
    <w:tmpl w:val="CD9094DE"/>
    <w:lvl w:ilvl="0" w:tplc="58CAC3D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B016BBE"/>
    <w:multiLevelType w:val="hybridMultilevel"/>
    <w:tmpl w:val="9C7235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4240BB3"/>
    <w:multiLevelType w:val="hybridMultilevel"/>
    <w:tmpl w:val="9C7235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D7D2DCA"/>
    <w:multiLevelType w:val="hybridMultilevel"/>
    <w:tmpl w:val="22A8F82E"/>
    <w:lvl w:ilvl="0" w:tplc="A24A596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D843D5B"/>
    <w:multiLevelType w:val="hybridMultilevel"/>
    <w:tmpl w:val="BFBABC76"/>
    <w:lvl w:ilvl="0" w:tplc="5E10FC6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5"/>
  </w:num>
  <w:num w:numId="4">
    <w:abstractNumId w:val="8"/>
  </w:num>
  <w:num w:numId="5">
    <w:abstractNumId w:val="4"/>
  </w:num>
  <w:num w:numId="6">
    <w:abstractNumId w:val="12"/>
  </w:num>
  <w:num w:numId="7">
    <w:abstractNumId w:val="13"/>
  </w:num>
  <w:num w:numId="8">
    <w:abstractNumId w:val="14"/>
  </w:num>
  <w:num w:numId="9">
    <w:abstractNumId w:val="11"/>
  </w:num>
  <w:num w:numId="10">
    <w:abstractNumId w:val="6"/>
  </w:num>
  <w:num w:numId="11">
    <w:abstractNumId w:val="1"/>
  </w:num>
  <w:num w:numId="12">
    <w:abstractNumId w:val="3"/>
  </w:num>
  <w:num w:numId="13">
    <w:abstractNumId w:val="7"/>
  </w:num>
  <w:num w:numId="14">
    <w:abstractNumId w:val="10"/>
  </w:num>
  <w:num w:numId="15">
    <w:abstractNumId w:val="16"/>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957"/>
    <w:rsid w:val="00002DCB"/>
    <w:rsid w:val="00031DFA"/>
    <w:rsid w:val="00045AFD"/>
    <w:rsid w:val="00053B2B"/>
    <w:rsid w:val="000679D4"/>
    <w:rsid w:val="00083A87"/>
    <w:rsid w:val="000A125B"/>
    <w:rsid w:val="00115817"/>
    <w:rsid w:val="001677F7"/>
    <w:rsid w:val="001E45E9"/>
    <w:rsid w:val="00225B7B"/>
    <w:rsid w:val="00284D1C"/>
    <w:rsid w:val="002903E3"/>
    <w:rsid w:val="002C0767"/>
    <w:rsid w:val="002E102F"/>
    <w:rsid w:val="00301230"/>
    <w:rsid w:val="00325948"/>
    <w:rsid w:val="003A4DD8"/>
    <w:rsid w:val="003C39E5"/>
    <w:rsid w:val="003D1CF7"/>
    <w:rsid w:val="003E5D3F"/>
    <w:rsid w:val="003F7D67"/>
    <w:rsid w:val="00405E47"/>
    <w:rsid w:val="004E05DB"/>
    <w:rsid w:val="004F3387"/>
    <w:rsid w:val="00553CA2"/>
    <w:rsid w:val="0055653B"/>
    <w:rsid w:val="005C015B"/>
    <w:rsid w:val="005C2982"/>
    <w:rsid w:val="005F5EB2"/>
    <w:rsid w:val="00603674"/>
    <w:rsid w:val="00635A7D"/>
    <w:rsid w:val="00640FF7"/>
    <w:rsid w:val="00647A79"/>
    <w:rsid w:val="00686F5A"/>
    <w:rsid w:val="006B12B1"/>
    <w:rsid w:val="006C5FAF"/>
    <w:rsid w:val="006D04D9"/>
    <w:rsid w:val="007200DD"/>
    <w:rsid w:val="007559CA"/>
    <w:rsid w:val="00757E6D"/>
    <w:rsid w:val="00773A5E"/>
    <w:rsid w:val="00784957"/>
    <w:rsid w:val="00786129"/>
    <w:rsid w:val="007B5FF3"/>
    <w:rsid w:val="007B6E17"/>
    <w:rsid w:val="00827AF9"/>
    <w:rsid w:val="00835838"/>
    <w:rsid w:val="008860E4"/>
    <w:rsid w:val="00897BAC"/>
    <w:rsid w:val="008B33A4"/>
    <w:rsid w:val="008C654F"/>
    <w:rsid w:val="008E4A4D"/>
    <w:rsid w:val="00940A79"/>
    <w:rsid w:val="00966629"/>
    <w:rsid w:val="00980FF5"/>
    <w:rsid w:val="009B6CCB"/>
    <w:rsid w:val="00A25C3F"/>
    <w:rsid w:val="00A75DAC"/>
    <w:rsid w:val="00A76988"/>
    <w:rsid w:val="00AA7EFA"/>
    <w:rsid w:val="00B15876"/>
    <w:rsid w:val="00B43DAE"/>
    <w:rsid w:val="00BA53E0"/>
    <w:rsid w:val="00BC1811"/>
    <w:rsid w:val="00BC21F7"/>
    <w:rsid w:val="00C17EA5"/>
    <w:rsid w:val="00C22F3B"/>
    <w:rsid w:val="00C32A98"/>
    <w:rsid w:val="00C66D6E"/>
    <w:rsid w:val="00C95475"/>
    <w:rsid w:val="00D158C7"/>
    <w:rsid w:val="00D66CB9"/>
    <w:rsid w:val="00DB2897"/>
    <w:rsid w:val="00DC4F15"/>
    <w:rsid w:val="00DE6B5A"/>
    <w:rsid w:val="00DE71EC"/>
    <w:rsid w:val="00E038D4"/>
    <w:rsid w:val="00E11CAB"/>
    <w:rsid w:val="00E20CFB"/>
    <w:rsid w:val="00E71EC7"/>
    <w:rsid w:val="00EB14AD"/>
    <w:rsid w:val="00EB3D81"/>
    <w:rsid w:val="00ED6A9D"/>
    <w:rsid w:val="00EE1E48"/>
    <w:rsid w:val="00F00ECE"/>
    <w:rsid w:val="00F32B88"/>
    <w:rsid w:val="00FA0B66"/>
    <w:rsid w:val="00FA490C"/>
    <w:rsid w:val="00FC14F4"/>
    <w:rsid w:val="00FE7E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3585"/>
  <w15:chartTrackingRefBased/>
  <w15:docId w15:val="{AC069BBD-C180-4229-B086-94365A61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5C3F"/>
    <w:pPr>
      <w:spacing w:after="0" w:line="240" w:lineRule="auto"/>
    </w:pPr>
    <w:rPr>
      <w:rFonts w:ascii="Times New Roman" w:eastAsia="Times New Roman" w:hAnsi="Times New Roman" w:cs="Times New Roman"/>
      <w:sz w:val="24"/>
      <w:szCs w:val="24"/>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A25C3F"/>
    <w:pPr>
      <w:tabs>
        <w:tab w:val="center" w:pos="4536"/>
        <w:tab w:val="right" w:pos="9072"/>
      </w:tabs>
    </w:pPr>
  </w:style>
  <w:style w:type="character" w:customStyle="1" w:styleId="PtaChar">
    <w:name w:val="Päta Char"/>
    <w:basedOn w:val="Predvolenpsmoodseku"/>
    <w:link w:val="Pta"/>
    <w:uiPriority w:val="99"/>
    <w:rsid w:val="00A25C3F"/>
    <w:rPr>
      <w:rFonts w:ascii="Times New Roman" w:eastAsia="Times New Roman" w:hAnsi="Times New Roman" w:cs="Times New Roman"/>
      <w:sz w:val="24"/>
      <w:szCs w:val="24"/>
      <w:lang w:val="cs-CZ" w:eastAsia="cs-CZ"/>
    </w:rPr>
  </w:style>
  <w:style w:type="character" w:styleId="slostrany">
    <w:name w:val="page number"/>
    <w:basedOn w:val="Predvolenpsmoodseku"/>
    <w:uiPriority w:val="99"/>
    <w:rsid w:val="00A25C3F"/>
    <w:rPr>
      <w:rFonts w:cs="Times New Roman"/>
    </w:rPr>
  </w:style>
  <w:style w:type="paragraph" w:styleId="Normlnywebov">
    <w:name w:val="Normal (Web)"/>
    <w:basedOn w:val="Normlny"/>
    <w:uiPriority w:val="99"/>
    <w:semiHidden/>
    <w:unhideWhenUsed/>
    <w:rsid w:val="00002DCB"/>
    <w:pPr>
      <w:spacing w:before="100" w:beforeAutospacing="1" w:after="100" w:afterAutospacing="1"/>
    </w:pPr>
    <w:rPr>
      <w:lang w:val="sk-SK" w:eastAsia="sk-SK"/>
    </w:rPr>
  </w:style>
  <w:style w:type="paragraph" w:styleId="Odsekzoznamu">
    <w:name w:val="List Paragraph"/>
    <w:basedOn w:val="Normlny"/>
    <w:uiPriority w:val="34"/>
    <w:qFormat/>
    <w:rsid w:val="005F5EB2"/>
    <w:pPr>
      <w:ind w:left="720"/>
      <w:contextualSpacing/>
    </w:pPr>
  </w:style>
  <w:style w:type="paragraph" w:styleId="Textbubliny">
    <w:name w:val="Balloon Text"/>
    <w:basedOn w:val="Normlny"/>
    <w:link w:val="TextbublinyChar"/>
    <w:uiPriority w:val="99"/>
    <w:semiHidden/>
    <w:unhideWhenUsed/>
    <w:rsid w:val="004F3387"/>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3387"/>
    <w:rPr>
      <w:rFonts w:ascii="Segoe UI" w:eastAsia="Times New Roman" w:hAnsi="Segoe UI" w:cs="Segoe UI"/>
      <w:sz w:val="18"/>
      <w:szCs w:val="18"/>
      <w:lang w:val="cs-CZ" w:eastAsia="cs-CZ"/>
    </w:rPr>
  </w:style>
  <w:style w:type="character" w:styleId="Hypertextovprepojenie">
    <w:name w:val="Hyperlink"/>
    <w:basedOn w:val="Predvolenpsmoodseku"/>
    <w:uiPriority w:val="99"/>
    <w:semiHidden/>
    <w:unhideWhenUsed/>
    <w:rsid w:val="007B5FF3"/>
    <w:rPr>
      <w:color w:val="0000FF"/>
      <w:u w:val="single"/>
    </w:rPr>
  </w:style>
  <w:style w:type="character" w:styleId="Odkaznakomentr">
    <w:name w:val="annotation reference"/>
    <w:basedOn w:val="Predvolenpsmoodseku"/>
    <w:uiPriority w:val="99"/>
    <w:semiHidden/>
    <w:unhideWhenUsed/>
    <w:rsid w:val="00A76988"/>
    <w:rPr>
      <w:sz w:val="16"/>
      <w:szCs w:val="16"/>
    </w:rPr>
  </w:style>
  <w:style w:type="paragraph" w:styleId="Textkomentra">
    <w:name w:val="annotation text"/>
    <w:basedOn w:val="Normlny"/>
    <w:link w:val="TextkomentraChar"/>
    <w:uiPriority w:val="99"/>
    <w:semiHidden/>
    <w:unhideWhenUsed/>
    <w:rsid w:val="00A76988"/>
    <w:pPr>
      <w:spacing w:after="160"/>
    </w:pPr>
    <w:rPr>
      <w:rFonts w:asciiTheme="minorHAnsi" w:eastAsiaTheme="minorHAnsi" w:hAnsiTheme="minorHAnsi" w:cstheme="minorBidi"/>
      <w:sz w:val="20"/>
      <w:szCs w:val="20"/>
      <w:lang w:val="sk-SK" w:eastAsia="en-US"/>
    </w:rPr>
  </w:style>
  <w:style w:type="character" w:customStyle="1" w:styleId="TextkomentraChar">
    <w:name w:val="Text komentára Char"/>
    <w:basedOn w:val="Predvolenpsmoodseku"/>
    <w:link w:val="Textkomentra"/>
    <w:uiPriority w:val="99"/>
    <w:semiHidden/>
    <w:rsid w:val="00A76988"/>
    <w:rPr>
      <w:sz w:val="20"/>
      <w:szCs w:val="20"/>
    </w:rPr>
  </w:style>
  <w:style w:type="paragraph" w:styleId="Predmetkomentra">
    <w:name w:val="annotation subject"/>
    <w:basedOn w:val="Textkomentra"/>
    <w:next w:val="Textkomentra"/>
    <w:link w:val="PredmetkomentraChar"/>
    <w:uiPriority w:val="99"/>
    <w:semiHidden/>
    <w:unhideWhenUsed/>
    <w:rsid w:val="00E038D4"/>
    <w:pPr>
      <w:spacing w:after="0"/>
    </w:pPr>
    <w:rPr>
      <w:rFonts w:ascii="Times New Roman" w:eastAsia="Times New Roman" w:hAnsi="Times New Roman" w:cs="Times New Roman"/>
      <w:b/>
      <w:bCs/>
      <w:lang w:val="cs-CZ" w:eastAsia="cs-CZ"/>
    </w:rPr>
  </w:style>
  <w:style w:type="character" w:customStyle="1" w:styleId="PredmetkomentraChar">
    <w:name w:val="Predmet komentára Char"/>
    <w:basedOn w:val="TextkomentraChar"/>
    <w:link w:val="Predmetkomentra"/>
    <w:uiPriority w:val="99"/>
    <w:semiHidden/>
    <w:rsid w:val="00E038D4"/>
    <w:rPr>
      <w:rFonts w:ascii="Times New Roman" w:eastAsia="Times New Roman" w:hAnsi="Times New Roman" w:cs="Times New Roman"/>
      <w:b/>
      <w:bCs/>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03D18-5F0D-4B70-9515-C96F747EE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2782</Words>
  <Characters>15862</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CHOVANCOVÁ Ľubica</dc:creator>
  <cp:keywords/>
  <dc:description/>
  <cp:lastModifiedBy>Rozborilová Monika</cp:lastModifiedBy>
  <cp:revision>3</cp:revision>
  <cp:lastPrinted>2022-03-24T09:24:00Z</cp:lastPrinted>
  <dcterms:created xsi:type="dcterms:W3CDTF">2022-09-22T12:23:00Z</dcterms:created>
  <dcterms:modified xsi:type="dcterms:W3CDTF">2022-09-22T13:26:00Z</dcterms:modified>
</cp:coreProperties>
</file>