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D6" w:rsidRPr="00F9528E" w:rsidRDefault="004D7A15" w:rsidP="00E266D6">
      <w:pPr>
        <w:widowControl/>
        <w:jc w:val="center"/>
        <w:rPr>
          <w:b/>
          <w:caps/>
          <w:color w:val="000000"/>
          <w:spacing w:val="30"/>
        </w:rPr>
      </w:pPr>
      <w:bookmarkStart w:id="0" w:name="_GoBack"/>
      <w:bookmarkEnd w:id="0"/>
      <w:r>
        <w:rPr>
          <w:b/>
          <w:caps/>
          <w:color w:val="000000"/>
          <w:spacing w:val="30"/>
        </w:rPr>
        <w:t>SPrÁva o Účasti verejnosti</w:t>
      </w:r>
      <w:r w:rsidR="0049695E">
        <w:rPr>
          <w:b/>
          <w:caps/>
          <w:color w:val="000000"/>
          <w:spacing w:val="30"/>
        </w:rPr>
        <w:t xml:space="preserve"> na Tvorbe právnych Predpisov </w:t>
      </w:r>
    </w:p>
    <w:p w:rsidR="00856250" w:rsidRPr="00F9528E" w:rsidRDefault="00856250" w:rsidP="00181754">
      <w:pPr>
        <w:widowControl/>
        <w:jc w:val="both"/>
        <w:rPr>
          <w:color w:val="000000"/>
        </w:rPr>
      </w:pPr>
    </w:p>
    <w:p w:rsidR="00C15152" w:rsidRDefault="00C15152" w:rsidP="00C15152">
      <w:pPr>
        <w:widowControl/>
        <w:jc w:val="center"/>
        <w:rPr>
          <w:color w:val="000000"/>
          <w:lang w:val="en-US"/>
        </w:rPr>
      </w:pPr>
    </w:p>
    <w:p w:rsidR="004D7A15" w:rsidRDefault="004D7A15" w:rsidP="004D7A15">
      <w:pPr>
        <w:widowControl/>
        <w:jc w:val="center"/>
        <w:rPr>
          <w:color w:val="000000"/>
          <w:lang w:val="en-US"/>
        </w:rPr>
      </w:pPr>
    </w:p>
    <w:p w:rsidR="004D7A15" w:rsidRDefault="004D7A15" w:rsidP="004D7A15">
      <w:pPr>
        <w:widowControl/>
        <w:jc w:val="center"/>
        <w:rPr>
          <w:color w:val="000000"/>
          <w:lang w:val="en-US"/>
        </w:rPr>
      </w:pPr>
    </w:p>
    <w:p w:rsidR="002C13DA" w:rsidRDefault="002C13DA" w:rsidP="004D7A15">
      <w:pPr>
        <w:widowControl/>
      </w:pP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4"/>
        <w:gridCol w:w="2080"/>
        <w:gridCol w:w="4348"/>
        <w:gridCol w:w="463"/>
        <w:gridCol w:w="550"/>
      </w:tblGrid>
      <w:tr w:rsidR="002C13DA">
        <w:trPr>
          <w:divId w:val="104423846"/>
          <w:trHeight w:val="54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jc w:val="center"/>
            </w:pPr>
            <w:r w:rsidRPr="00CB76C3">
              <w:rPr>
                <w:rStyle w:val="Siln"/>
              </w:rPr>
              <w:t>Správa o účasti verejnosti na tvorbe právneho predpisu</w:t>
            </w:r>
          </w:p>
          <w:p w:rsidR="002C13DA" w:rsidRPr="00CB76C3" w:rsidRDefault="002C13DA">
            <w:pPr>
              <w:pStyle w:val="Normlnywebov"/>
            </w:pPr>
            <w:r w:rsidRPr="00CB76C3">
              <w:rPr>
                <w:rStyle w:val="Siln"/>
              </w:rPr>
              <w:t>Scenár 1: Verejnosť je informovaná o tvorbe právneho predpisu</w:t>
            </w:r>
          </w:p>
        </w:tc>
      </w:tr>
      <w:tr w:rsidR="002C13DA">
        <w:trPr>
          <w:divId w:val="104423846"/>
          <w:trHeight w:val="405"/>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Style w:val="Siln"/>
              </w:rPr>
              <w:t>Fáza procesu</w:t>
            </w:r>
          </w:p>
        </w:tc>
        <w:tc>
          <w:tcPr>
            <w:tcW w:w="11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Style w:val="Siln"/>
              </w:rPr>
              <w:t>Subfáza</w:t>
            </w:r>
          </w:p>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Style w:val="Siln"/>
              </w:rPr>
              <w:t>Kontrolná otázka</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Style w:val="Siln"/>
              </w:rPr>
              <w:t>Á</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Style w:val="Siln"/>
              </w:rPr>
              <w:t>N</w:t>
            </w:r>
          </w:p>
        </w:tc>
      </w:tr>
      <w:tr w:rsidR="002C13DA">
        <w:trPr>
          <w:divId w:val="104423846"/>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Style w:val="Siln"/>
              </w:rPr>
              <w:t>1. Príprava tvorby právneho predpisu</w:t>
            </w:r>
          </w:p>
        </w:tc>
        <w:tc>
          <w:tcPr>
            <w:tcW w:w="11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1.1 Identifikácia cieľa</w:t>
            </w:r>
          </w:p>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 zadefinovaný cieľ účasti verejnosti na tvorbe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11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1.2 Identifikácia problému a alternatív</w:t>
            </w:r>
          </w:p>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Bola vykonaná identifikácia problému a alternatív riešení?</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Style w:val="Siln"/>
              </w:rPr>
              <w:t>2. Informovanie verejnosti o tvorbe právneho predpisu</w:t>
            </w: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2.1 Rozsah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Boli verejnosti poskytnuté informácie o probléme, ktorý má predmetný právny predpis riešiť?</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Boli verejnosti poskytnuté informácie o cieli účasti verejnosti na tvorbe právneho predpisu spolu s časovým rámcom jeho tvorby?</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Boli verejnosti poskytnuté informácie o plánovanom procese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2.2 Kontinuita informovania</w:t>
            </w:r>
          </w:p>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Boli verejnosti poskytnuté relevantné informácie pred začatím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Boli verejnosti poskytnuté relevantné informácie počas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Boli verejnosti poskytnuté relevantné informácie aj po ukončení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2.3 Kvalita a včasnosť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Boli relevantné informácie o tvorbe právneho predpisu verejnosti poskytnuté včas?</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Boli relevantné informácie o tvorbe právneho predpisu a o samotnom právnom predpise poskytnuté vo vyhovujúcej technickej kvalite?</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11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2.4 Adresnosť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Boli zvolené komunikačné kanály dostatočné vzhľadom na prenos relevantných informácií o  právnom predpise smerom k verejnosti?</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Style w:val="Siln"/>
              </w:rPr>
              <w:t>3. Vyhodnotenie procesu tvorby právneho predpisu</w:t>
            </w: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4.1 Hodnotenie procesu</w:t>
            </w:r>
          </w:p>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Bolo vykonané hodnotenie procesu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Bola zverejnená hodnotiaca správa procesu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r w:rsidR="002C13DA">
        <w:trPr>
          <w:divId w:val="104423846"/>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0" w:type="auto"/>
            <w:vMerge/>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tc>
        <w:tc>
          <w:tcPr>
            <w:tcW w:w="2425"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Bol splnený cieľ účasti verejnosti na tvorbe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Fonts w:ascii="Segoe UI Symbol" w:hAnsi="Segoe UI Symbol" w:cs="Segoe UI Symbol"/>
              </w:rPr>
              <w:t>☐</w:t>
            </w:r>
          </w:p>
        </w:tc>
      </w:tr>
    </w:tbl>
    <w:p w:rsidR="002C13DA" w:rsidRPr="00CB76C3" w:rsidRDefault="002C13DA">
      <w:pPr>
        <w:pStyle w:val="Normlnywebov"/>
        <w:divId w:val="104423846"/>
      </w:pPr>
      <w:r>
        <w:t> </w:t>
      </w:r>
    </w:p>
    <w:p w:rsidR="002C13DA" w:rsidRDefault="002C13DA">
      <w:pPr>
        <w:pStyle w:val="Normlnywebov"/>
        <w:divId w:val="104423846"/>
      </w:pPr>
      <w:r>
        <w:t> </w:t>
      </w:r>
    </w:p>
    <w:p w:rsidR="002C13DA" w:rsidRDefault="002C13DA">
      <w:pPr>
        <w:pStyle w:val="Normlnywebov"/>
        <w:divId w:val="104423846"/>
      </w:pPr>
      <w:r>
        <w:t>Ministerstvo životného prostredia Slovenskej republiky dňa 5. mája 2020 zverejnilo prostredníctvom portálu SLOV-LEX Predbežnú informáciu (PI/2020/72) k návrhu zákona o ochrane ovzdušia. K predmetnej informácii bolo v termíne do 25. mája 2020 prijaté tri vyjadrenia.</w:t>
      </w:r>
    </w:p>
    <w:p w:rsidR="002C13DA" w:rsidRDefault="002C13DA">
      <w:pPr>
        <w:pStyle w:val="Normlnywebov"/>
        <w:divId w:val="104423846"/>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0"/>
        <w:gridCol w:w="4550"/>
        <w:gridCol w:w="2996"/>
      </w:tblGrid>
      <w:tr w:rsidR="002C13DA">
        <w:trPr>
          <w:divId w:val="104423846"/>
          <w:tblCellSpacing w:w="0" w:type="dxa"/>
        </w:trPr>
        <w:tc>
          <w:tcPr>
            <w:tcW w:w="821"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Style w:val="Siln"/>
              </w:rPr>
              <w:t>SUBJEKT</w:t>
            </w:r>
          </w:p>
        </w:tc>
        <w:tc>
          <w:tcPr>
            <w:tcW w:w="2519"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Style w:val="Siln"/>
              </w:rPr>
              <w:t>VYJADRENIE</w:t>
            </w:r>
          </w:p>
        </w:tc>
        <w:tc>
          <w:tcPr>
            <w:tcW w:w="16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rPr>
                <w:rStyle w:val="Siln"/>
              </w:rPr>
              <w:t>STANOVISKO MŽP SR</w:t>
            </w:r>
          </w:p>
        </w:tc>
      </w:tr>
      <w:tr w:rsidR="002C13DA">
        <w:trPr>
          <w:divId w:val="104423846"/>
          <w:tblCellSpacing w:w="0" w:type="dxa"/>
        </w:trPr>
        <w:tc>
          <w:tcPr>
            <w:tcW w:w="821"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Klub 500 (Klub 500)</w:t>
            </w:r>
          </w:p>
        </w:tc>
        <w:tc>
          <w:tcPr>
            <w:tcW w:w="2519"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V rámci predbežnej informácie o pripravovanom novom zákone o ochrane ovzdušie č. 137/2010 Z.z zasielame nasledovný návrh na doplnenie: „Pre prevádzkovateľa, ktorý prevádzkuje v rámci jednej prevádzky na jednom mieste viac veľkých a stredných zdrojov znečisťovania, doplniť ustanovenie, ktorým mu okresný úrad môže vydať a v prípade potreby aj aktualizovať jeden súhlas na prevádzkovanie s uvedením určených emisných limitov a podmienok prevádzkovania (kvôli prehľadnosti a aktuálnosti údajov) pre všetky zdroje znečisťovania a rovnako aj jedno rozhodnutie - schválenie výpočtu množstva emisií. V súčasnosti sa okresné úrady nemali o čo oprieť pri žiadosti prevádzkovateľa o zjednotenie vydaných X-povolení do jedného spoločného. Navrhujeme v tomto zmysle previazať § 15, § 17 a § 26.“</w:t>
            </w:r>
          </w:p>
        </w:tc>
        <w:tc>
          <w:tcPr>
            <w:tcW w:w="16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V návrhu zákona sa zavádza nový druh povolenia pre stacionárne zdroje znečisťovania ovzdušia, ktorý nahradí doterajšie súhlasy zdrojov znečisťovania ovzdušia. Povolenie podľa navrhovaného zákona budú musieť podľa prechodných ustanovení vydané všetky existujúce zdroje, čím dôjde k prepovoleniu. Týmto bude zabezpečené zjednotenie vydaných súhlasov. Každý zdroj bude mať vydané nové povolenie  s komplexnými údajmi o technických požiadavkách a podmienkach prevádzkovania a emisných limitov.</w:t>
            </w:r>
          </w:p>
        </w:tc>
      </w:tr>
      <w:tr w:rsidR="002C13DA">
        <w:trPr>
          <w:divId w:val="104423846"/>
          <w:tblCellSpacing w:w="0" w:type="dxa"/>
        </w:trPr>
        <w:tc>
          <w:tcPr>
            <w:tcW w:w="821"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USSK (U. S. Steel Košice, s. r. o.)</w:t>
            </w:r>
          </w:p>
        </w:tc>
        <w:tc>
          <w:tcPr>
            <w:tcW w:w="2519"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1. § 15 odsek 1, písm. e) Navrhujeme vypustiť celé znenie písmena e), resp. v primeranom rozsahu upraviť aktuálne platné legislatívne povinnosti tak, aby prevádzkovateľ nevykonával duplicitné povinnosti vyplývajúce z právnych predpisov v oblasti životného prostredia.</w:t>
            </w:r>
          </w:p>
          <w:p w:rsidR="002C13DA" w:rsidRPr="00CB76C3" w:rsidRDefault="002C13DA">
            <w:pPr>
              <w:pStyle w:val="Normlnywebov"/>
            </w:pPr>
            <w:r w:rsidRPr="00CB76C3">
              <w:t>Odôvodnenie: Navrhované povinnosti v písmene e) sú administratívnou záťažou dvojitého ohlasovania rovnakých údajov, nakoľko prevádzkovatelia veľkých a stredných zdrojov plnia tieto povinnosti už podľa § 4,  ods. (1) zákona č. 401/1998 Z. z. o poplatkoch.</w:t>
            </w:r>
          </w:p>
        </w:tc>
        <w:tc>
          <w:tcPr>
            <w:tcW w:w="16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Akceptované</w:t>
            </w:r>
          </w:p>
          <w:p w:rsidR="002C13DA" w:rsidRPr="00CB76C3" w:rsidRDefault="002C13DA">
            <w:pPr>
              <w:pStyle w:val="Normlnywebov"/>
            </w:pPr>
            <w:r w:rsidRPr="00CB76C3">
              <w:t>Uvedené rieši návrh zákona v spojení nového zákona o poplatkoch za znečisťovanie ovzdušia.</w:t>
            </w:r>
          </w:p>
        </w:tc>
      </w:tr>
      <w:tr w:rsidR="002C13DA">
        <w:trPr>
          <w:divId w:val="104423846"/>
          <w:tblCellSpacing w:w="0" w:type="dxa"/>
        </w:trPr>
        <w:tc>
          <w:tcPr>
            <w:tcW w:w="821"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 </w:t>
            </w:r>
          </w:p>
        </w:tc>
        <w:tc>
          <w:tcPr>
            <w:tcW w:w="2519"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2. § 15 odsek 1, písm. r) + príloha č. 3, bod č. 4Navrhujeme upustiť od povinnosti prevádzkovateľa oznamovať plánovaný termín vykonania oprávnenej technickej činnosti. Zároveň v Prílohe č. 3, bod 4 tohto zákona navrhujeme väčšiu flexibilitu pre organizácie vykonávajúce oprávnenú technickú činnosť spočívajúcu v možnosti zmeniť údaje o objekte a účele min. 1 deň pred plánovaným termínom inšpekcie.</w:t>
            </w:r>
          </w:p>
          <w:p w:rsidR="002C13DA" w:rsidRPr="00CB76C3" w:rsidRDefault="002C13DA">
            <w:pPr>
              <w:pStyle w:val="Normlnywebov"/>
            </w:pPr>
            <w:r w:rsidRPr="00CB76C3">
              <w:t>Odôvodnenie: Plánovaný termín vykonania oprávnenej technickej činnosti v súčasnosti oznamuje prevádzkovateľ aj oprávnená osoba. Povinnosť oznamovať plánovaný termín vykonania oprávnenej technickej činnosti ponechať len v povinnostiach oprávnenej osoby, tak ako je to uvedené v Prílohe č. 3, bod 4 zákona č.137/2010 Z. z. v znení neskorších predpisov. V technologicky rozsiahlejších technológiách dochádza často k zmenám po prvotnom oznámení, ktoré znemožnia vykonať oznámenú činnosť v oznámený termín a predmetný termín je pre prevádzkovateľa a aj meraciu organizáciu nevyužitý, čo je spojené s finančnými a časovými stratami na strane prevádzkovateľa ale aj meracej organizácie.</w:t>
            </w:r>
          </w:p>
        </w:tc>
        <w:tc>
          <w:tcPr>
            <w:tcW w:w="16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Čiastočne akceptované.</w:t>
            </w:r>
          </w:p>
          <w:p w:rsidR="002C13DA" w:rsidRPr="00CB76C3" w:rsidRDefault="002C13DA">
            <w:pPr>
              <w:pStyle w:val="Normlnywebov"/>
            </w:pPr>
            <w:r w:rsidRPr="00CB76C3">
              <w:t>Celý návrh pripomienky bude funkčný až po úplnom sprevádzkovaní systému NEIS podľa prechodných ustanovení.</w:t>
            </w:r>
          </w:p>
        </w:tc>
      </w:tr>
      <w:tr w:rsidR="002C13DA">
        <w:trPr>
          <w:divId w:val="104423846"/>
          <w:tblCellSpacing w:w="0" w:type="dxa"/>
        </w:trPr>
        <w:tc>
          <w:tcPr>
            <w:tcW w:w="821"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 </w:t>
            </w:r>
          </w:p>
        </w:tc>
        <w:tc>
          <w:tcPr>
            <w:tcW w:w="2519"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3. § 15 odsek 1, písm. ah) Navrhujeme vypustiť celé znenie písmena ah), resp. v primeranom rozsahu upraviť aktuálne platné legislatívne povinnosti tak, aby prevádzkovateľ nevykonával duplicitné povinnosti vyplývajúce z právnych predpisov v oblasti životného prostredia.</w:t>
            </w:r>
          </w:p>
          <w:p w:rsidR="002C13DA" w:rsidRPr="00CB76C3" w:rsidRDefault="002C13DA">
            <w:pPr>
              <w:pStyle w:val="Normlnywebov"/>
            </w:pPr>
            <w:r w:rsidRPr="00CB76C3">
              <w:t>Odôvodnenie: Navrhované povinnosti v písmene ah) sú duplicitné administratívne povinnosti, nakoľko prevádzkovateľ veľkých a stredných zdrojov plní povinnosti už podľa:- §15 ods. (1) písmeno e) zákona o ovzduší oznamuje údaje do Národného emisného informačného systému,- §15 ods. (1) písmeno q) zákona o ovzduší plní technické požiadavky a podmienky prevádzkovania zdroja a zasiela výsledky z oprávnenej technickej činnosti okresnému úradu a inšpekcii,- §15 ods. (1) písmeno t) zákona o ovzduší sprístupňuje údaje z automatizovaného monitorovacieho systému emisií okresnému úradu a inšpekcii,- podľa § 5 ods.(5) Vyhlášky MŽP SR č.448/2010 Z. z., ktorou sa vykonáva zákon č.205/2004 Z. z. o zhromažďovaní, uchovávaní a šírení informácií o ŽP a o zmene a doplnení niektorých zákonov v znení neskorších zmien zasiela SHMÚ vyplnené tlačivá do Národného registra znečistenia (NRZ). Súčasťou zasielaných údajov je aj tlačivo č. 9, kde sú uvedené aj informácie o výsledku oprávneného merania a údaje o dodržaní emisných limitov,- prevádzkovateľ podľa § 33a zákona č. 17/1992 Zb. o životnom prostredí v znení neskorších zmien je povinný zverejňovať výsledky meraní a sledovaní vo všeobecne zrozumiteľnej forme a na všeobecne ľahko prístupnom mieste pravidelne do 10 dní po uplynutí každého mesiaca, v ktorom mal takúto povinnosť, a súhrnne do 30 dní po uplynutí kalendárneho roka.</w:t>
            </w:r>
          </w:p>
        </w:tc>
        <w:tc>
          <w:tcPr>
            <w:tcW w:w="16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Akceptované</w:t>
            </w:r>
          </w:p>
        </w:tc>
      </w:tr>
      <w:tr w:rsidR="002C13DA">
        <w:trPr>
          <w:divId w:val="104423846"/>
          <w:tblCellSpacing w:w="0" w:type="dxa"/>
        </w:trPr>
        <w:tc>
          <w:tcPr>
            <w:tcW w:w="821"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SAPPO (Slovenská asociácia petrolejárskeho priemyslu a obchodu)</w:t>
            </w:r>
          </w:p>
        </w:tc>
        <w:tc>
          <w:tcPr>
            <w:tcW w:w="2519"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Slovenská asociácia petrolejárskeho priemyslu a obchodu, vychádzajúc zo súčasného zákona o ovzduší, navrhuje pri tvorbe predmetného zákona upraviť či vypustiť oblasti, ktoré už v súčasnom zákone spôsobujú zbytočnú administratívnu záťaž a nemajú priamy dopad na ochranu ovzdušia:1. Navrhujeme posunúť termín, ktorý je v súčasnom znení zákona upravený v § 15 ods. 1 písm. e), kde žiadame lehotu do 15. februára posunúť na 31. marec. Posunutie termínu žiadame z dôvodu, že v danom období sme povinný plniť viaceré ďalšie  legislatívne povinnosti. Takisto k spracovaniu údajov je najprv potrebné dokončiť účtovné uzávierky a až v ich nadväznosti spracovať hlásenia, na čo je potrebné dlhšie obdobie.</w:t>
            </w:r>
          </w:p>
        </w:tc>
        <w:tc>
          <w:tcPr>
            <w:tcW w:w="16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Pôvodný termín bol ponechaný z dôvodu nadväznosti na požiadavky iných právnych predpisov v oblasti životného prostredie (zákon o odpadoch)</w:t>
            </w:r>
          </w:p>
        </w:tc>
      </w:tr>
      <w:tr w:rsidR="002C13DA">
        <w:trPr>
          <w:divId w:val="104423846"/>
          <w:tblCellSpacing w:w="0" w:type="dxa"/>
        </w:trPr>
        <w:tc>
          <w:tcPr>
            <w:tcW w:w="821"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 </w:t>
            </w:r>
          </w:p>
        </w:tc>
        <w:tc>
          <w:tcPr>
            <w:tcW w:w="2519"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2. Navrhujeme vypustenie povinnosti uvedenej v platnom zákone v § 15 ods. 1 písm. r). Povinnosť prevádzkovateľa oznamovať podľa § 15 ods. 1, písm. r) plánované termíny vykonania oprávnenej technickej činnosti je povinnosť administratívneho charakteru. Oznamovacia povinnosť nemá priamy dopad na ochranu ovzdušia a za porušenie povinnosti je v § 30 ods. 3, písm. a) zákona o ovzduší ustanovená pokuta od 160 eur do 33 000 eur. V praxi je výkon oprávnenej technickej činnosti duplicitne ohlasovaný na orgány štátnej správy – ohlasuje prevádzkovateľ a tiež oprávnená osoba na výkon technickej činnosti. Súčasne navrhujeme ponechať oznamovanie oprávnenej technickej činnosti len v povinnostiach oprávnenej osoby na výkon technickej činnosti podľa platného § 20 ods. 7, písm. a) a Prílohy č. 3 zákona o ovzduší. Povinnosť prevádzkovateľa oznamovať podľa § 15 odsek (1) písm. r) plánované termíny vykonania oprávnenej technické činnosti navrhujeme vynechať zo zákona o ovzduší.</w:t>
            </w:r>
          </w:p>
        </w:tc>
        <w:tc>
          <w:tcPr>
            <w:tcW w:w="16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Akceptované. Návrh zákona oznamovanie o plánovanom výkone oprávnenej technickej činnosti dáva za povinnosť oprávneným osobám.</w:t>
            </w:r>
          </w:p>
        </w:tc>
      </w:tr>
      <w:tr w:rsidR="002C13DA">
        <w:trPr>
          <w:divId w:val="104423846"/>
          <w:tblCellSpacing w:w="0" w:type="dxa"/>
        </w:trPr>
        <w:tc>
          <w:tcPr>
            <w:tcW w:w="821"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 </w:t>
            </w:r>
          </w:p>
        </w:tc>
        <w:tc>
          <w:tcPr>
            <w:tcW w:w="2519"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3. Navrhujeme úpravu povinnosti uvedenú v platnom zákone v § 15 ods. 1, písm. q), kde navrhujeme vypustiť z písmena q) text, ktorý znie: „a v ostatných prípadoch doklad o výsledku diskontinuálnej oprávnenej technickej činnosti predkladať najneskôr do 60 dní od vykonania posledného odberu vzorky alebo inej zodpovedajúcej technickej činnosti na príslušnom monitorovacom mieste“.  Povinnosť prevádzkovateľa predkladať podľa § 15 ods. 1,  písm. q) doklad o výsledku diskontinuálnej oprávnenej technickej činnosti je povinnosť administratívneho charakteru. Táto povinnosť nemá priamy dopad na ochranu ovzdušia a za porušenie povinnosti je v § 30 ods. 3, písm. a) ustanovená pokuta od 160 eur do 33 000 eur. Vzhľadom na uvedené teda navrhujeme ,aby nebolo potrebné ďalej predkladať doklad o výsledku diskontinuálnej oprávnenej technickej činnosti.</w:t>
            </w:r>
          </w:p>
        </w:tc>
        <w:tc>
          <w:tcPr>
            <w:tcW w:w="16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Podľa navrhovaného zákona povinnosť bola upravená/zjednodušená.</w:t>
            </w:r>
          </w:p>
        </w:tc>
      </w:tr>
      <w:tr w:rsidR="002C13DA">
        <w:trPr>
          <w:divId w:val="104423846"/>
          <w:tblCellSpacing w:w="0" w:type="dxa"/>
        </w:trPr>
        <w:tc>
          <w:tcPr>
            <w:tcW w:w="821"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 </w:t>
            </w:r>
          </w:p>
        </w:tc>
        <w:tc>
          <w:tcPr>
            <w:tcW w:w="2519"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4. Navrhujeme vypustenie povinnosti uvedenej v platnom zákone v § 15 ods. 1 písm. ah), resp. v primeranom rozsahu upraviť aktuálne platné legislatívne povinnosti tak, aby prevádzkovateľ nevykonával duplicitné povinnosti vyplývajúce z právnych predpisov v oblasti životného prostredia. Povinnosti upravené v § 15 ods. 1 písm. ah)  sú duplicitné administratívne povinnosti, nakoľko prevádzkovateľ veľkých a stredných zdrojov plní povinnosti už podľa :- § 15 ods. 1, písm. t): sprístupňuje údaje z automatizovaného monitorovacieho systému emisií okresnému úradu a inšpekcii- § 15 ods. 1, písm. q): plní technické požiadavky a podmienky prevádzkovania zdroja a zasiela výsledky z oprávnenej technickej činnosti okresnému úradu a inšpekcii- zákona č. 205/2004 Z.z. o zhromažďovaní, uchovávaní a šírení informácií o ŽP: zasiela SHMÚ vyplnené tlačivá do Národného registra znečistenia (NRZ); súčasťou zasielaných údajov sú aj informácie o výsledku oprávneného merania a údaje o dodržaní emisných limitov- zákona č. 17/1992 Zb. o životnom prostredí, kde prevádzkovateľ podľa § 33a zverejňuje informácie o ovzduší a protokoly  z automatizovaného monitorovacieho systému emisií na webovom sídle spoločnosti.</w:t>
            </w:r>
          </w:p>
        </w:tc>
        <w:tc>
          <w:tcPr>
            <w:tcW w:w="16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Akceptované</w:t>
            </w:r>
          </w:p>
        </w:tc>
      </w:tr>
      <w:tr w:rsidR="002C13DA">
        <w:trPr>
          <w:divId w:val="104423846"/>
          <w:tblCellSpacing w:w="0" w:type="dxa"/>
        </w:trPr>
        <w:tc>
          <w:tcPr>
            <w:tcW w:w="821"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 </w:t>
            </w:r>
          </w:p>
        </w:tc>
        <w:tc>
          <w:tcPr>
            <w:tcW w:w="2519"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5. Navrhujeme problematiku uvedenú v platnom zákone v §15 ods. 1, písm. k), q), r), u) ah) upraviť tak, aby sa uvedené netýkalo čerpacích staníc (ČS). Navrhujeme zvážiť úplne vyčlenenie legislatívy pre ČS do samostatného legislatívneho predpisu. Z pohľadu ochrany ovzdušia sú ČS špecifickou problematikou, ktorá by (aj podľa vzoru zahraničia) mala byť riadená samostatne od iných ZZO. Z pohľadu ochrany ovzdušia je vplyv ČS neporovnateľne menší, avšak sme povinný plniť rovnaké povinnosti s rovnakou administratívnou náročnosťou, pričom prínos nie je tak adekvátny ako pri veľkých zdrojoch (napr. informovanie verejnosti o výsledku merania rekuperácie benzínových pár II. st.).</w:t>
            </w:r>
          </w:p>
        </w:tc>
        <w:tc>
          <w:tcPr>
            <w:tcW w:w="1660" w:type="pct"/>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Neakceptované z dôvodu ponechania rovnakých požiadaviek pre všetky zdroje znečisťovania ovzdušia.</w:t>
            </w:r>
          </w:p>
        </w:tc>
      </w:tr>
      <w:tr w:rsidR="002C13DA">
        <w:trPr>
          <w:divId w:val="104423846"/>
          <w:tblCellSpacing w:w="0"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 </w:t>
            </w:r>
          </w:p>
        </w:tc>
        <w:tc>
          <w:tcPr>
            <w:tcW w:w="4560" w:type="dxa"/>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6. Navrhujeme zmeniť spôsob schvaľovania STPP a TOO pre stacionárne zdroje podliehajúcich integrovanému povoľovaniu. Povinnosť prevádzkovateľa vypracovať  podľa § 15 ods. 2 platného zákona súbor technicko-prevádzkových parametrov a technicko-organizačných opatrení  (STPP a TOO) na zabezpečenie ochrany ovzdušia pri prevádzke stacionárnych zdrojov a v prípade stacionárnych zdrojov podliehajúcich integrovanému povoľovaniu  návrhy a zmeny STPP a TOO predložiť správnemu orgánu v integrovanom povoľovaní, žiadame zmeniť a to tak, že schvaľovanie STPP a TOO  vyčleniť  z režimu schvaľovania  integrovaného povoľovania, t.j. schvaľovať mimo zmeny IP, nakoľko jestvujúci proces   schvaľovania STPP a TOO je časovo a  administratívne zdĺhavý postup.</w:t>
            </w:r>
          </w:p>
        </w:tc>
        <w:tc>
          <w:tcPr>
            <w:tcW w:w="3015" w:type="dxa"/>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Zmenu o integrovanom povoľovaní nerieši návrh zákona. Navrhovanú zmenu je možné riešiť len zmenou zákona o integrovanom povoľovaní.</w:t>
            </w:r>
          </w:p>
        </w:tc>
      </w:tr>
      <w:tr w:rsidR="002C13DA">
        <w:trPr>
          <w:divId w:val="104423846"/>
          <w:tblCellSpacing w:w="0"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 </w:t>
            </w:r>
          </w:p>
        </w:tc>
        <w:tc>
          <w:tcPr>
            <w:tcW w:w="4560" w:type="dxa"/>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7. Navrhujeme problematiku upravenú v § 17 ods. 1, písm. a) platného zákona upraviť tak, aby nebol potrebný súhlas orgánu ochrany ovzdušia v prípade prevádzok povolených integrovaným povolením a v prípade výmeny výdajných stojanov na ČS. Nové znenie navrhujeme z dôvodu, aby sa odstránila náročná a neefektívna administratíva súvisiaca so žiadosťami o schválenie zmien v prípade servisných zásahov a výmen častí technológie pri ktorej nedochádza k zmene vplyvu na ochranu ovzdušia ako napríklad výmena výdajných stojanov na ČS.</w:t>
            </w:r>
          </w:p>
        </w:tc>
        <w:tc>
          <w:tcPr>
            <w:tcW w:w="3015" w:type="dxa"/>
            <w:tcBorders>
              <w:top w:val="outset" w:sz="6" w:space="0" w:color="auto"/>
              <w:left w:val="outset" w:sz="6" w:space="0" w:color="auto"/>
              <w:bottom w:val="outset" w:sz="6" w:space="0" w:color="auto"/>
              <w:right w:val="outset" w:sz="6" w:space="0" w:color="auto"/>
            </w:tcBorders>
            <w:vAlign w:val="center"/>
            <w:hideMark/>
          </w:tcPr>
          <w:p w:rsidR="002C13DA" w:rsidRPr="00CB76C3" w:rsidRDefault="002C13DA">
            <w:pPr>
              <w:pStyle w:val="Normlnywebov"/>
            </w:pPr>
            <w:r w:rsidRPr="00CB76C3">
              <w:t>Neakceptované.</w:t>
            </w:r>
          </w:p>
        </w:tc>
      </w:tr>
    </w:tbl>
    <w:p w:rsidR="002C13DA" w:rsidRPr="00CB76C3" w:rsidRDefault="002C13DA">
      <w:pPr>
        <w:pStyle w:val="Normlnywebov"/>
        <w:divId w:val="104423846"/>
      </w:pPr>
      <w:r>
        <w:t> </w:t>
      </w:r>
    </w:p>
    <w:p w:rsidR="004D7A15" w:rsidRPr="00E55392" w:rsidRDefault="002C13DA" w:rsidP="004D7A15">
      <w:pPr>
        <w:widowControl/>
        <w:rPr>
          <w:lang w:val="en-US"/>
        </w:rPr>
      </w:pPr>
      <w:r>
        <w:t> </w:t>
      </w:r>
    </w:p>
    <w:sectPr w:rsidR="004D7A15" w:rsidRPr="00E55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characterSpacingControl w:val="doNotCompress"/>
  <w:doNotValidateAgainstSchema/>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4D"/>
    <w:rsid w:val="000E4F08"/>
    <w:rsid w:val="00181754"/>
    <w:rsid w:val="00212F9A"/>
    <w:rsid w:val="002C13DA"/>
    <w:rsid w:val="003F7950"/>
    <w:rsid w:val="0049695E"/>
    <w:rsid w:val="004A1531"/>
    <w:rsid w:val="004D7A15"/>
    <w:rsid w:val="006C5DD0"/>
    <w:rsid w:val="00716D4D"/>
    <w:rsid w:val="007D62CB"/>
    <w:rsid w:val="00856250"/>
    <w:rsid w:val="00974AE7"/>
    <w:rsid w:val="00AA762C"/>
    <w:rsid w:val="00AC5107"/>
    <w:rsid w:val="00C15152"/>
    <w:rsid w:val="00C9479C"/>
    <w:rsid w:val="00CD4237"/>
    <w:rsid w:val="00D8599B"/>
    <w:rsid w:val="00E266D6"/>
    <w:rsid w:val="00E55392"/>
    <w:rsid w:val="00ED21F7"/>
    <w:rsid w:val="00F95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561E119-1666-43F2-94EB-C612D68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semiHidden/>
    <w:unhideWhenUsed/>
    <w:rsid w:val="002C13DA"/>
    <w:pPr>
      <w:widowControl/>
      <w:adjustRightInd/>
      <w:spacing w:before="100" w:beforeAutospacing="1" w:after="100" w:afterAutospacing="1"/>
    </w:pPr>
  </w:style>
  <w:style w:type="character" w:styleId="Siln">
    <w:name w:val="Strong"/>
    <w:uiPriority w:val="22"/>
    <w:qFormat/>
    <w:locked/>
    <w:rsid w:val="002C1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41266">
      <w:bodyDiv w:val="1"/>
      <w:marLeft w:val="0"/>
      <w:marRight w:val="0"/>
      <w:marTop w:val="0"/>
      <w:marBottom w:val="0"/>
      <w:divBdr>
        <w:top w:val="none" w:sz="0" w:space="0" w:color="auto"/>
        <w:left w:val="none" w:sz="0" w:space="0" w:color="auto"/>
        <w:bottom w:val="none" w:sz="0" w:space="0" w:color="auto"/>
        <w:right w:val="none" w:sz="0" w:space="0" w:color="auto"/>
      </w:divBdr>
      <w:divsChild>
        <w:div w:id="104423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21.3.2022 9:26:28"/>
    <f:field ref="objchangedby" par="" text="Administrator, System"/>
    <f:field ref="objmodifiedat" par="" text="21.3.2022 9:26:31"/>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11350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Abyss</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ms.slx.P.fscsrv</cp:lastModifiedBy>
  <cp:revision>2</cp:revision>
  <dcterms:created xsi:type="dcterms:W3CDTF">2022-03-21T08:26:00Z</dcterms:created>
  <dcterms:modified xsi:type="dcterms:W3CDTF">2022-03-21T08:26:00Z</dcterms:modified>
</cp:coreProperties>
</file>

<file path=docProps/custom.xml><?xml version="1.0" encoding="utf-8"?>
<Properties xmlns="http://schemas.openxmlformats.org/officeDocument/2006/custom-properties" xmlns:vt="http://schemas.openxmlformats.org/officeDocument/2006/docPropsVTypes">
  <property name="FSC#SKEDITIONSLOVLEX@103.510:typpredpis" pid="2" fmtid="{D5CDD505-2E9C-101B-9397-08002B2CF9AE}">
    <vt:lpwstr>Zákon</vt:lpwstr>
  </property>
  <property name="FSC#SKEDITIONSLOVLEX@103.510:stavpredpis" pid="3" fmtid="{D5CDD505-2E9C-101B-9397-08002B2CF9AE}">
    <vt:lpwstr>Medzirezortné pripomienkové konanie</vt:lpwstr>
  </property>
  <property name="FSC#SKEDITIONSLOVLEX@103.510:povodpredpis" pid="4" fmtid="{D5CDD505-2E9C-101B-9397-08002B2CF9AE}">
    <vt:lpwstr>Slovlex (eLeg)</vt:lpwstr>
  </property>
  <property name="FSC#SKEDITIONSLOVLEX@103.510:legoblast" pid="5" fmtid="{D5CDD505-2E9C-101B-9397-08002B2CF9AE}">
    <vt:lpwstr>Správne právo_x000d__x000a_Životné prostredie</vt:lpwstr>
  </property>
  <property name="FSC#SKEDITIONSLOVLEX@103.510:uzemplat" pid="6" fmtid="{D5CDD505-2E9C-101B-9397-08002B2CF9AE}">
    <vt:lpwstr/>
  </property>
  <property name="FSC#SKEDITIONSLOVLEX@103.510:vztahypredpis" pid="7" fmtid="{D5CDD505-2E9C-101B-9397-08002B2CF9AE}">
    <vt:lpwstr/>
  </property>
  <property name="FSC#SKEDITIONSLOVLEX@103.510:predkladatel" pid="8" fmtid="{D5CDD505-2E9C-101B-9397-08002B2CF9AE}">
    <vt:lpwstr>JUDr. Monika Rozborilová</vt:lpwstr>
  </property>
  <property name="FSC#SKEDITIONSLOVLEX@103.510:zodppredkladatel" pid="9" fmtid="{D5CDD505-2E9C-101B-9397-08002B2CF9AE}">
    <vt:lpwstr>Ján Budaj</vt:lpwstr>
  </property>
  <property name="FSC#SKEDITIONSLOVLEX@103.510:dalsipredkladatel" pid="10" fmtid="{D5CDD505-2E9C-101B-9397-08002B2CF9AE}">
    <vt:lpwstr/>
  </property>
  <property name="FSC#SKEDITIONSLOVLEX@103.510:nazovpredpis" pid="11" fmtid="{D5CDD505-2E9C-101B-9397-08002B2CF9AE}">
    <vt:lpwstr> o ochrane ovzdušia a o zmene a doplnení niektorých zákonov</vt:lpwstr>
  </property>
  <property name="FSC#SKEDITIONSLOVLEX@103.510:cislopredpis" pid="12" fmtid="{D5CDD505-2E9C-101B-9397-08002B2CF9AE}">
    <vt:lpwstr/>
  </property>
  <property name="FSC#SKEDITIONSLOVLEX@103.510:zodpinstitucia" pid="13" fmtid="{D5CDD505-2E9C-101B-9397-08002B2CF9AE}">
    <vt:lpwstr>Ministerstvo životného prostredia Slovenskej republiky</vt:lpwstr>
  </property>
  <property name="FSC#SKEDITIONSLOVLEX@103.510:pripomienkovatelia" pid="14" fmtid="{D5CDD505-2E9C-101B-9397-08002B2CF9AE}">
    <vt:lpwstr/>
  </property>
  <property name="FSC#SKEDITIONSLOVLEX@103.510:autorpredpis" pid="15" fmtid="{D5CDD505-2E9C-101B-9397-08002B2CF9AE}">
    <vt:lpwstr/>
  </property>
  <property name="FSC#SKEDITIONSLOVLEX@103.510:podnetpredpis" pid="16" fmtid="{D5CDD505-2E9C-101B-9397-08002B2CF9AE}">
    <vt:lpwstr>PLÚV SR na mesiace jún až december 2021</vt:lpwstr>
  </property>
  <property name="FSC#SKEDITIONSLOVLEX@103.510:plnynazovpredpis" pid="17" fmtid="{D5CDD505-2E9C-101B-9397-08002B2CF9AE}">
    <vt:lpwstr> Zákon o ochrane ovzdušia a o zmene a doplnení niektorých zákonov</vt:lpwstr>
  </property>
  <property name="FSC#SKEDITIONSLOVLEX@103.510:rezortcislopredpis" pid="18" fmtid="{D5CDD505-2E9C-101B-9397-08002B2CF9AE}">
    <vt:lpwstr>4213/2022-1.7.3</vt:lpwstr>
  </property>
  <property name="FSC#SKEDITIONSLOVLEX@103.510:citaciapredpis" pid="19" fmtid="{D5CDD505-2E9C-101B-9397-08002B2CF9AE}">
    <vt:lpwstr/>
  </property>
  <property name="FSC#SKEDITIONSLOVLEX@103.510:spiscislouv" pid="20" fmtid="{D5CDD505-2E9C-101B-9397-08002B2CF9AE}">
    <vt:lpwstr/>
  </property>
  <property name="FSC#SKEDITIONSLOVLEX@103.510:datumschvalpredpis" pid="21" fmtid="{D5CDD505-2E9C-101B-9397-08002B2CF9AE}">
    <vt:lpwstr/>
  </property>
  <property name="FSC#SKEDITIONSLOVLEX@103.510:platneod" pid="22" fmtid="{D5CDD505-2E9C-101B-9397-08002B2CF9AE}">
    <vt:lpwstr/>
  </property>
  <property name="FSC#SKEDITIONSLOVLEX@103.510:platnedo" pid="23" fmtid="{D5CDD505-2E9C-101B-9397-08002B2CF9AE}">
    <vt:lpwstr/>
  </property>
  <property name="FSC#SKEDITIONSLOVLEX@103.510:ucinnostod" pid="24" fmtid="{D5CDD505-2E9C-101B-9397-08002B2CF9AE}">
    <vt:lpwstr/>
  </property>
  <property name="FSC#SKEDITIONSLOVLEX@103.510:ucinnostdo" pid="25" fmtid="{D5CDD505-2E9C-101B-9397-08002B2CF9AE}">
    <vt:lpwstr/>
  </property>
  <property name="FSC#SKEDITIONSLOVLEX@103.510:datumplatnosti" pid="26" fmtid="{D5CDD505-2E9C-101B-9397-08002B2CF9AE}">
    <vt:lpwstr/>
  </property>
  <property name="FSC#SKEDITIONSLOVLEX@103.510:cislolp" pid="27" fmtid="{D5CDD505-2E9C-101B-9397-08002B2CF9AE}">
    <vt:lpwstr>LP/2022/27</vt:lpwstr>
  </property>
  <property name="FSC#SKEDITIONSLOVLEX@103.510:typsprievdok" pid="28" fmtid="{D5CDD505-2E9C-101B-9397-08002B2CF9AE}">
    <vt:lpwstr>Správa o účasti verejnosti</vt:lpwstr>
  </property>
  <property name="FSC#SKEDITIONSLOVLEX@103.510:cislopartlac" pid="29" fmtid="{D5CDD505-2E9C-101B-9397-08002B2CF9AE}">
    <vt:lpwstr/>
  </property>
  <property name="FSC#SKEDITIONSLOVLEX@103.510:AttrStrListDocPropUcelPredmetZmluvy" pid="30" fmtid="{D5CDD505-2E9C-101B-9397-08002B2CF9AE}">
    <vt:lpwstr/>
  </property>
  <property name="FSC#SKEDITIONSLOVLEX@103.510:AttrStrListDocPropUpravaPravFOPRO" pid="31" fmtid="{D5CDD505-2E9C-101B-9397-08002B2CF9AE}">
    <vt:lpwstr/>
  </property>
  <property name="FSC#SKEDITIONSLOVLEX@103.510:AttrStrListDocPropUpravaPredmetuZmluvy" pid="32" fmtid="{D5CDD505-2E9C-101B-9397-08002B2CF9AE}">
    <vt:lpwstr/>
  </property>
  <property name="FSC#SKEDITIONSLOVLEX@103.510:AttrStrListDocPropKategoriaZmluvy74" pid="33" fmtid="{D5CDD505-2E9C-101B-9397-08002B2CF9AE}">
    <vt:lpwstr/>
  </property>
  <property name="FSC#SKEDITIONSLOVLEX@103.510:AttrStrListDocPropKategoriaZmluvy75" pid="34" fmtid="{D5CDD505-2E9C-101B-9397-08002B2CF9AE}">
    <vt:lpwstr/>
  </property>
  <property name="FSC#SKEDITIONSLOVLEX@103.510:AttrStrListDocPropDopadyPrijatiaZmluvy" pid="35" fmtid="{D5CDD505-2E9C-101B-9397-08002B2CF9AE}">
    <vt:lpwstr/>
  </property>
  <property name="FSC#SKEDITIONSLOVLEX@103.510:AttrStrListDocPropProblematikaPPa" pid="36" fmtid="{D5CDD505-2E9C-101B-9397-08002B2CF9AE}">
    <vt:lpwstr>je upravený v práve Európskej únie</vt:lpwstr>
  </property>
  <property name="FSC#SKEDITIONSLOVLEX@103.510:AttrStrListDocPropPrimarnePravoEU" pid="37" fmtid="{D5CDD505-2E9C-101B-9397-08002B2CF9AE}">
    <vt:lpwstr>Čl. 191 až 193 Zmluvy o fungovaní Európskej únie (Ú. v. ES C 202, 7.6.2016) v platnom znení.</vt:lpwstr>
  </property>
  <property name="FSC#SKEDITIONSLOVLEX@103.510:AttrStrListDocPropSekundarneLegPravoPO" pid="38" fmtid="{D5CDD505-2E9C-101B-9397-08002B2CF9AE}">
    <vt:lpwstr>1. Smernica Európskeho parlamentu a Rady 94/63/ES z 20. decembra 1994 o obmedzení emisií prchavých organických zlúčenín (POZ), ktoré vznikajú pri skladovaní benzínu a jeho distribúcii z distribučných skladov do čerpacích staníc (Mimoriadne vydanie Ú. v. EÚ, kap. 12/zv. 1) v znení nariadenia Európskeho parlamentu a Rady (ES) č. 1882/2003 z 29. septembra 2003 (Mimoriadne vydanie Ú. v. EÚ, kap. 1/zv. 4) a nariadenia Európskeho parlamentu a Rady (ES) č. 1137/2008 z 22. októbra 2008 (Ú. v. EÚ L 311, 21. 11. 2008); gestor MŽP SR_x000d__x000a_2. Smernica Európskeho parlamentu a Rady 98/70/ES z 13. októbra 1998 týkajúca sa kvality benzínu a naftových palív, a ktorou sa mení a dopĺňa smernica Rady 93/12/ES (Mimoriadne vydanie Ú. v. EÚ, kap. 13/zv. 23) v znení smernice Komisie č. 2000/71/ES zo 7. novembra 2000 (Mimoriadne vydanie Ú. v. EÚ, kap. 13/zv. 26), smernice Európskeho parlamentu a Rady 2003/17/ES z 3. marca 2003 (Mimoriadne vydanie Ú. v. EÚ, kap. 13/zv. 31), nariadenia Európskeho parlamentu a Rady (ES) č. 1182/2003 z 29. septembra 2003 (Mimoriadne vydanie Ú. v. EÚ, kap. 1/zv. 4), smernice Európskeho parlamentu a Rady 2009/30/ES z 23. apríla 2009 (Ú. v. EÚ L 140, 5. 6. 2009), smernica Komisie 2011/63/EÚ z 1. júna 2011 (Ú. v. EÚ L 147, 2. 6. 2011) a smernice Komisie 2014/77/EÚ z 10. júna 2014 (Ú. v. EÚ L 170, 11. 6. 2014); gestor MŽP SR _x000d__x000a_3. 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(Mimoriadne vydanie Ú. v. EÚ, kap. 15/zv.8; Ú. v. EÚ L 143, 30.4.2004) v znení nariadenia Európskeho parlamentu a Rady (ES) č. 1137/2008 z 22. októbra 2008 (Ú. v. EÚ L 311, 21. 11. 2008) a smernice Európskeho parlamentu a Rady 2008/112/ES zo 16. decembra 2008 (Ú. v. EÚ L 345, 23. 12. 2008); gestor MŽP SR_x000d__x000a_4. Smernica Európskeho parlamentu a Rady 2004/107/ES z 15. decembra 2004, ktorá sa týka arzénu, kadmia, ortuti, niklu a polycyklických aromatických uhľovodíkov v okolitom ovzduší (Ú. v. EÚ L 23, 26. 1. 2005) v znení nariadenia Európskeho parlamentu a Rady (ES) č. 219/2009 z 11.marca 2009 (Ú. v. EÚ L 87, 31. 3. 2009) v znení smernice Komisie (EÚ) 2015/1480 z 28. augusta 2015 (Ú. v. EÚ L 226, 29. 8. 2015); gestor MŽP SR _x000d__x000a_5. Smernica Európskeho parlamentu a Rady 2006/123/ES z 12. decembra 2006 o službách na vnútornom trhu (Ú. v. EÚ L 376, 27.12.2006); gestor MH SR_x000d__x000a_6. Smernica Európskeho parlamentu a Rady 2008/50/ES z 21. mája 2008 o kvalite okolitého ovzdušia a čistejšom ovzduší v Európe (Ú. v. EÚ L 152, 11. 6. 2008) v znení smernice Komisie (EÚ) 2015/1480 z 28. augusta 2015 (Ú. v. EÚ L 226, 29. 8. 2015); gestor MŽP SR _x000d__x000a_7. Smernica Európskeho parlamentu a Rady 2009/126/ES z 21. októbra 2009 o II. stupni rekuperácie benzínových pár pri čerpaní pohonných látok do motorových vozidiel na čerpacích staniciach (Ú. v. EÚ L 285, 31. 10. 2009) v znení smernice Komisie 2014/99/EÚ z 21. októbra 2014 (Ú. v. EÚ L 304, 23. 10. 2014); gestor MŽP SR_x000d__x000a_8. Smernica Európskeho parlamentu a Rady 2010/75/EÚ z 24. novembra 2010 o priemyselných emisiách (integrovaná prevencia a kontrola znečisťovania životného prostredia) (prepracované znenie) (Ú. v. EÚ L 334, 17.12.2010); gestor MŽP SR_x000d__x000a_9. Smernica Európskeho parlamentu a Rady (EÚ) 2015/2193/EÚ z 25. novembra 2015 o obmedzení emisií určitých znečisťujúcich látok do ovzdušia zo stredne veľkých spaľovacích zariadení (Ú. v. EÚ L 313, 28.11. 2015); gestor MŽP SR_x000d__x000a_10. Smernica Európskeho parlamentu a Rady (EÚ) 2016/802 z 11. mája 2016 o znížení obsahu síry v niektorých kvapalných palivách (Ú. v. EÚ L 132, 21.5.2016); gestor MŽP SR_x000d__x000a_11. Smernica Európskeho parlamentu a Rady (EÚ) 2016/2284 zo 14. decembra 2016 o znížení národných emisií určitých látok znečisťujúcich ovzdušie, ktorou sa mení smernica 2003/35/ES a zrušuje smernica 2001/81/ES (Ú. v. EÚ L 344, 17. 12. 2016); gestor MŽP SR</vt:lpwstr>
  </property>
  <property name="FSC#SKEDITIONSLOVLEX@103.510:AttrStrListDocPropSekundarneNelegPravoPO" pid="39" fmtid="{D5CDD505-2E9C-101B-9397-08002B2CF9AE}">
    <vt:lpwstr/>
  </property>
  <property name="FSC#SKEDITIONSLOVLEX@103.510:AttrStrListDocPropSekundarneLegPravoDO" pid="40" fmtid="{D5CDD505-2E9C-101B-9397-08002B2CF9AE}">
    <vt:lpwstr/>
  </property>
  <property name="FSC#SKEDITIONSLOVLEX@103.510:AttrStrListDocPropProblematikaPPb" pid="41" fmtid="{D5CDD505-2E9C-101B-9397-08002B2CF9AE}">
    <vt:lpwstr/>
  </property>
  <property name="FSC#SKEDITIONSLOVLEX@103.510:AttrStrListDocPropNazovPredpisuEU" pid="42" fmtid="{D5CDD505-2E9C-101B-9397-08002B2CF9AE}">
    <vt:lpwstr>nie je</vt:lpwstr>
  </property>
  <property name="FSC#SKEDITIONSLOVLEX@103.510:AttrStrListDocPropLehotaPrebratieSmernice" pid="43" fmtid="{D5CDD505-2E9C-101B-9397-08002B2CF9AE}">
    <vt:lpwstr>Smernice boli transponované v pôvodnej právnej úprave v súlade pôvodne ustanovenými termínmi. </vt:lpwstr>
  </property>
  <property name="FSC#SKEDITIONSLOVLEX@103.510:AttrStrListDocPropLehotaNaPredlozenie" pid="44" fmtid="{D5CDD505-2E9C-101B-9397-08002B2CF9AE}">
    <vt:lpwstr/>
  </property>
  <property name="FSC#SKEDITIONSLOVLEX@103.510:AttrStrListDocPropInfoZaciatokKonania" pid="45" fmtid="{D5CDD505-2E9C-101B-9397-08002B2CF9AE}">
    <vt:lpwstr>- Európska komisia podala žalobu na Slovenskú republiku vo veci porušenia smernice Európskeho parlamentu a Rady 2008/50/ES za nedodržanie limitnej hodnoty PM10 vyjadrenej ako denný priemer a neprijatie  adekvátnych opatrení na zlepšenie kvality ovzdušia. _x000d__x000a_- Európska komisia podala formálne oznámenie vo veci nedostatočnej transpozície  smernice Európskeho parlamentu a Rady 2010/75/EÚ o priemyselných emisiách.  Transpozičný deficit v oblasti právnej úpravy ochrany ovzdušia sa týka je zavedenia odbornej spôsobilosti pre prevádzkovateľov spaľovní odpadov a zariadení na spoluspaľovanie odpadov.  Návrh  zákona o ochrane ovzdušia  rieši tento transpozičný deficit._x000d__x000a_</vt:lpwstr>
  </property>
  <property name="FSC#SKEDITIONSLOVLEX@103.510:AttrStrListDocPropInfoUzPreberanePP" pid="46" fmtid="{D5CDD505-2E9C-101B-9397-08002B2CF9AE}">
    <vt:lpwstr>Terajšia právna úprava pokrytá zákonom o ovzdušia s jeho vykonávacími predpismi plne transponuje  predmetné smernice EÚ č. 1. až 5., 7., 8., 10. a 11. _x000d__x000a_Smernica č. 9  (smernica 2010/75/EÚ o priemyselných emisiách) je transponovaná vo viacerých predpisoch vrátane: _x000d__x000a_-    zákona č. 137/2010 Z. z. o ovzduší v znení neskorších predpisov a jeho vykonávacích predpisov (vyhlášky MŽP SR: č. 410/2012 Z. z., č. 411/2012 Z z. a č. 231/2013 Z .z.)_x000d__x000a_-   zákona č. 39/2013 Z. z. o integrovanej prevencie a kontrole znečisťovania životného  prostredia a o zmene a doplnení niektorých  zákonov v znení neskorších predpisov,  _x000d__x000a_-   zákona č. 79/2015 Z. z. o odpadoch v znení neskorších predpisov,  a _x000d__x000a_-  zákona č. 364/2004 Z. z. o vodách a o zmene zákona Slovenskej národnej rady č. 372/1990 Zb. o priestupkoch v znení neskorších predpisov v znení neskorších predpisov._x000d__x000a_</vt:lpwstr>
  </property>
  <property name="FSC#SKEDITIONSLOVLEX@103.510:AttrStrListDocPropStupenZlucitelnostiPP" pid="47" fmtid="{D5CDD505-2E9C-101B-9397-08002B2CF9AE}">
    <vt:lpwstr>úplne</vt:lpwstr>
  </property>
  <property name="FSC#SKEDITIONSLOVLEX@103.510:AttrStrListDocPropGestorSpolupRezorty" pid="48" fmtid="{D5CDD505-2E9C-101B-9397-08002B2CF9AE}">
    <vt:lpwstr/>
  </property>
  <property name="FSC#SKEDITIONSLOVLEX@103.510:AttrDateDocPropZaciatokPKK" pid="49" fmtid="{D5CDD505-2E9C-101B-9397-08002B2CF9AE}">
    <vt:lpwstr>3. 12. 2021</vt:lpwstr>
  </property>
  <property name="FSC#SKEDITIONSLOVLEX@103.510:AttrDateDocPropUkonceniePKK" pid="50" fmtid="{D5CDD505-2E9C-101B-9397-08002B2CF9AE}">
    <vt:lpwstr>14. 12. 2021</vt:lpwstr>
  </property>
  <property name="FSC#SKEDITIONSLOVLEX@103.510:AttrStrDocPropVplyvRozpocetVS" pid="51" fmtid="{D5CDD505-2E9C-101B-9397-08002B2CF9AE}">
    <vt:lpwstr>Negatívne</vt:lpwstr>
  </property>
  <property name="FSC#SKEDITIONSLOVLEX@103.510:AttrStrDocPropVplyvPodnikatelskeProstr" pid="52" fmtid="{D5CDD505-2E9C-101B-9397-08002B2CF9AE}">
    <vt:lpwstr>Pozitívne_x000d__x000a_Negatívne</vt:lpwstr>
  </property>
  <property name="FSC#SKEDITIONSLOVLEX@103.510:AttrStrDocPropVplyvSocialny" pid="53" fmtid="{D5CDD505-2E9C-101B-9397-08002B2CF9AE}">
    <vt:lpwstr>Pozitívne_x000d__x000a_Negatívne</vt:lpwstr>
  </property>
  <property name="FSC#SKEDITIONSLOVLEX@103.510:AttrStrDocPropVplyvNaZivotProstr" pid="54" fmtid="{D5CDD505-2E9C-101B-9397-08002B2CF9AE}">
    <vt:lpwstr>Pozitívne</vt:lpwstr>
  </property>
  <property name="FSC#SKEDITIONSLOVLEX@103.510:AttrStrDocPropVplyvNaInformatizaciu" pid="55" fmtid="{D5CDD505-2E9C-101B-9397-08002B2CF9AE}">
    <vt:lpwstr>Pozitívne</vt:lpwstr>
  </property>
  <property name="FSC#SKEDITIONSLOVLEX@103.510:AttrStrListDocPropPoznamkaVplyv" pid="56" fmtid="{D5CDD505-2E9C-101B-9397-08002B2CF9AE}">
    <vt:lpwstr/>
  </property>
  <property name="FSC#SKEDITIONSLOVLEX@103.510:AttrStrListDocPropAltRiesenia" pid="57" fmtid="{D5CDD505-2E9C-101B-9397-08002B2CF9AE}">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znižovania emisií, nedostatočné nástroje a opatrenia na zlepšenie kvality ovzdušia.Alternatívne riešenie 1 - prijatie navrhovaného zákona, ktorý nahradí súčasne platný zákon  č. 137/2010 Z. z. o ovzduší v znení neskorších predpisov a ustanoví komplexnú úpravu zavedením nových nástrojov a opatrení v riadení kvality ovzdušia, kvalitnejšie povoľovanie stacionárnych zdrojov, možnosti výkonu kontroly malých spaľovacích zariadení na tuhé palivá a kvapalné palivá a definovaním osobitných činností spôsobujúcich zvýšenú prašnosť alebo zápach. Navrhovanou právnou úpravou sa upravia všeobecné povinnosti, zákazy, povinnosti prevádzkovateľov stacionárnych zdrojov a vytvorí sa legislatívny podklad pre rozšírenie informačného systému NEIS na základnú evidenciu údajov o prevádzkovateľoch, stacionárnych zdrojoch, ich emisiách a ďalších údajov potrebných pre riadny a kvalitný výkon štátnej správy ochrany ovzdušia.</vt:lpwstr>
  </property>
  <property name="FSC#SKEDITIONSLOVLEX@103.510:AttrStrListDocPropStanoviskoGest" pid="58" fmtid="{D5CDD505-2E9C-101B-9397-08002B2CF9AE}">
    <vt:lpwstr>Nesúhlasné</vt:lpwstr>
  </property>
  <property name="FSC#SKEDITIONSLOVLEX@103.510:AttrStrListDocPropTextKomunike" pid="59" fmtid="{D5CDD505-2E9C-101B-9397-08002B2CF9AE}">
    <vt:lpwstr/>
  </property>
  <property name="FSC#SKEDITIONSLOVLEX@103.510:AttrStrListDocPropUznesenieCastA" pid="60" fmtid="{D5CDD505-2E9C-101B-9397-08002B2CF9AE}">
    <vt:lpwstr/>
  </property>
  <property name="FSC#SKEDITIONSLOVLEX@103.510:AttrStrListDocPropUznesenieZodpovednyA1" pid="61" fmtid="{D5CDD505-2E9C-101B-9397-08002B2CF9AE}">
    <vt:lpwstr/>
  </property>
  <property name="FSC#SKEDITIONSLOVLEX@103.510:AttrStrListDocPropUznesenieTextA1" pid="62" fmtid="{D5CDD505-2E9C-101B-9397-08002B2CF9AE}">
    <vt:lpwstr/>
  </property>
  <property name="FSC#SKEDITIONSLOVLEX@103.510:AttrStrListDocPropUznesenieTerminA1" pid="63" fmtid="{D5CDD505-2E9C-101B-9397-08002B2CF9AE}">
    <vt:lpwstr/>
  </property>
  <property name="FSC#SKEDITIONSLOVLEX@103.510:AttrStrListDocPropUznesenieBODA1" pid="64" fmtid="{D5CDD505-2E9C-101B-9397-08002B2CF9AE}">
    <vt:lpwstr/>
  </property>
  <property name="FSC#SKEDITIONSLOVLEX@103.510:AttrStrListDocPropUznesenieZodpovednyA2" pid="65" fmtid="{D5CDD505-2E9C-101B-9397-08002B2CF9AE}">
    <vt:lpwstr/>
  </property>
  <property name="FSC#SKEDITIONSLOVLEX@103.510:AttrStrListDocPropUznesenieTextA2" pid="66" fmtid="{D5CDD505-2E9C-101B-9397-08002B2CF9AE}">
    <vt:lpwstr/>
  </property>
  <property name="FSC#SKEDITIONSLOVLEX@103.510:AttrStrListDocPropUznesenieTerminA2" pid="67" fmtid="{D5CDD505-2E9C-101B-9397-08002B2CF9AE}">
    <vt:lpwstr/>
  </property>
  <property name="FSC#SKEDITIONSLOVLEX@103.510:AttrStrListDocPropUznesenieBODA3" pid="68" fmtid="{D5CDD505-2E9C-101B-9397-08002B2CF9AE}">
    <vt:lpwstr/>
  </property>
  <property name="FSC#SKEDITIONSLOVLEX@103.510:AttrStrListDocPropUznesenieZodpovednyA3" pid="69" fmtid="{D5CDD505-2E9C-101B-9397-08002B2CF9AE}">
    <vt:lpwstr/>
  </property>
  <property name="FSC#SKEDITIONSLOVLEX@103.510:AttrStrListDocPropUznesenieTextA3" pid="70" fmtid="{D5CDD505-2E9C-101B-9397-08002B2CF9AE}">
    <vt:lpwstr/>
  </property>
  <property name="FSC#SKEDITIONSLOVLEX@103.510:AttrStrListDocPropUznesenieTerminA3" pid="71" fmtid="{D5CDD505-2E9C-101B-9397-08002B2CF9AE}">
    <vt:lpwstr/>
  </property>
  <property name="FSC#SKEDITIONSLOVLEX@103.510:AttrStrListDocPropUznesenieBODA4" pid="72" fmtid="{D5CDD505-2E9C-101B-9397-08002B2CF9AE}">
    <vt:lpwstr/>
  </property>
  <property name="FSC#SKEDITIONSLOVLEX@103.510:AttrStrListDocPropUznesenieZodpovednyA4" pid="73" fmtid="{D5CDD505-2E9C-101B-9397-08002B2CF9AE}">
    <vt:lpwstr/>
  </property>
  <property name="FSC#SKEDITIONSLOVLEX@103.510:AttrStrListDocPropUznesenieTextA4" pid="74" fmtid="{D5CDD505-2E9C-101B-9397-08002B2CF9AE}">
    <vt:lpwstr/>
  </property>
  <property name="FSC#SKEDITIONSLOVLEX@103.510:AttrStrListDocPropUznesenieTerminA4" pid="75" fmtid="{D5CDD505-2E9C-101B-9397-08002B2CF9AE}">
    <vt:lpwstr/>
  </property>
  <property name="FSC#SKEDITIONSLOVLEX@103.510:AttrStrListDocPropUznesenieCastB" pid="76" fmtid="{D5CDD505-2E9C-101B-9397-08002B2CF9AE}">
    <vt:lpwstr/>
  </property>
  <property name="FSC#SKEDITIONSLOVLEX@103.510:AttrStrListDocPropUznesenieBODB1" pid="77" fmtid="{D5CDD505-2E9C-101B-9397-08002B2CF9AE}">
    <vt:lpwstr/>
  </property>
  <property name="FSC#SKEDITIONSLOVLEX@103.510:AttrStrListDocPropUznesenieZodpovednyB1" pid="78" fmtid="{D5CDD505-2E9C-101B-9397-08002B2CF9AE}">
    <vt:lpwstr/>
  </property>
  <property name="FSC#SKEDITIONSLOVLEX@103.510:AttrStrListDocPropUznesenieTextB1" pid="79" fmtid="{D5CDD505-2E9C-101B-9397-08002B2CF9AE}">
    <vt:lpwstr/>
  </property>
  <property name="FSC#SKEDITIONSLOVLEX@103.510:AttrStrListDocPropUznesenieTerminB1" pid="80" fmtid="{D5CDD505-2E9C-101B-9397-08002B2CF9AE}">
    <vt:lpwstr/>
  </property>
  <property name="FSC#SKEDITIONSLOVLEX@103.510:AttrStrListDocPropUznesenieBODB2" pid="81" fmtid="{D5CDD505-2E9C-101B-9397-08002B2CF9AE}">
    <vt:lpwstr/>
  </property>
  <property name="FSC#SKEDITIONSLOVLEX@103.510:AttrStrListDocPropUznesenieZodpovednyB2" pid="82" fmtid="{D5CDD505-2E9C-101B-9397-08002B2CF9AE}">
    <vt:lpwstr/>
  </property>
  <property name="FSC#SKEDITIONSLOVLEX@103.510:AttrStrListDocPropUznesenieTextB2" pid="83" fmtid="{D5CDD505-2E9C-101B-9397-08002B2CF9AE}">
    <vt:lpwstr/>
  </property>
  <property name="FSC#SKEDITIONSLOVLEX@103.510:AttrStrListDocPropUznesenieTerminB2" pid="84" fmtid="{D5CDD505-2E9C-101B-9397-08002B2CF9AE}">
    <vt:lpwstr/>
  </property>
  <property name="FSC#SKEDITIONSLOVLEX@103.510:AttrStrListDocPropUznesenieBODB3" pid="85" fmtid="{D5CDD505-2E9C-101B-9397-08002B2CF9AE}">
    <vt:lpwstr/>
  </property>
  <property name="FSC#SKEDITIONSLOVLEX@103.510:AttrStrListDocPropUznesenieZodpovednyB3" pid="86" fmtid="{D5CDD505-2E9C-101B-9397-08002B2CF9AE}">
    <vt:lpwstr/>
  </property>
  <property name="FSC#SKEDITIONSLOVLEX@103.510:AttrStrListDocPropUznesenieTextB3" pid="87" fmtid="{D5CDD505-2E9C-101B-9397-08002B2CF9AE}">
    <vt:lpwstr/>
  </property>
  <property name="FSC#SKEDITIONSLOVLEX@103.510:AttrStrListDocPropUznesenieTerminB3" pid="88" fmtid="{D5CDD505-2E9C-101B-9397-08002B2CF9AE}">
    <vt:lpwstr/>
  </property>
  <property name="FSC#SKEDITIONSLOVLEX@103.510:AttrStrListDocPropUznesenieBODB4" pid="89" fmtid="{D5CDD505-2E9C-101B-9397-08002B2CF9AE}">
    <vt:lpwstr/>
  </property>
  <property name="FSC#SKEDITIONSLOVLEX@103.510:AttrStrListDocPropUznesenieZodpovednyB4" pid="90" fmtid="{D5CDD505-2E9C-101B-9397-08002B2CF9AE}">
    <vt:lpwstr/>
  </property>
  <property name="FSC#SKEDITIONSLOVLEX@103.510:AttrStrListDocPropUznesenieTextB4" pid="91" fmtid="{D5CDD505-2E9C-101B-9397-08002B2CF9AE}">
    <vt:lpwstr/>
  </property>
  <property name="FSC#SKEDITIONSLOVLEX@103.510:AttrStrListDocPropUznesenieTerminB4" pid="92" fmtid="{D5CDD505-2E9C-101B-9397-08002B2CF9AE}">
    <vt:lpwstr/>
  </property>
  <property name="FSC#SKEDITIONSLOVLEX@103.510:AttrStrListDocPropUznesenieCastC" pid="93" fmtid="{D5CDD505-2E9C-101B-9397-08002B2CF9AE}">
    <vt:lpwstr/>
  </property>
  <property name="FSC#SKEDITIONSLOVLEX@103.510:AttrStrListDocPropUznesenieBODC1" pid="94" fmtid="{D5CDD505-2E9C-101B-9397-08002B2CF9AE}">
    <vt:lpwstr/>
  </property>
  <property name="FSC#SKEDITIONSLOVLEX@103.510:AttrStrListDocPropUznesenieZodpovednyC1" pid="95" fmtid="{D5CDD505-2E9C-101B-9397-08002B2CF9AE}">
    <vt:lpwstr/>
  </property>
  <property name="FSC#SKEDITIONSLOVLEX@103.510:AttrStrListDocPropUznesenieTextC1" pid="96" fmtid="{D5CDD505-2E9C-101B-9397-08002B2CF9AE}">
    <vt:lpwstr/>
  </property>
  <property name="FSC#SKEDITIONSLOVLEX@103.510:AttrStrListDocPropUznesenieTerminC1" pid="97" fmtid="{D5CDD505-2E9C-101B-9397-08002B2CF9AE}">
    <vt:lpwstr/>
  </property>
  <property name="FSC#SKEDITIONSLOVLEX@103.510:AttrStrListDocPropUznesenieBODC2" pid="98" fmtid="{D5CDD505-2E9C-101B-9397-08002B2CF9AE}">
    <vt:lpwstr/>
  </property>
  <property name="FSC#SKEDITIONSLOVLEX@103.510:AttrStrListDocPropUznesenieZodpovednyC2" pid="99" fmtid="{D5CDD505-2E9C-101B-9397-08002B2CF9AE}">
    <vt:lpwstr/>
  </property>
  <property name="FSC#SKEDITIONSLOVLEX@103.510:AttrStrListDocPropUznesenieTextC2" pid="100" fmtid="{D5CDD505-2E9C-101B-9397-08002B2CF9AE}">
    <vt:lpwstr/>
  </property>
  <property name="FSC#SKEDITIONSLOVLEX@103.510:AttrStrListDocPropUznesenieTerminC2" pid="101" fmtid="{D5CDD505-2E9C-101B-9397-08002B2CF9AE}">
    <vt:lpwstr/>
  </property>
  <property name="FSC#SKEDITIONSLOVLEX@103.510:AttrStrListDocPropUznesenieBODC3" pid="102" fmtid="{D5CDD505-2E9C-101B-9397-08002B2CF9AE}">
    <vt:lpwstr/>
  </property>
  <property name="FSC#SKEDITIONSLOVLEX@103.510:AttrStrListDocPropUznesenieZodpovednyC3" pid="103" fmtid="{D5CDD505-2E9C-101B-9397-08002B2CF9AE}">
    <vt:lpwstr/>
  </property>
  <property name="FSC#SKEDITIONSLOVLEX@103.510:AttrStrListDocPropUznesenieTextC3" pid="104" fmtid="{D5CDD505-2E9C-101B-9397-08002B2CF9AE}">
    <vt:lpwstr/>
  </property>
  <property name="FSC#SKEDITIONSLOVLEX@103.510:AttrStrListDocPropUznesenieTerminC3" pid="105" fmtid="{D5CDD505-2E9C-101B-9397-08002B2CF9AE}">
    <vt:lpwstr/>
  </property>
  <property name="FSC#SKEDITIONSLOVLEX@103.510:AttrStrListDocPropUznesenieBODC4" pid="106" fmtid="{D5CDD505-2E9C-101B-9397-08002B2CF9AE}">
    <vt:lpwstr/>
  </property>
  <property name="FSC#SKEDITIONSLOVLEX@103.510:AttrStrListDocPropUznesenieZodpovednyC4" pid="107" fmtid="{D5CDD505-2E9C-101B-9397-08002B2CF9AE}">
    <vt:lpwstr/>
  </property>
  <property name="FSC#SKEDITIONSLOVLEX@103.510:AttrStrListDocPropUznesenieTextC4" pid="108" fmtid="{D5CDD505-2E9C-101B-9397-08002B2CF9AE}">
    <vt:lpwstr/>
  </property>
  <property name="FSC#SKEDITIONSLOVLEX@103.510:AttrStrListDocPropUznesenieTerminC4" pid="109" fmtid="{D5CDD505-2E9C-101B-9397-08002B2CF9AE}">
    <vt:lpwstr/>
  </property>
  <property name="FSC#SKEDITIONSLOVLEX@103.510:AttrStrListDocPropUznesenieCastD" pid="110" fmtid="{D5CDD505-2E9C-101B-9397-08002B2CF9AE}">
    <vt:lpwstr/>
  </property>
  <property name="FSC#SKEDITIONSLOVLEX@103.510:AttrStrListDocPropUznesenieBODD1" pid="111" fmtid="{D5CDD505-2E9C-101B-9397-08002B2CF9AE}">
    <vt:lpwstr/>
  </property>
  <property name="FSC#SKEDITIONSLOVLEX@103.510:AttrStrListDocPropUznesenieZodpovednyD1" pid="112" fmtid="{D5CDD505-2E9C-101B-9397-08002B2CF9AE}">
    <vt:lpwstr/>
  </property>
  <property name="FSC#SKEDITIONSLOVLEX@103.510:AttrStrListDocPropUznesenieTextD1" pid="113" fmtid="{D5CDD505-2E9C-101B-9397-08002B2CF9AE}">
    <vt:lpwstr/>
  </property>
  <property name="FSC#SKEDITIONSLOVLEX@103.510:AttrStrListDocPropUznesenieTerminD1" pid="114" fmtid="{D5CDD505-2E9C-101B-9397-08002B2CF9AE}">
    <vt:lpwstr/>
  </property>
  <property name="FSC#SKEDITIONSLOVLEX@103.510:AttrStrListDocPropUznesenieBODD2" pid="115" fmtid="{D5CDD505-2E9C-101B-9397-08002B2CF9AE}">
    <vt:lpwstr/>
  </property>
  <property name="FSC#SKEDITIONSLOVLEX@103.510:AttrStrListDocPropUznesenieZodpovednyD2" pid="116" fmtid="{D5CDD505-2E9C-101B-9397-08002B2CF9AE}">
    <vt:lpwstr/>
  </property>
  <property name="FSC#SKEDITIONSLOVLEX@103.510:AttrStrListDocPropUznesenieTextD2" pid="117" fmtid="{D5CDD505-2E9C-101B-9397-08002B2CF9AE}">
    <vt:lpwstr/>
  </property>
  <property name="FSC#SKEDITIONSLOVLEX@103.510:AttrStrListDocPropUznesenieTerminD2" pid="118" fmtid="{D5CDD505-2E9C-101B-9397-08002B2CF9AE}">
    <vt:lpwstr/>
  </property>
  <property name="FSC#SKEDITIONSLOVLEX@103.510:AttrStrListDocPropUznesenieBODD3" pid="119" fmtid="{D5CDD505-2E9C-101B-9397-08002B2CF9AE}">
    <vt:lpwstr/>
  </property>
  <property name="FSC#SKEDITIONSLOVLEX@103.510:AttrStrListDocPropUznesenieZodpovednyD3" pid="120" fmtid="{D5CDD505-2E9C-101B-9397-08002B2CF9AE}">
    <vt:lpwstr/>
  </property>
  <property name="FSC#SKEDITIONSLOVLEX@103.510:AttrStrListDocPropUznesenieTextD3" pid="121" fmtid="{D5CDD505-2E9C-101B-9397-08002B2CF9AE}">
    <vt:lpwstr/>
  </property>
  <property name="FSC#SKEDITIONSLOVLEX@103.510:AttrStrListDocPropUznesenieTerminD3" pid="122" fmtid="{D5CDD505-2E9C-101B-9397-08002B2CF9AE}">
    <vt:lpwstr/>
  </property>
  <property name="FSC#SKEDITIONSLOVLEX@103.510:AttrStrListDocPropUznesenieBODD4" pid="123" fmtid="{D5CDD505-2E9C-101B-9397-08002B2CF9AE}">
    <vt:lpwstr/>
  </property>
  <property name="FSC#SKEDITIONSLOVLEX@103.510:AttrStrListDocPropUznesenieZodpovednyD4" pid="124" fmtid="{D5CDD505-2E9C-101B-9397-08002B2CF9AE}">
    <vt:lpwstr/>
  </property>
  <property name="FSC#SKEDITIONSLOVLEX@103.510:AttrStrListDocPropUznesenieTextD4" pid="125" fmtid="{D5CDD505-2E9C-101B-9397-08002B2CF9AE}">
    <vt:lpwstr/>
  </property>
  <property name="FSC#SKEDITIONSLOVLEX@103.510:AttrStrListDocPropUznesenieTerminD4" pid="126" fmtid="{D5CDD505-2E9C-101B-9397-08002B2CF9AE}">
    <vt:lpwstr/>
  </property>
  <property name="FSC#SKEDITIONSLOVLEX@103.510:AttrStrListDocPropUznesenieVykonaju" pid="127" fmtid="{D5CDD505-2E9C-101B-9397-08002B2CF9AE}">
    <vt:lpwstr>predseda vlády Slovenskej republiky_x000d__x000a_minister životného prostredia Slovenskej republiky</vt:lpwstr>
  </property>
  <property name="FSC#SKEDITIONSLOVLEX@103.510:AttrStrListDocPropUznesenieNaVedomie" pid="128" fmtid="{D5CDD505-2E9C-101B-9397-08002B2CF9AE}">
    <vt:lpwstr>predseda Národnej rady Slovenskej republiky</vt:lpwstr>
  </property>
  <property name="FSC#SKEDITIONSLOVLEX@103.510:funkciaPred" pid="129" fmtid="{D5CDD505-2E9C-101B-9397-08002B2CF9AE}">
    <vt:lpwstr/>
  </property>
  <property name="FSC#SKEDITIONSLOVLEX@103.510:funkciaZodpPred" pid="130" fmtid="{D5CDD505-2E9C-101B-9397-08002B2CF9AE}">
    <vt:lpwstr/>
  </property>
  <property name="FSC#SKEDITIONSLOVLEX@103.510:funkciaDalsiPred" pid="131" fmtid="{D5CDD505-2E9C-101B-9397-08002B2CF9AE}">
    <vt:lpwstr/>
  </property>
  <property name="FSC#SKEDITIONSLOVLEX@103.510:predkladateliaObalSD" pid="132" fmtid="{D5CDD505-2E9C-101B-9397-08002B2CF9AE}">
    <vt:lpwstr>Ján Budaj</vt:lpwstr>
  </property>
  <property name="FSC#SKEDITIONSLOVLEX@103.510:AttrStrListDocPropTextVseobPrilohy" pid="133" fmtid="{D5CDD505-2E9C-101B-9397-08002B2CF9AE}">
    <vt:lpwstr/>
  </property>
  <property name="FSC#SKEDITIONSLOVLEX@103.510:AttrStrListDocPropTextPredklSpravy" pid="134" fmtid="{D5CDD505-2E9C-101B-9397-08002B2CF9AE}">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 Slovenskej republiky na mesiace jún až december 2021.&lt;/p&gt;&lt;p&gt;Kvalita ovzdušia významnou mierou ovplyvňuje zdravie ľudí ako aj stav ekosystémov. Svedčia o&amp;nbsp;tom aj aktualizované odporúčania Svetovej zdravotníckej organizácie, ktoré sprísnili doterajšie hodnoty koncentrácii znečisťujúcich látok do ovzdušia vo vzťahu k&amp;nbsp;zdravotnému riziku.&lt;/p&gt;&lt;p&gt;Doterajší právny rámec ochrany ovzdušia, zákon č.&amp;nbsp;137/2010 Z. z. o ovzduší v znení neskorších predpisov (ďalej len „zákon o ovzduší”), už dnes neposkytuje dostatočnú odozvu na aktuálne výzvy ochrany ovzdušia.&lt;/p&gt;&lt;p&gt;Slovenská republika čelí žalobe zo strany Európskej komisie za prekročenie limitnej hodnoty pre častice PM&lt;sub&gt;10&lt;/sub&gt; v dvoch zónach a&amp;nbsp;jednej aglomerácii&amp;nbsp;a tiež za&amp;nbsp;neprijatie primeraných opatrení na zlepšenie kvality ovzdušia (v zónach: Banskobystrický kraj a&amp;nbsp;Košický kraj a&amp;nbsp;aglomerácii Košice).&lt;/p&gt;&lt;p&gt;Hlavným cieľom návrhu zákona je zabezpečenie a&amp;nbsp;udržanie dobrej kvality ovzdušia, zavedenie politík a opatrení z Národného programu znižovania emisií do roku 2030 a tiež priemet politík z&amp;nbsp;Programového vyhlásenia vlády Slovenskej republiky do právnej úpravy. Ďalšie zmeny vychádzajú zo skúseností získaných doterajšou aplikačnou praxou.&lt;/p&gt;&lt;p&gt;Právna úprava návrhu zákona sleduje tri hlavné línie:&lt;/p&gt;&lt;ul&gt;_x0009_&lt;li&gt;kvalitu ovzdušia - ustanovením prípustnej úrovne znečistenia ovzdušia a&amp;nbsp;nástrojmi na jej zlepšenie,&lt;/li&gt;_x0009_&lt;li&gt;zníženie celkových emisií - ustanovením národných záväzkov znižovania emisií a&amp;nbsp;prijatím politík a opatrení na ich dodržanie, a&lt;/li&gt;_x0009_&lt;li&gt;obmedzovanie emisií na zdroji – ustanovením emisných požiadaviek pre stacionárne zdroje znečisťovania ovzdušia a tiež ustanovením požiadaviek na kvalitu vybraných výrobkov ako sú palivá alebo regulované výrobky.&lt;/li&gt;&lt;/ul&gt;&lt;p&gt;Navrhovaná zmena právnej úpravy zahŕňa viacero nových nástrojov a&amp;nbsp;prvkov. Zavádza sa osobitné povoľovanie stacionárnych zdrojov znečisťovania ovzdušia, v&amp;nbsp;ktorom budú určené rozhodujúce podmienky prevádzky zdroja vrátene emisných limitov. Absencia komplexného povolenia v&amp;nbsp;súčasnosti je príčinou nejednoznačného uplatňovania požiadaviek na limitovanie emisií a&amp;nbsp;ich monitorovanie. Pre jestvujúce zdroje sa na získanie povolenia ustanovuje prechodné obdobie.&lt;/p&gt;&lt;p style="margin-left:-.55pt;"&gt;Ustanovuje sa regulácia vybraných osobitných činností, ak sú vykonávané samostatne a nie sú spojené so stacionárnym zdrojom. Takéto činnosti nebudú potrebovať individuálne povolenie, avšak budú musieť spĺňať ustanovené záväzné podmienky&amp;nbsp;vykonávania danej činnosti.Porušenie týchto podmienok bude sankcionované.&lt;/p&gt;&lt;p&gt;Návrhom zákona sa odstraňuje transpozičný deficit zo smernice Európskeho parlamentu a&amp;nbsp;Rady 2010/75/EÚ o&amp;nbsp;priemyselných emisiáchtýkajúci sa požiadavky na odbornú spôsobilosť na prevádzkovanie spaľovne odpadov a&amp;nbsp;zariadenia na spoluspaľovanie odpadov.&lt;/p&gt;&lt;p&gt;Vzhľadom na potrebu zavedenia efektívnejšieho riadenia kvality ovzdušia je potrebné zabezpečiť väčšiu angažovanosť na úrovni okresných úradov v&amp;nbsp;sídle kraja ako orgánu zodpovedného za riadenie kvality ovzdušia, informovania verejnosti a tiež každoročný verejný odpočet plnenia opatrení z&amp;nbsp;programov na zlepšenie kvality ovzdušia. Návrhom zákona budú posilnené kompetencie samospráv na regionálnej a miestnej úrovni, vrátane možnosti vypracovania miestnych programov starostlivosti o&amp;nbsp;kvalitu ovzdušia. Obce budú mať právomoc všeobecne záväzným nariadením obmedziť prevádzkovanie vybraných malých zdrojov znečisťovania ovzdušia, zakázať vybrané osobitné činnosti na svojom území, napríklad domáce údenie uprostred obce alebo prijať rôzne opatrenia na obmedzenie cestnej dopravy.&lt;/p&gt;&lt;p&gt;Slovenská republika má problém s&amp;nbsp;kvalitou ovzdušia predovšetkým v&amp;nbsp;dôsledku znečistenia ovzdušia pochádzajúceho z&amp;nbsp;vykurovania domácností tuhým palivom. Z&amp;nbsp;tohto dôvodu sa zavádzajú pravidelné kontroly malých spaľovacích zariadení na tuhé palivá a kvapalné palivá, ktoré budú vykonávať osoby s&amp;nbsp;odbornou spôsobilosťou. Okrem periodickej kontroly budú vykonávané aj kontroly obcou a&amp;nbsp;inšpekciou na základe podnetu spojené s&amp;nbsp;odobraním vzorky popola alebo steru z&amp;nbsp;komína na analýzu. Porušenie zákazu spaľovania odpadov fyzickou osobou bude riešené ako priestupok.&lt;/p&gt;&lt;p&gt;V&amp;nbsp;snahe znížiť administratívne zaťaženie podnikateľov návrh zákona rieši opatrenia na zlepšenie podnikateľského prostredia podľa zákona č. 198/2020 Z. z. ktorým sa menia a dopĺňajú niektoré zákony v súvislosti so zlepšovaním podnikateľského prostredia zasiahnutým opatreniami na zamedzenie šírenia nebezpečnej nákazlivej ľudskej choroby COVID-19, (tzv.:&amp;nbsp;„podnikateľské kilečko“), napríklad vypustením resp. presunutím povinnosti prevádzkovateľa oznamovať oprávnené technické činnosti a&amp;nbsp;predkladať správy z&amp;nbsp;meraní povoľujúcemu orgánu.&lt;/p&gt;&lt;p&gt;Návrhom zákona sa vytvára aj priestor na reguláciu a&amp;nbsp;obmedzovanie zápachu, ktorý bude riešený vykonávacím predpisom.&lt;/p&gt;&lt;p&gt;Keďže znečistenie ovzdušia má významy vplyv na zdravie obyvateľstva je&amp;nbsp;žiaduce, aby sa orgány verejného zdravotníctva spolupodieľali na politikách a&amp;nbsp;opatreniach na zníženie emisií a&amp;nbsp;vyhodnocovali vplyvy znečistenia ovzdušia na verejné zdravie, ako napr.&amp;nbsp;v&amp;nbsp;Českej republike. Na základe tohto dôvodu sú Ministerstvo zdravotníctva SR a Úrad verejného zdravotníctva SR navrhnuté ako spolupracujúce orgány.&lt;/p&gt;&lt;p&gt;Návrhom zákona sa ďalej upravuje zákon Národnej rady Slovenskej republiky č.&amp;nbsp;145/1995 Z. z. o&amp;nbsp;správnych poplatkoch v&amp;nbsp;znení neskorších predpisov v&amp;nbsp;ktorom sa upravujú správne poplatky v oblasti ochrany ovzdušia a zákon č.&amp;nbsp;79/2015 Z. z. o&amp;nbsp;odpadoch a o zmene a doplnení niektorých zákonov v&amp;nbsp;znení neskorších predpisoch, v&amp;nbsp;ktorom sú navrhnuté viacerézmeny, nakoľko spracovanie odpadov na druhotné palivá a&amp;nbsp;ich používanie neprinieslo očakávaný pozitívny environmentálny efekt, skôr naopak.&lt;/p&gt;&lt;p&gt;Zákon o&amp;nbsp;ochrane ovzdušia spolu so svojimi&amp;nbsp;vykonávacími predpismi rieši transpozíciu 11 smerníc Európskej únie do právneho poriadku Slovenskej republiky.&lt;/p&gt;&lt;p&gt;Návrh zákona je v&amp;nbsp;súlade s&amp;nbsp;Ústavou Slovenskej republiky a&amp;nbsp;ostatnými právnymi predpismi. Návrh zákona je v&amp;nbsp;súlade s&amp;nbsp;medzinárodnými zmluvami, ktorými je Slovenská republika viazaná, najmä s&amp;nbsp;protokolmi vydanými k Dohovoru EHK OSN o&amp;nbsp;diaľkovom znečisťovaní ovzdušia prechádzajúcom hranicami štátov.&lt;/p&gt;&lt;p&gt;Návrh zákona nebude predmetom vnútrokomunitárneho pripomienkového konania.&lt;/p&gt;&lt;p&gt;Účinnosť návrhu zákona sa ustanovuje s&amp;nbsp;prihliadnutím na dĺžku legislatívneho procesu na 1. január 2023.&lt;/p&gt;</vt:lpwstr>
  </property>
  <property name="FSC#COOSYSTEM@1.1:Container" pid="135" fmtid="{D5CDD505-2E9C-101B-9397-08002B2CF9AE}">
    <vt:lpwstr>COO.2145.1000.3.4870839</vt:lpwstr>
  </property>
  <property name="FSC#FSCFOLIO@1.1001:docpropproject" pid="136" fmtid="{D5CDD505-2E9C-101B-9397-08002B2CF9AE}">
    <vt:lpwstr/>
  </property>
  <property name="FSC#SKEDITIONSLOVLEX@103.510:spravaucastverej" pid="137" fmtid="{D5CDD505-2E9C-101B-9397-08002B2CF9AE}">
    <vt:lpwstr>&lt;table align="left" border="1" cellpadding="0" cellspacing="0" width="99%"&gt;_x0009_&lt;tbody&gt;_x0009__x0009_&lt;tr&gt;_x0009__x0009__x0009_&lt;td colspan="5" style="width:100.0%;height:36px;"&gt;_x0009__x0009__x0009_&lt;p align="center"&gt;&lt;strong&gt;Správa o účasti verejnosti na tvorbe právneho predpisu&lt;/strong&gt;&lt;/p&gt;_x0009__x0009__x0009_&lt;p align="left"&gt;&lt;strong&gt;Scenár 1: Verejnosť je informovaná o tvorbe právneho predpisu&lt;/strong&gt;&lt;/p&gt;_x0009__x0009__x0009_&lt;/td&gt;_x0009__x0009_&lt;/tr&gt;_x0009__x0009_&lt;tr&gt;_x0009__x0009__x0009_&lt;td style="width:17.0%;height:27px;"&gt;_x0009__x0009__x0009_&lt;p align="left"&gt;&lt;strong&gt;Fáza procesu&lt;/strong&gt;&lt;/p&gt;_x0009__x0009__x0009_&lt;/td&gt;_x0009__x0009__x0009_&lt;td style="width:23.2%;height:27px;"&gt;_x0009__x0009__x0009_&lt;p align="left"&gt;&lt;strong&gt;Subfáza&lt;/strong&gt;&lt;/p&gt;_x0009__x0009__x0009_&lt;/td&gt;_x0009__x0009__x0009_&lt;td style="width:48.5%;height:27px;"&gt;_x0009__x0009__x0009_&lt;p align="left"&gt;&lt;strong&gt;Kontrolná otázka&lt;/strong&gt;&lt;/p&gt;_x0009__x0009__x0009_&lt;/td&gt;_x0009__x0009__x0009_&lt;td style="width:5.16%;height:27px;"&gt;_x0009__x0009__x0009_&lt;p align="left"&gt;&lt;strong&gt;Á&lt;/strong&gt;&lt;/p&gt;_x0009__x0009__x0009_&lt;/td&gt;_x0009__x0009__x0009_&lt;td style="width:6.14%;height:27px;"&gt;_x0009__x0009__x0009_&lt;p align="left"&gt;&lt;strong&gt;N&lt;/strong&gt;&lt;/p&gt;_x0009__x0009__x0009_&lt;/td&gt;_x0009__x0009_&lt;/tr&gt;_x0009__x0009_&lt;tr&gt;_x0009__x0009__x0009_&lt;td rowspan="2" style="width:17.0%;height:37px;"&gt;_x0009__x0009__x0009_&lt;p align="left"&gt;&lt;strong&gt;1. Príprava tvorby právneho predpisu&lt;/strong&gt;&lt;/p&gt;_x0009__x0009__x0009_&lt;/td&gt;_x0009__x0009__x0009_&lt;td style="width:23.2%;height:37px;"&gt;_x0009__x0009__x0009_&lt;p align="left"&gt;1.1 Identifikácia cieľa&lt;/p&gt;_x0009__x0009__x0009_&lt;/td&gt;_x0009__x0009__x0009_&lt;td style="width:48.5%;height:37px;"&gt;_x0009__x0009__x0009_&lt;p&gt;Bol zadefinovaný cieľ účasti verejnosti na tvorbe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style="width:23.2%;height:37px;"&gt;_x0009__x0009__x0009_&lt;p align="left"&gt;1.2 Identifikácia problému a alternatív&lt;/p&gt;_x0009__x0009__x0009_&lt;/td&gt;_x0009__x0009__x0009_&lt;td style="width:48.5%;height:37px;"&gt;_x0009__x0009__x0009_&lt;p&gt;Bola vykonaná identifikácia problému a alternatív riešení?&lt;/p&gt;_x0009__x0009__x0009_&lt;/td&gt;_x0009__x0009__x0009_&lt;td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rowspan="9" style="width:17.0%;height:37px;"&gt;_x0009__x0009__x0009_&lt;p align="left"&gt;&lt;strong&gt;2. Informovanie verejnosti o&amp;nbsp;tvorbe právneho predpisu&lt;/strong&gt;&lt;/p&gt;_x0009__x0009__x0009_&lt;/td&gt;_x0009__x0009__x0009_&lt;td rowspan="3" style="width:23.2%;height:37px;"&gt;_x0009__x0009__x0009_&lt;p align="left"&gt;2.1 Rozsah informácií&lt;/p&gt;_x0009__x0009__x0009_&lt;/td&gt;_x0009__x0009__x0009_&lt;td style="width:48.5%;height:37px;"&gt;_x0009__x0009__x0009_&lt;p&gt;Boli verejnosti poskytnuté informácie o probléme, ktorý má predmetný právny predpis riešiť?&lt;/p&gt;_x0009__x0009__x0009_&lt;/td&gt;_x0009__x0009__x0009_&lt;td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style="width:48.5%;height:37px;"&gt;_x0009__x0009__x0009_&lt;p&gt;Boli verejnosti poskytnuté informácie o cieli účasti verejnosti na tvorbe právneho predpisu spolu s&amp;nbsp;časovým rámcom jeho tvorby?&lt;/p&gt;_x0009__x0009__x0009_&lt;/td&gt;_x0009__x0009__x0009_&lt;td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style="width:48.5%;height:37px;"&gt;_x0009__x0009__x0009_&lt;p&gt;Boli verejnosti poskytnuté informácie o plánovanom procese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rowspan="3" style="width:23.2%;height:37px;"&gt;_x0009__x0009__x0009_&lt;p align="left"&gt;2.2 Kontinuita informovania&lt;/p&gt;_x0009__x0009__x0009_&lt;/td&gt;_x0009__x0009__x0009_&lt;td style="width:48.5%;height:37px;"&gt;_x0009__x0009__x0009_&lt;p&gt;Boli verejnosti poskytnuté relevantné informácie pred začatím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style="width:48.5%;height:37px;"&gt;_x0009__x0009__x0009_&lt;p&gt;Boli verejnosti poskytnuté relevantné informácie počas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style="width:48.5%;height:37px;"&gt;_x0009__x0009__x0009_&lt;p&gt;Boli verejnosti poskytnuté relevantné informácie aj po ukončení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rowspan="2" style="width:23.2%;height:37px;"&gt;_x0009__x0009__x0009_&lt;p align="left"&gt;2.3 Kvalita a včasnosť informácií&lt;/p&gt;_x0009__x0009__x0009_&lt;/td&gt;_x0009__x0009__x0009_&lt;td style="width:48.5%;height:37px;"&gt;_x0009__x0009__x0009_&lt;p&gt;Boli relevantné informácie o&amp;nbsp;tvorbe právneho predpisu verejnosti poskytnuté včas?&lt;/p&gt;_x0009__x0009__x0009_&lt;/td&gt;_x0009__x0009__x0009_&lt;td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style="width:48.5%;height:37px;"&gt;_x0009__x0009__x0009_&lt;p&gt;Boli relevantné informácie o&amp;nbsp;tvorbe právneho predpisu a&amp;nbsp;o samotnom&amp;nbsp;právnom predpise poskytnuté vo vyhovujúcej technickej kvalite?&lt;/p&gt;_x0009__x0009__x0009_&lt;/td&gt;_x0009__x0009__x0009_&lt;td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style="width:23.2%;height:37px;"&gt;_x0009__x0009__x0009_&lt;p align="left"&gt;2.4 Adresnosť informácií&lt;/p&gt;_x0009__x0009__x0009_&lt;/td&gt;_x0009__x0009__x0009_&lt;td style="width:48.5%;height:37px;"&gt;_x0009__x0009__x0009_&lt;p&gt;Boli zvolené komunikačné kanály dostatočné vzhľadom na prenos relevantných informácií o&amp;nbsp; právnom predpise smerom k&amp;nbsp;verejnosti?&lt;/p&gt;_x0009__x0009__x0009_&lt;/td&gt;_x0009__x0009__x0009_&lt;td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rowspan="3" style="width:17.0%;height:37px;"&gt;_x0009__x0009__x0009_&lt;p align="left"&gt;&lt;strong&gt;3. Vyhodnotenie procesu tvorby právneho predpisu&lt;/strong&gt;&lt;/p&gt;_x0009__x0009__x0009_&lt;/td&gt;_x0009__x0009__x0009_&lt;td rowspan="3" style="width:23.2%;height:37px;"&gt;_x0009__x0009__x0009_&lt;p align="left"&gt;4.1 Hodnotenie procesu&lt;/p&gt;_x0009__x0009__x0009_&lt;/td&gt;_x0009__x0009__x0009_&lt;td style="width:48.5%;height:37px;"&gt;_x0009__x0009__x0009_&lt;p&gt;Bolo vykonané hodnotenie procesu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style="width:48.5%;height:37px;"&gt;_x0009__x0009__x0009_&lt;p&gt;Bola zverejnená hodnotiaca správa procesu tvorby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align="left"&gt;☒&lt;/p&gt;_x0009__x0009__x0009_&lt;/td&gt;_x0009__x0009_&lt;/tr&gt;_x0009__x0009_&lt;tr&gt;_x0009__x0009__x0009_&lt;td style="width:48.5%;height:37px;"&gt;_x0009__x0009__x0009_&lt;p&gt;Bol splnený cieľ účasti verejnosti na tvorbe právneho predpisu?&lt;/p&gt;_x0009__x0009__x0009_&lt;/td&gt;_x0009__x0009__x0009_&lt;td style="width:5.16%;height:37px;"&gt;_x0009__x0009__x0009_&lt;p align="left"&gt;☒&lt;/p&gt;_x0009__x0009__x0009_&lt;/td&gt;_x0009__x0009__x0009_&lt;td style="width:6.14%;height:37px;"&gt;_x0009__x0009__x0009_&lt;p align="left"&gt;☐&lt;/p&gt;_x0009__x0009__x0009_&lt;/td&gt;_x0009__x0009_&lt;/tr&gt;_x0009_&lt;/tbody&gt;&lt;/table&gt;&lt;p&gt;&amp;nbsp;&lt;/p&gt;&lt;p&gt;&amp;nbsp;&lt;/p&gt;&lt;p&gt;Ministerstvo životného prostredia Slovenskej republiky dňa 5. mája 2020 zverejnilo prostredníctvom portálu SLOV-LEX Predbežnú informáciu (PI/2020/72) k návrhu zákona o ochrane ovzdušia. K&amp;nbsp;predmetnej informácii bolo v&amp;nbsp;termíne do 25. mája 2020 prijaté tri vyjadrenia.&lt;/p&gt;&lt;p&gt;&amp;nbsp;&lt;/p&gt;&lt;table border="1" cellpadding="0" cellspacing="0" width="100%"&gt;_x0009_&lt;tbody&gt;_x0009__x0009_&lt;tr&gt;_x0009__x0009__x0009_&lt;td style="width:16.42%;"&gt;_x0009__x0009__x0009_&lt;p align="left"&gt;&lt;strong&gt;SUBJEKT&lt;/strong&gt;&lt;/p&gt;_x0009__x0009__x0009_&lt;/td&gt;_x0009__x0009__x0009_&lt;td style="width:50.38%;"&gt;_x0009__x0009__x0009_&lt;p align="left"&gt;&lt;strong&gt;VYJADRENIE&lt;/strong&gt;&lt;/p&gt;_x0009__x0009__x0009_&lt;/td&gt;_x0009__x0009__x0009_&lt;td style="width:33.2%;"&gt;_x0009__x0009__x0009_&lt;p align="left"&gt;&lt;strong&gt;STANOVISKO MŽP SR&lt;/strong&gt;&lt;/p&gt;_x0009__x0009__x0009_&lt;/td&gt;_x0009__x0009_&lt;/tr&gt;_x0009__x0009_&lt;tr&gt;_x0009__x0009__x0009_&lt;td style="width:16.42%;"&gt;_x0009__x0009__x0009_&lt;p align="left"&gt;Klub 500 (Klub 500)&lt;/p&gt;_x0009__x0009__x0009_&lt;/td&gt;_x0009__x0009__x0009_&lt;td style="width:50.38%;"&gt;_x0009__x0009__x0009_&lt;p&gt;V rámci predbežnej informácie o pripravovanom novom zákone o ochrane ovzdušie č. 137/2010 Z.z zasielame nasledovný návrh na doplnenie: „Pre prevádzkovateľa, ktorý prevádzkuje v rámci jednej prevádzky na jednom mieste viac veľkých a stredných zdrojov znečisťovania, doplniť ustanovenie, ktorým mu okresný úrad môže vydať a v prípade potreby aj aktualizovať jeden súhlas na prevádzkovanie s uvedením určených emisných limitov a podmienok prevádzkovania (kvôli prehľadnosti a aktuálnosti údajov) pre všetky zdroje znečisťovania a rovnako aj jedno rozhodnutie - schválenie výpočtu množstva emisií. V súčasnosti sa okresné úrady nemali o čo oprieť pri žiadosti prevádzkovateľa o zjednotenie vydaných X-povolení do jedného spoločného. Navrhujeme v tomto zmysle previazať § 15, § 17 a § 26.“&lt;/p&gt;_x0009__x0009__x0009_&lt;/td&gt;_x0009__x0009__x0009_&lt;td style="width:33.2%;"&gt;_x0009__x0009__x0009_&lt;p align="left"&gt;V&amp;nbsp;návrhu zákona sa zavádza nový druh povolenia pre stacionárne zdroje znečisťovania ovzdušia, ktorý nahradí doterajšie súhlasy zdrojov znečisťovania ovzdušia. Povolenie podľa navrhovaného zákona budú musieť podľa prechodných ustanovení vydané všetky existujúce zdroje, čím dôjde k&amp;nbsp;prepovoleniu. Týmto bude zabezpečené&amp;nbsp;zjednotenie vydaných súhlasov. Každý zdroj bude mať vydané nové povolenie&amp;nbsp; s&amp;nbsp;komplexnými údajmi o&amp;nbsp;technických požiadavkách a&amp;nbsp;podmienkach prevádzkovania a&amp;nbsp;emisných limitov.&lt;/p&gt;_x0009__x0009__x0009_&lt;/td&gt;_x0009__x0009_&lt;/tr&gt;_x0009__x0009_&lt;tr&gt;_x0009__x0009__x0009_&lt;td style="width:16.42%;"&gt;_x0009__x0009__x0009_&lt;p align="left"&gt;USSK (U. S. Steel Košice, s. r. o.)&lt;/p&gt;_x0009__x0009__x0009_&lt;/td&gt;_x0009__x0009__x0009_&lt;td style="width:50.38%;"&gt;_x0009__x0009__x0009_&lt;p&gt;1. § 15 odsek 1, písm. e) Navrhujeme vypustiť celé znenie písmena e), resp. v primeranom rozsahu upraviť aktuálne platné legislatívne povinnosti tak, aby prevádzkovateľ nevykonával duplicitné povinnosti vyplývajúce z právnych predpisov v oblasti životného prostredia.&lt;/p&gt;_x0009__x0009__x0009_&lt;p&gt;Odôvodnenie: Navrhované povinnosti v písmene e) sú administratívnou záťažou dvojitého ohlasovania rovnakých údajov, nakoľko prevádzkovatelia veľkých a stredných zdrojov plnia tieto povinnosti už podľa § 4,&amp;nbsp; ods. (1) zákona č. 401/1998 Z. z. o poplatkoch.&lt;/p&gt;_x0009__x0009__x0009_&lt;/td&gt;_x0009__x0009__x0009_&lt;td style="width:33.2%;"&gt;_x0009__x0009__x0009_&lt;p align="left"&gt;Akceptované&lt;/p&gt;_x0009__x0009__x0009_&lt;p align="left"&gt;Uvedené rieši návrh zákona v&amp;nbsp;spojení nového zákona o&amp;nbsp;poplatkoch za znečisťovanie ovzdušia.&lt;/p&gt;_x0009__x0009__x0009_&lt;/td&gt;_x0009__x0009_&lt;/tr&gt;_x0009__x0009_&lt;tr&gt;_x0009__x0009__x0009_&lt;td style="width:16.42%;"&gt;_x0009__x0009__x0009_&lt;p align="left"&gt;&amp;nbsp;&lt;/p&gt;_x0009__x0009__x0009_&lt;/td&gt;_x0009__x0009__x0009_&lt;td style="width:50.38%;"&gt;_x0009__x0009__x0009_&lt;p&gt;2. § 15 odsek 1, písm. r) + príloha č. 3, bod č. 4Navrhujeme upustiť od povinnosti prevádzkovateľa oznamovať plánovaný termín vykonania oprávnenej technickej činnosti. Zároveň v Prílohe č. 3, bod 4 tohto zákona navrhujeme väčšiu flexibilitu pre organizácie vykonávajúce oprávnenú technickú činnosť spočívajúcu v možnosti zmeniť údaje o objekte a účele min. 1 deň pred plánovaným termínom inšpekcie.&lt;/p&gt;_x0009__x0009__x0009_&lt;p&gt;Odôvodnenie: Plánovaný termín vykonania oprávnenej technickej činnosti v súčasnosti oznamuje prevádzkovateľ aj oprávnená osoba. Povinnosť oznamovať plánovaný termín vykonania oprávnenej technickej činnosti ponechať len v povinnostiach oprávnenej osoby, tak ako je to uvedené v Prílohe č. 3, bod 4 zákona č.137/2010 Z. z. v znení neskorších predpisov. V technologicky rozsiahlejších technológiách dochádza často k zmenám po prvotnom oznámení, ktoré znemožnia vykonať oznámenú činnosť v oznámený termín a predmetný termín je pre prevádzkovateľa a aj meraciu organizáciu nevyužitý, čo je spojené s finančnými a časovými stratami na strane prevádzkovateľa ale aj meracej organizácie.&lt;/p&gt;_x0009__x0009__x0009_&lt;/td&gt;_x0009__x0009__x0009_&lt;td style="width:33.2%;"&gt;_x0009__x0009__x0009_&lt;p align="left"&gt;Čiastočne akceptované.&lt;/p&gt;_x0009__x0009__x0009_&lt;p align="left"&gt;Celý návrh pripomienky bude funkčný až po úplnom sprevádzkovaní systému NEIS podľa prechodných ustanovení.&lt;/p&gt;_x0009__x0009__x0009_&lt;/td&gt;_x0009__x0009_&lt;/tr&gt;_x0009__x0009_&lt;tr&gt;_x0009__x0009__x0009_&lt;td style="width:16.42%;"&gt;_x0009__x0009__x0009_&lt;p align="left"&gt;&amp;nbsp;&lt;/p&gt;_x0009__x0009__x0009_&lt;/td&gt;_x0009__x0009__x0009_&lt;td style="width:50.38%;"&gt;_x0009__x0009__x0009_&lt;p&gt;3. § 15 odsek 1, písm. ah) Navrhujeme vypustiť celé znenie písmena ah), resp. v primeranom rozsahu upraviť aktuálne platné legislatívne povinnosti tak, aby prevádzkovateľ nevykonával duplicitné povinnosti vyplývajúce z právnych predpisov v oblasti životného prostredia.&lt;/p&gt;_x0009__x0009__x0009_&lt;p&gt;Odôvodnenie: Navrhované povinnosti v písmene ah) sú duplicitné administratívne povinnosti, nakoľko prevádzkovateľ veľkých a stredných zdrojov plní povinnosti už podľa:- §15 ods. (1) písmeno e) zákona o ovzduší oznamuje údaje do Národného emisného informačného systému,- §15 ods. (1) písmeno q) zákona o ovzduší plní technické požiadavky a podmienky prevádzkovania zdroja a zasiela výsledky z oprávnenej technickej činnosti okresnému úradu a inšpekcii,- §15 ods. (1) písmeno t) zákona o ovzduší sprístupňuje údaje z automatizovaného monitorovacieho systému emisií okresnému úradu a inšpekcii,- podľa § 5 ods.(5) Vyhlášky MŽP SR č.448/2010 Z. z., ktorou sa vykonáva zákon č.205/2004 Z. z. o zhromažďovaní, uchovávaní a šírení informácií o ŽP a o zmene a doplnení niektorých zákonov v znení neskorších zmien zasiela SHMÚ vyplnené tlačivá do Národného registra znečistenia (NRZ). Súčasťou zasielaných údajov je aj tlačivo č. 9, kde sú uvedené aj informácie o výsledku oprávneného merania a údaje o dodržaní emisných limitov,- prevádzkovateľ podľa § 33a zákona č. 17/1992 Zb. o životnom prostredí v znení neskorších zmien je povinný zverejňovať výsledky meraní a sledovaní vo všeobecne zrozumiteľnej forme a na všeobecne ľahko prístupnom mieste pravidelne do 10 dní po uplynutí každého mesiaca, v ktorom mal takúto povinnosť, a súhrnne do 30 dní po uplynutí kalendárneho roka.&lt;/p&gt;_x0009__x0009__x0009_&lt;/td&gt;_x0009__x0009__x0009_&lt;td style="width:33.2%;"&gt;_x0009__x0009__x0009_&lt;p align="left"&gt;Akceptované&lt;/p&gt;_x0009__x0009__x0009_&lt;/td&gt;_x0009__x0009_&lt;/tr&gt;_x0009__x0009_&lt;tr&gt;_x0009__x0009__x0009_&lt;td style="width:16.42%;"&gt;_x0009__x0009__x0009_&lt;p align="left"&gt;SAPPO (Slovenská asociácia petrolejárskeho priemyslu a obchodu)&lt;/p&gt;_x0009__x0009__x0009_&lt;/td&gt;_x0009__x0009__x0009_&lt;td style="width:50.38%;"&gt;_x0009__x0009__x0009_&lt;p&gt;Slovenská asociácia petrolejárskeho priemyslu a obchodu, vychádzajúc zo súčasného zákona o ovzduší, navrhuje pri tvorbe predmetného zákona upraviť či vypustiť oblasti, ktoré už v súčasnom zákone spôsobujú zbytočnú administratívnu záťaž a nemajú priamy dopad na ochranu ovzdušia:1. Navrhujeme posunúť termín, ktorý je v súčasnom znení zákona upravený v § 15 ods. 1 písm. e), kde žiadame lehotu do 15. februára posunúť na 31. marec. Posunutie termínu žiadame z dôvodu, že v danom období sme povinný plniť viaceré ďalšie&amp;nbsp; legislatívne povinnosti. Takisto k spracovaniu údajov je najprv potrebné dokončiť účtovné uzávierky a až v ich nadväznosti spracovať hlásenia, na čo je potrebné dlhšie obdobie.&lt;/p&gt;_x0009__x0009__x0009_&lt;/td&gt;_x0009__x0009__x0009_&lt;td style="width:33.2%;"&gt;_x0009__x0009__x0009_&lt;p align="left"&gt;Pôvodný termín bol ponechaný z&amp;nbsp;dôvodu nadväznosti na požiadavky iných právnych predpisov v&amp;nbsp;oblasti životného prostredie (zákon o odpadoch)&lt;/p&gt;_x0009__x0009__x0009_&lt;/td&gt;_x0009__x0009_&lt;/tr&gt;_x0009__x0009_&lt;tr&gt;_x0009__x0009__x0009_&lt;td style="width:16.42%;"&gt;_x0009__x0009__x0009_&lt;p align="left"&gt;&amp;nbsp;&lt;/p&gt;_x0009__x0009__x0009_&lt;/td&gt;_x0009__x0009__x0009_&lt;td style="width:50.38%;"&gt;_x0009__x0009__x0009_&lt;p&gt;2. Navrhujeme vypustenie povinnosti uvedenej v platnom zákone v § 15 ods. 1 písm. r). Povinnosť prevádzkovateľa oznamovať podľa § 15 ods. 1, písm. r) plánované termíny vykonania oprávnenej technickej činnosti je povinnosť administratívneho charakteru. Oznamovacia povinnosť nemá priamy dopad na ochranu ovzdušia a za porušenie povinnosti je v § 30 ods. 3, písm. a) zákona o ovzduší ustanovená pokuta od 160 eur do 33 000 eur. V praxi je výkon oprávnenej technickej činnosti duplicitne ohlasovaný na orgány štátnej správy – ohlasuje prevádzkovateľ a tiež oprávnená osoba na výkon technickej činnosti. Súčasne navrhujeme ponechať oznamovanie oprávnenej technickej činnosti len v povinnostiach oprávnenej osoby na výkon technickej činnosti podľa platného § 20 ods. 7, písm. a) a Prílohy č. 3 zákona o ovzduší. Povinnosť prevádzkovateľa oznamovať podľa § 15 odsek (1) písm. r) plánované termíny vykonania oprávnenej technické činnosti navrhujeme vynechať zo zákona o ovzduší.&lt;/p&gt;_x0009__x0009__x0009_&lt;/td&gt;_x0009__x0009__x0009_&lt;td style="width:33.2%;"&gt;_x0009__x0009__x0009_&lt;p align="left"&gt;Akceptované. Návrh zákona oznamovanie o&amp;nbsp;plánovanom výkone oprávnenej technickej činnosti dáva za povinnosť oprávneným osobám.&lt;/p&gt;_x0009__x0009__x0009_&lt;/td&gt;_x0009__x0009_&lt;/tr&gt;_x0009__x0009_&lt;tr&gt;_x0009__x0009__x0009_&lt;td style="width:16.42%;"&gt;_x0009__x0009__x0009_&lt;p align="left"&gt;&amp;nbsp;&lt;/p&gt;_x0009__x0009__x0009_&lt;/td&gt;_x0009__x0009__x0009_&lt;td style="width:50.38%;"&gt;_x0009__x0009__x0009_&lt;p&gt;3. Navrhujeme úpravu povinnosti uvedenú v platnom zákone v § 15 ods. 1, písm. q), kde navrhujeme vypustiť z písmena q) text, ktorý znie: „a v ostatných prípadoch doklad o výsledku diskontinuálnej oprávnenej technickej činnosti predkladať najneskôr do 60 dní od vykonania posledného odberu vzorky alebo inej zodpovedajúcej technickej činnosti na príslušnom monitorovacom mieste“.&amp;nbsp; Povinnosť prevádzkovateľa predkladať podľa § 15 ods. 1,&amp;nbsp; písm. q) doklad o výsledku diskontinuálnej oprávnenej technickej činnosti je povinnosť administratívneho charakteru. Táto povinnosť nemá priamy dopad na ochranu ovzdušia a za porušenie povinnosti je v § 30 ods. 3, písm. a) ustanovená pokuta od 160 eur do 33 000 eur. Vzhľadom na uvedené teda navrhujeme ,aby nebolo potrebné ďalej predkladať doklad o výsledku diskontinuálnej oprávnenej technickej činnosti.&lt;/p&gt;_x0009__x0009__x0009_&lt;/td&gt;_x0009__x0009__x0009_&lt;td style="width:33.2%;"&gt;_x0009__x0009__x0009_&lt;p align="left"&gt;Podľa navrhovaného zákona povinnosť bola upravená/zjednodušená.&lt;/p&gt;_x0009__x0009__x0009_&lt;/td&gt;_x0009__x0009_&lt;/tr&gt;_x0009__x0009_&lt;tr&gt;_x0009__x0009__x0009_&lt;td style="width:16.42%;"&gt;_x0009__x0009__x0009_&lt;p align="left"&gt;&amp;nbsp;&lt;/p&gt;_x0009__x0009__x0009_&lt;/td&gt;_x0009__x0009__x0009_&lt;td style="width:50.38%;"&gt;_x0009__x0009__x0009_&lt;p&gt;4. Navrhujeme vypustenie povinnosti uvedenej v platnom zákone v § 15 ods. 1 písm. ah), resp. v primeranom rozsahu upraviť aktuálne platné legislatívne povinnosti tak, aby prevádzkovateľ nevykonával duplicitné povinnosti vyplývajúce z právnych predpisov v oblasti životného prostredia. Povinnosti upravené v § 15 ods. 1 písm. ah)&amp;nbsp; sú duplicitné administratívne povinnosti, nakoľko prevádzkovateľ veľkých a stredných zdrojov plní povinnosti už podľa :- § 15 ods. 1, písm. t): sprístupňuje údaje z automatizovaného monitorovacieho systému emisií okresnému úradu a inšpekcii- § 15 ods. 1, písm. q): plní technické požiadavky a podmienky prevádzkovania zdroja a zasiela výsledky z oprávnenej technickej činnosti okresnému úradu a inšpekcii- zákona č. 205/2004 Z.z. o zhromažďovaní, uchovávaní a šírení informácií o ŽP: zasiela SHMÚ vyplnené tlačivá do Národného registra znečistenia (NRZ); súčasťou zasielaných údajov sú aj informácie o výsledku oprávneného merania a údaje o dodržaní emisných limitov- zákona č. 17/1992 Zb. o životnom prostredí, kde prevádzkovateľ podľa § 33a zverejňuje informácie o ovzduší a protokoly&amp;nbsp; z automatizovaného monitorovacieho systému emisií na webovom sídle spoločnosti.&lt;/p&gt;_x0009__x0009__x0009_&lt;/td&gt;_x0009__x0009__x0009_&lt;td style="width:33.2%;"&gt;_x0009__x0009__x0009_&lt;p align="left"&gt;Akceptované&lt;/p&gt;_x0009__x0009__x0009_&lt;/td&gt;_x0009__x0009_&lt;/tr&gt;_x0009__x0009_&lt;tr&gt;_x0009__x0009__x0009_&lt;td style="width:16.42%;"&gt;_x0009__x0009__x0009_&lt;p align="left"&gt;&amp;nbsp;&lt;/p&gt;_x0009__x0009__x0009_&lt;/td&gt;_x0009__x0009__x0009_&lt;td style="width:50.38%;"&gt;_x0009__x0009__x0009_&lt;p&gt;5. Navrhujeme problematiku uvedenú v platnom zákone v §15 ods. 1, písm. k), q), r), u) ah) upraviť tak, aby sa uvedené netýkalo čerpacích staníc (ČS). Navrhujeme zvážiť úplne vyčlenenie legislatívy pre ČS do samostatného legislatívneho predpisu. Z pohľadu ochrany ovzdušia sú ČS špecifickou problematikou, ktorá by (aj podľa vzoru zahraničia) mala byť riadená samostatne od iných ZZO. Z pohľadu ochrany ovzdušia je vplyv ČS neporovnateľne menší, avšak sme povinný plniť rovnaké povinnosti s rovnakou administratívnou náročnosťou, pričom prínos nie je tak adekvátny ako pri veľkých zdrojoch (napr. informovanie verejnosti o výsledku merania rekuperácie benzínových pár II. st.).&lt;/p&gt;_x0009__x0009__x0009_&lt;/td&gt;_x0009__x0009__x0009_&lt;td style="width:33.2%;"&gt;_x0009__x0009__x0009_&lt;p align="left"&gt;Neakceptované z&amp;nbsp;dôvodu ponechania rovnakých požiadaviek pre všetky zdroje znečisťovania ovzdušia.&lt;/p&gt;_x0009__x0009__x0009_&lt;/td&gt;_x0009__x0009_&lt;/tr&gt;_x0009__x0009_&lt;tr&gt;_x0009__x0009__x0009_&lt;td style="width:99px;"&gt;_x0009__x0009__x0009_&lt;p align="left"&gt;&amp;nbsp;&lt;/p&gt;_x0009__x0009__x0009_&lt;/td&gt;_x0009__x0009__x0009_&lt;td style="width:304px;"&gt;_x0009__x0009__x0009_&lt;p&gt;6. Navrhujeme zmeniť spôsob schvaľovania STPP a TOO pre stacionárne zdroje podliehajúcich integrovanému povoľovaniu. Povinnosť prevádzkovateľa vypracovať&amp;nbsp; podľa § 15 ods. 2 platného zákona súbor technicko-prevádzkových parametrov a technicko-organizačných opatrení&amp;nbsp; (STPP a TOO) na zabezpečenie ochrany ovzdušia pri prevádzke stacionárnych zdrojov a v prípade stacionárnych zdrojov podliehajúcich integrovanému povoľovaniu&amp;nbsp; návrhy a zmeny STPP a TOO predložiť správnemu orgánu v integrovanom povoľovaní, žiadame zmeniť a to tak, že schvaľovanie STPP a TOO&amp;nbsp; vyčleniť&amp;nbsp; z režimu schvaľovania&amp;nbsp; integrovaného povoľovania, t.j. schvaľovať mimo zmeny IP, nakoľko jestvujúci proces&amp;nbsp;&amp;nbsp; schvaľovania STPP a TOO je časovo a&amp;nbsp; administratívne zdĺhavý postup.&lt;/p&gt;_x0009__x0009__x0009_&lt;/td&gt;_x0009__x0009__x0009_&lt;td style="width:201px;"&gt;_x0009__x0009__x0009_&lt;p align="left"&gt;Zmenu o&amp;nbsp;integrovanom povoľovaní nerieši návrh zákona. Navrhovanú zmenu je možné riešiť len zmenou zákona o&amp;nbsp;integrovanom povoľovaní.&lt;/p&gt;_x0009__x0009__x0009_&lt;/td&gt;_x0009__x0009_&lt;/tr&gt;_x0009__x0009_&lt;tr&gt;_x0009__x0009__x0009_&lt;td style="width:99px;"&gt;_x0009__x0009__x0009_&lt;p align="left"&gt;&amp;nbsp;&lt;/p&gt;_x0009__x0009__x0009_&lt;/td&gt;_x0009__x0009__x0009_&lt;td style="width:304px;"&gt;_x0009__x0009__x0009_&lt;p&gt;7. Navrhujeme problematiku upravenú v § 17 ods. 1, písm. a) platného zákona upraviť tak, aby nebol potrebný súhlas orgánu ochrany ovzdušia v prípade prevádzok povolených integrovaným povolením a v prípade výmeny výdajných stojanov na ČS. Nové znenie navrhujeme z dôvodu, aby sa odstránila náročná a neefektívna administratíva súvisiaca so žiadosťami o schválenie zmien v prípade servisných zásahov a výmen častí technológie pri ktorej nedochádza k zmene vplyvu na ochranu ovzdušia ako napríklad výmena výdajných stojanov na ČS.&lt;/p&gt;_x0009__x0009__x0009_&lt;/td&gt;_x0009__x0009__x0009_&lt;td style="width:201px;"&gt;_x0009__x0009__x0009_&lt;p align="left"&gt;Neakceptované.&lt;/p&gt;_x0009__x0009__x0009_&lt;/td&gt;_x0009__x0009_&lt;/tr&gt;_x0009_&lt;/tbody&gt;&lt;/table&gt;&lt;p&gt;&amp;nbsp;&lt;/p&gt;&lt;p&gt;&amp;nbsp;&lt;/p&gt;</vt:lpwstr>
  </property>
  <property name="FSC#SKEDITIONSLOVLEX@103.510:cisloparlamenttlac" pid="138" fmtid="{D5CDD505-2E9C-101B-9397-08002B2CF9AE}">
    <vt:lpwstr/>
  </property>
  <property name="FSC#SKEDITIONSLOVLEX@103.510:nazovpredpis1" pid="139" fmtid="{D5CDD505-2E9C-101B-9397-08002B2CF9AE}">
    <vt:lpwstr/>
  </property>
  <property name="FSC#SKEDITIONSLOVLEX@103.510:nazovpredpis2" pid="140" fmtid="{D5CDD505-2E9C-101B-9397-08002B2CF9AE}">
    <vt:lpwstr/>
  </property>
  <property name="FSC#SKEDITIONSLOVLEX@103.510:nazovpredpis3" pid="141" fmtid="{D5CDD505-2E9C-101B-9397-08002B2CF9AE}">
    <vt:lpwstr/>
  </property>
  <property name="FSC#SKEDITIONSLOVLEX@103.510:plnynazovpredpis1" pid="142" fmtid="{D5CDD505-2E9C-101B-9397-08002B2CF9AE}">
    <vt:lpwstr/>
  </property>
  <property name="FSC#SKEDITIONSLOVLEX@103.510:plnynazovpredpis2" pid="143" fmtid="{D5CDD505-2E9C-101B-9397-08002B2CF9AE}">
    <vt:lpwstr/>
  </property>
  <property name="FSC#SKEDITIONSLOVLEX@103.510:plnynazovpredpis3" pid="144" fmtid="{D5CDD505-2E9C-101B-9397-08002B2CF9AE}">
    <vt:lpwstr/>
  </property>
  <property name="FSC#SKEDITIONSLOVLEX@103.510:funkciaPredAkuzativ" pid="145" fmtid="{D5CDD505-2E9C-101B-9397-08002B2CF9AE}">
    <vt:lpwstr/>
  </property>
  <property name="FSC#SKEDITIONSLOVLEX@103.510:funkciaPredDativ" pid="146" fmtid="{D5CDD505-2E9C-101B-9397-08002B2CF9AE}">
    <vt:lpwstr/>
  </property>
  <property name="FSC#SKEDITIONSLOVLEX@103.510:funkciaZodpPredAkuzativ" pid="147" fmtid="{D5CDD505-2E9C-101B-9397-08002B2CF9AE}">
    <vt:lpwstr/>
  </property>
  <property name="FSC#SKEDITIONSLOVLEX@103.510:funkciaZodpPredDativ" pid="148" fmtid="{D5CDD505-2E9C-101B-9397-08002B2CF9AE}">
    <vt:lpwstr/>
  </property>
  <property name="FSC#SKEDITIONSLOVLEX@103.510:funkciaDalsiPredAkuzativ" pid="149" fmtid="{D5CDD505-2E9C-101B-9397-08002B2CF9AE}">
    <vt:lpwstr/>
  </property>
  <property name="FSC#SKEDITIONSLOVLEX@103.510:funkciaDalsiPredDativ" pid="150" fmtid="{D5CDD505-2E9C-101B-9397-08002B2CF9AE}">
    <vt:lpwstr/>
  </property>
  <property name="FSC#SKEDITIONSLOVLEX@103.510:aktualnyrok" pid="151" fmtid="{D5CDD505-2E9C-101B-9397-08002B2CF9AE}">
    <vt:lpwstr>2022</vt:lpwstr>
  </property>
  <property name="FSC#SKEDITIONSLOVLEX@103.510:vytvorenedna" pid="152" fmtid="{D5CDD505-2E9C-101B-9397-08002B2CF9AE}">
    <vt:lpwstr>21. 3. 2022</vt:lpwstr>
  </property>
</Properties>
</file>