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F47B0" w14:textId="77777777" w:rsidR="00D342A7" w:rsidRPr="00AF79B6" w:rsidRDefault="00293C36">
      <w:pPr>
        <w:pStyle w:val="Nadpis1"/>
      </w:pPr>
      <w:r w:rsidRPr="00AF79B6">
        <w:t>V Y H L Á Š K A</w:t>
      </w:r>
    </w:p>
    <w:p w14:paraId="5C0E05AD" w14:textId="77777777" w:rsidR="00D342A7" w:rsidRPr="005658FE" w:rsidRDefault="00293C36" w:rsidP="005658FE">
      <w:pPr>
        <w:spacing w:before="240" w:after="120"/>
        <w:jc w:val="center"/>
        <w:rPr>
          <w:b/>
        </w:rPr>
      </w:pPr>
      <w:r w:rsidRPr="005658FE">
        <w:rPr>
          <w:b/>
        </w:rPr>
        <w:t>Ministerstva životného prostredia  Slovenskej republiky</w:t>
      </w:r>
    </w:p>
    <w:p w14:paraId="20FC966A" w14:textId="77BA016C" w:rsidR="00D342A7" w:rsidRPr="005658FE" w:rsidRDefault="00293C36" w:rsidP="005658FE">
      <w:pPr>
        <w:spacing w:before="240" w:after="120"/>
        <w:jc w:val="center"/>
        <w:rPr>
          <w:b/>
        </w:rPr>
      </w:pPr>
      <w:r w:rsidRPr="005658FE">
        <w:rPr>
          <w:b/>
        </w:rPr>
        <w:t>z </w:t>
      </w:r>
      <w:r w:rsidR="00F824A8" w:rsidRPr="005658FE">
        <w:rPr>
          <w:b/>
        </w:rPr>
        <w:t xml:space="preserve"> ....... </w:t>
      </w:r>
      <w:r w:rsidR="00955AFC" w:rsidRPr="005658FE">
        <w:rPr>
          <w:b/>
        </w:rPr>
        <w:t>/ 2022</w:t>
      </w:r>
      <w:r w:rsidRPr="005658FE">
        <w:rPr>
          <w:b/>
        </w:rPr>
        <w:t>,</w:t>
      </w:r>
    </w:p>
    <w:p w14:paraId="15232ED0" w14:textId="77777777" w:rsidR="00D342A7" w:rsidRPr="00AF79B6" w:rsidRDefault="00293C36" w:rsidP="005658FE">
      <w:pPr>
        <w:spacing w:before="240" w:after="120"/>
        <w:jc w:val="center"/>
      </w:pPr>
      <w:r w:rsidRPr="005658FE">
        <w:rPr>
          <w:b/>
        </w:rPr>
        <w:t>ktorou sa ustanovujú informácie podávané Európskej komisii a požiadavky na vypracovanie národných emisných inventúr</w:t>
      </w:r>
    </w:p>
    <w:p w14:paraId="01C78DED" w14:textId="77777777" w:rsidR="00D342A7" w:rsidRPr="00AF79B6" w:rsidRDefault="00D342A7">
      <w:pPr>
        <w:pStyle w:val="Textpoznmkypodiarou"/>
        <w:rPr>
          <w:sz w:val="24"/>
          <w:szCs w:val="24"/>
        </w:rPr>
      </w:pPr>
    </w:p>
    <w:p w14:paraId="5F9C5E97" w14:textId="77777777" w:rsidR="00D342A7" w:rsidRPr="00AF79B6" w:rsidRDefault="00D342A7">
      <w:pPr>
        <w:pStyle w:val="Textpoznmkypodiarou"/>
        <w:rPr>
          <w:sz w:val="24"/>
          <w:szCs w:val="24"/>
        </w:rPr>
      </w:pPr>
    </w:p>
    <w:p w14:paraId="0CE5A81E" w14:textId="6C081FEB" w:rsidR="00D342A7" w:rsidRPr="00AF79B6" w:rsidRDefault="00293C36">
      <w:pPr>
        <w:pStyle w:val="Zkladntext2"/>
        <w:ind w:firstLine="708"/>
        <w:jc w:val="both"/>
        <w:rPr>
          <w:b w:val="0"/>
          <w:szCs w:val="24"/>
          <w:lang w:val="sk-SK"/>
        </w:rPr>
      </w:pPr>
      <w:r w:rsidRPr="00AF79B6">
        <w:rPr>
          <w:b w:val="0"/>
          <w:szCs w:val="24"/>
          <w:lang w:val="sk-SK"/>
        </w:rPr>
        <w:t>Ministerstvo životného prostredia Slovenskej republiky (ďale</w:t>
      </w:r>
      <w:r w:rsidR="00F40A95" w:rsidRPr="00AF79B6">
        <w:rPr>
          <w:b w:val="0"/>
          <w:szCs w:val="24"/>
          <w:lang w:val="sk-SK"/>
        </w:rPr>
        <w:t>j len „ministerstvo“) podľa § 62</w:t>
      </w:r>
      <w:r w:rsidRPr="00AF79B6">
        <w:rPr>
          <w:b w:val="0"/>
          <w:szCs w:val="24"/>
          <w:lang w:val="sk-SK"/>
        </w:rPr>
        <w:t xml:space="preserve"> písm. e) </w:t>
      </w:r>
      <w:r w:rsidR="002939F1" w:rsidRPr="00AF79B6">
        <w:rPr>
          <w:b w:val="0"/>
          <w:szCs w:val="24"/>
          <w:lang w:val="sk-SK"/>
        </w:rPr>
        <w:t>a n)</w:t>
      </w:r>
      <w:r w:rsidRPr="00AF79B6">
        <w:rPr>
          <w:b w:val="0"/>
          <w:szCs w:val="24"/>
          <w:lang w:val="sk-SK"/>
        </w:rPr>
        <w:t xml:space="preserve"> zákona č. ...../202</w:t>
      </w:r>
      <w:r w:rsidRPr="00AF79B6">
        <w:rPr>
          <w:b w:val="0"/>
          <w:szCs w:val="24"/>
        </w:rPr>
        <w:t>2</w:t>
      </w:r>
      <w:r w:rsidRPr="00AF79B6">
        <w:rPr>
          <w:b w:val="0"/>
          <w:szCs w:val="24"/>
          <w:lang w:val="sk-SK"/>
        </w:rPr>
        <w:t xml:space="preserve"> Z. z. o ochrane ovzdušia</w:t>
      </w:r>
      <w:r w:rsidR="0082340B" w:rsidRPr="00AF79B6">
        <w:rPr>
          <w:b w:val="0"/>
          <w:szCs w:val="24"/>
          <w:lang w:val="sk-SK"/>
        </w:rPr>
        <w:t xml:space="preserve"> </w:t>
      </w:r>
      <w:r w:rsidR="00BB723B" w:rsidRPr="00BB723B">
        <w:rPr>
          <w:b w:val="0"/>
          <w:szCs w:val="24"/>
          <w:lang w:val="sk-SK"/>
        </w:rPr>
        <w:t>a o zmene a doplnení niektorých zákonov</w:t>
      </w:r>
      <w:r w:rsidR="00BB723B" w:rsidRPr="00BB723B">
        <w:rPr>
          <w:rFonts w:eastAsia="Calibri"/>
          <w:b w:val="0"/>
          <w:szCs w:val="24"/>
          <w:lang w:val="sk-SK"/>
        </w:rPr>
        <w:t xml:space="preserve"> </w:t>
      </w:r>
      <w:r w:rsidRPr="00AF79B6">
        <w:rPr>
          <w:b w:val="0"/>
          <w:szCs w:val="24"/>
          <w:lang w:val="sk-SK"/>
        </w:rPr>
        <w:t>(ďalej len „zákon“) ustanovuje:</w:t>
      </w:r>
    </w:p>
    <w:p w14:paraId="616F4889" w14:textId="77777777" w:rsidR="00D342A7" w:rsidRPr="00AF79B6" w:rsidRDefault="00D342A7">
      <w:pPr>
        <w:pStyle w:val="Zkladntext"/>
        <w:spacing w:before="0"/>
        <w:jc w:val="center"/>
        <w:rPr>
          <w:b/>
          <w:bCs/>
          <w:szCs w:val="24"/>
        </w:rPr>
      </w:pPr>
    </w:p>
    <w:p w14:paraId="053E8E1C" w14:textId="77777777" w:rsidR="00D342A7" w:rsidRPr="00AF79B6" w:rsidRDefault="00293C36">
      <w:pPr>
        <w:pStyle w:val="Zkladntext"/>
        <w:spacing w:before="0"/>
        <w:jc w:val="center"/>
        <w:rPr>
          <w:b/>
          <w:bCs/>
          <w:szCs w:val="24"/>
        </w:rPr>
      </w:pPr>
      <w:r w:rsidRPr="00AF79B6">
        <w:rPr>
          <w:b/>
          <w:bCs/>
          <w:szCs w:val="24"/>
        </w:rPr>
        <w:t xml:space="preserve">§ 1 </w:t>
      </w:r>
    </w:p>
    <w:p w14:paraId="4BDE6F95" w14:textId="77777777" w:rsidR="00D342A7" w:rsidRPr="00AF79B6" w:rsidRDefault="00293C36">
      <w:pPr>
        <w:pStyle w:val="Zkladntext"/>
        <w:spacing w:before="0"/>
        <w:jc w:val="center"/>
        <w:rPr>
          <w:b/>
          <w:bCs/>
          <w:szCs w:val="24"/>
        </w:rPr>
      </w:pPr>
      <w:r w:rsidRPr="00AF79B6">
        <w:rPr>
          <w:b/>
          <w:bCs/>
          <w:szCs w:val="24"/>
        </w:rPr>
        <w:t>Predmet  úpravy</w:t>
      </w:r>
    </w:p>
    <w:p w14:paraId="2F6B95CD" w14:textId="77777777" w:rsidR="00D342A7" w:rsidRPr="00AF79B6" w:rsidRDefault="00D342A7">
      <w:pPr>
        <w:pStyle w:val="Zkladntext"/>
        <w:spacing w:before="0"/>
        <w:jc w:val="center"/>
        <w:rPr>
          <w:b/>
          <w:bCs/>
          <w:szCs w:val="24"/>
        </w:rPr>
      </w:pPr>
    </w:p>
    <w:p w14:paraId="4D5E97D0" w14:textId="77777777" w:rsidR="00D342A7" w:rsidRPr="00AF79B6" w:rsidRDefault="00293C36">
      <w:pPr>
        <w:ind w:firstLine="709"/>
        <w:rPr>
          <w:szCs w:val="24"/>
        </w:rPr>
      </w:pPr>
      <w:r w:rsidRPr="00AF79B6">
        <w:rPr>
          <w:szCs w:val="24"/>
        </w:rPr>
        <w:t xml:space="preserve">Táto vyhláška ustanovuje </w:t>
      </w:r>
    </w:p>
    <w:p w14:paraId="40F2E532" w14:textId="77777777" w:rsidR="00D342A7" w:rsidRPr="00AF79B6" w:rsidRDefault="00293C36">
      <w:pPr>
        <w:pStyle w:val="Zkladntext"/>
        <w:numPr>
          <w:ilvl w:val="0"/>
          <w:numId w:val="3"/>
        </w:numPr>
        <w:rPr>
          <w:szCs w:val="24"/>
        </w:rPr>
      </w:pPr>
      <w:r w:rsidRPr="00AF79B6">
        <w:rPr>
          <w:szCs w:val="24"/>
        </w:rPr>
        <w:t xml:space="preserve">obsah a rozsah informácií a správ podávaných Európskej komisii (ďalej len „Komisia“) notifikačným orgánom a lehoty ich podávania, </w:t>
      </w:r>
    </w:p>
    <w:p w14:paraId="414F98D0" w14:textId="77777777" w:rsidR="00D342A7" w:rsidRPr="00AF79B6" w:rsidRDefault="00293C36">
      <w:pPr>
        <w:pStyle w:val="Zkladntext"/>
        <w:numPr>
          <w:ilvl w:val="0"/>
          <w:numId w:val="3"/>
        </w:numPr>
        <w:rPr>
          <w:szCs w:val="24"/>
        </w:rPr>
      </w:pPr>
      <w:r w:rsidRPr="00AF79B6">
        <w:rPr>
          <w:szCs w:val="24"/>
        </w:rPr>
        <w:t xml:space="preserve">požiadavky na vypracovanie národných emisných inventúr </w:t>
      </w:r>
      <w:r w:rsidR="00F42DE1" w:rsidRPr="00AF79B6">
        <w:rPr>
          <w:szCs w:val="24"/>
          <w:lang w:eastAsia="zh-CN"/>
        </w:rPr>
        <w:t>národných projekcií emisií a </w:t>
      </w:r>
      <w:r w:rsidRPr="00AF79B6">
        <w:rPr>
          <w:szCs w:val="24"/>
          <w:lang w:eastAsia="zh-CN"/>
        </w:rPr>
        <w:t>informatívnych správ o inventúrach a upravených národných inventúrach a metodiku na ich prípravu a aktualizáciu,</w:t>
      </w:r>
    </w:p>
    <w:p w14:paraId="25A641C0" w14:textId="77777777" w:rsidR="00D342A7" w:rsidRPr="00AF79B6" w:rsidRDefault="00293C36">
      <w:pPr>
        <w:pStyle w:val="Zkladntext"/>
        <w:numPr>
          <w:ilvl w:val="0"/>
          <w:numId w:val="3"/>
        </w:numPr>
        <w:rPr>
          <w:szCs w:val="24"/>
        </w:rPr>
      </w:pPr>
      <w:r w:rsidRPr="00AF79B6">
        <w:t>základné zásady započítavania emisií do národných záväzkov znižovania emisií,</w:t>
      </w:r>
    </w:p>
    <w:p w14:paraId="76352296" w14:textId="77777777" w:rsidR="00D342A7" w:rsidRPr="00AF79B6" w:rsidRDefault="00293C36">
      <w:pPr>
        <w:pStyle w:val="Odsekzoznamu"/>
        <w:numPr>
          <w:ilvl w:val="0"/>
          <w:numId w:val="3"/>
        </w:numPr>
      </w:pPr>
      <w:r w:rsidRPr="00AF79B6">
        <w:t>pravidlá flexibility v plnení národných záväzkov znižovania emisií.</w:t>
      </w:r>
    </w:p>
    <w:p w14:paraId="6F7CCB67" w14:textId="77777777" w:rsidR="00D342A7" w:rsidRPr="00AF79B6" w:rsidRDefault="00D342A7">
      <w:pPr>
        <w:pStyle w:val="Zkladntext"/>
        <w:tabs>
          <w:tab w:val="left" w:pos="360"/>
        </w:tabs>
        <w:rPr>
          <w:szCs w:val="24"/>
          <w:highlight w:val="cyan"/>
        </w:rPr>
      </w:pPr>
    </w:p>
    <w:p w14:paraId="21941273" w14:textId="77777777" w:rsidR="00D342A7" w:rsidRPr="00AF79B6" w:rsidRDefault="00293C36">
      <w:pPr>
        <w:pStyle w:val="Zkladntext"/>
        <w:spacing w:before="0"/>
        <w:jc w:val="center"/>
        <w:rPr>
          <w:b/>
          <w:bCs/>
          <w:szCs w:val="24"/>
        </w:rPr>
      </w:pPr>
      <w:r w:rsidRPr="00AF79B6">
        <w:rPr>
          <w:b/>
          <w:bCs/>
          <w:szCs w:val="24"/>
        </w:rPr>
        <w:t>§ 2</w:t>
      </w:r>
    </w:p>
    <w:p w14:paraId="48948C23" w14:textId="77777777" w:rsidR="00D342A7" w:rsidRPr="00AF79B6" w:rsidRDefault="00293C36">
      <w:pPr>
        <w:pStyle w:val="Zkladntext"/>
        <w:spacing w:before="0"/>
        <w:jc w:val="center"/>
        <w:rPr>
          <w:b/>
          <w:bCs/>
          <w:szCs w:val="24"/>
        </w:rPr>
      </w:pPr>
      <w:r w:rsidRPr="00AF79B6">
        <w:rPr>
          <w:b/>
          <w:bCs/>
          <w:szCs w:val="24"/>
        </w:rPr>
        <w:t>Informácie a správy podávané Komisii notifikačným orgánom</w:t>
      </w:r>
    </w:p>
    <w:p w14:paraId="05D0E3B3" w14:textId="77777777" w:rsidR="00D342A7" w:rsidRPr="00AF79B6" w:rsidRDefault="00D342A7">
      <w:pPr>
        <w:rPr>
          <w:szCs w:val="24"/>
        </w:rPr>
      </w:pPr>
    </w:p>
    <w:p w14:paraId="39BBFA5B" w14:textId="5D6791ED" w:rsidR="00D342A7" w:rsidRPr="00AF79B6" w:rsidRDefault="00293C36">
      <w:pPr>
        <w:tabs>
          <w:tab w:val="left" w:pos="993"/>
        </w:tabs>
        <w:ind w:firstLine="708"/>
        <w:rPr>
          <w:szCs w:val="24"/>
        </w:rPr>
      </w:pPr>
      <w:r w:rsidRPr="00AF79B6">
        <w:rPr>
          <w:szCs w:val="24"/>
        </w:rPr>
        <w:t>Obsah a rozsah informácií a správ podávaných Komisii notifi</w:t>
      </w:r>
      <w:r w:rsidR="00672611">
        <w:rPr>
          <w:szCs w:val="24"/>
        </w:rPr>
        <w:t>kačným orgánom podľa § 40</w:t>
      </w:r>
      <w:r w:rsidRPr="00AF79B6">
        <w:rPr>
          <w:szCs w:val="24"/>
        </w:rPr>
        <w:t xml:space="preserve"> písm. d) zákona a lehoty ich podávania sú uvedené v prílohe č. 1. </w:t>
      </w:r>
    </w:p>
    <w:p w14:paraId="7B8054F7" w14:textId="77777777" w:rsidR="00D342A7" w:rsidRPr="00AF79B6" w:rsidRDefault="00D342A7">
      <w:pPr>
        <w:rPr>
          <w:szCs w:val="24"/>
        </w:rPr>
      </w:pPr>
    </w:p>
    <w:p w14:paraId="054874C1" w14:textId="77777777" w:rsidR="00D342A7" w:rsidRPr="00AF79B6" w:rsidRDefault="00293C36" w:rsidP="00F90A14">
      <w:pPr>
        <w:keepNext w:val="0"/>
        <w:spacing w:before="0"/>
        <w:ind w:right="74"/>
        <w:jc w:val="center"/>
        <w:rPr>
          <w:b/>
          <w:bCs/>
          <w:szCs w:val="24"/>
        </w:rPr>
      </w:pPr>
      <w:r w:rsidRPr="00AF79B6">
        <w:rPr>
          <w:b/>
          <w:bCs/>
          <w:szCs w:val="24"/>
          <w:lang w:eastAsia="zh-CN"/>
        </w:rPr>
        <w:t>§ 3</w:t>
      </w:r>
    </w:p>
    <w:p w14:paraId="47B3CEAE" w14:textId="77777777" w:rsidR="00D342A7" w:rsidRPr="00AF79B6" w:rsidRDefault="00293C36">
      <w:pPr>
        <w:keepNext w:val="0"/>
        <w:spacing w:before="0" w:after="0"/>
        <w:jc w:val="center"/>
        <w:rPr>
          <w:b/>
          <w:bCs/>
          <w:szCs w:val="24"/>
        </w:rPr>
      </w:pPr>
      <w:r w:rsidRPr="00AF79B6">
        <w:rPr>
          <w:b/>
          <w:bCs/>
          <w:szCs w:val="24"/>
          <w:lang w:eastAsia="zh-CN"/>
        </w:rPr>
        <w:t>Metodika prípravy a aktualizácie národných emisných inventúr a národných projekcií emisií, informatívnych správ o inventúrach a upravených národných inventúrach</w:t>
      </w:r>
    </w:p>
    <w:p w14:paraId="580CB663" w14:textId="77777777" w:rsidR="00D342A7" w:rsidRPr="00AF79B6" w:rsidRDefault="00D342A7">
      <w:pPr>
        <w:keepNext w:val="0"/>
        <w:spacing w:before="0" w:after="0"/>
        <w:jc w:val="center"/>
        <w:rPr>
          <w:b/>
          <w:bCs/>
          <w:szCs w:val="24"/>
        </w:rPr>
      </w:pPr>
    </w:p>
    <w:p w14:paraId="7ABDD13F" w14:textId="77777777" w:rsidR="00D342A7" w:rsidRPr="00AF79B6" w:rsidRDefault="00293C36">
      <w:pPr>
        <w:keepNext w:val="0"/>
        <w:spacing w:before="0" w:after="0"/>
        <w:ind w:left="72" w:firstLine="706"/>
        <w:rPr>
          <w:szCs w:val="24"/>
          <w:highlight w:val="red"/>
        </w:rPr>
      </w:pPr>
      <w:r w:rsidRPr="00AF79B6">
        <w:rPr>
          <w:szCs w:val="24"/>
          <w:lang w:eastAsia="zh-CN"/>
        </w:rPr>
        <w:t>Národné emisné inventúry pre znečisťujúce látky podľa </w:t>
      </w:r>
      <w:hyperlink r:id="rId12" w:anchor="paragraf-4d.odsek-1" w:tooltip="Odkaz na predpis alebo ustanovenie" w:history="1">
        <w:r w:rsidRPr="00AF79B6">
          <w:rPr>
            <w:szCs w:val="24"/>
          </w:rPr>
          <w:t>§ 19 zákona</w:t>
        </w:r>
      </w:hyperlink>
      <w:r w:rsidRPr="00AF79B6">
        <w:rPr>
          <w:szCs w:val="24"/>
          <w:lang w:eastAsia="zh-CN"/>
        </w:rPr>
        <w:t>, upravené národné inventúry, národné projekcie emisií, priestorovo členené národné emi</w:t>
      </w:r>
      <w:r w:rsidR="00F42DE1" w:rsidRPr="00AF79B6">
        <w:rPr>
          <w:szCs w:val="24"/>
          <w:lang w:eastAsia="zh-CN"/>
        </w:rPr>
        <w:t xml:space="preserve">sné inventúry, </w:t>
      </w:r>
      <w:r w:rsidRPr="00AF79B6">
        <w:rPr>
          <w:szCs w:val="24"/>
          <w:lang w:eastAsia="zh-CN"/>
        </w:rPr>
        <w:t>inventúry veľkých bodových zdrojov a informatívne správy o inventúrach sa vypracujú podľa metodiky uvedenej v </w:t>
      </w:r>
      <w:hyperlink r:id="rId13" w:anchor="prilohy.priloha-priloha_c_1a_k_vyhlaske_c_231_2013_z_z" w:tooltip="Odkaz na predpis alebo ustanovenie" w:history="1">
        <w:r w:rsidRPr="00AF79B6">
          <w:rPr>
            <w:szCs w:val="24"/>
          </w:rPr>
          <w:t>prílohe č. 2</w:t>
        </w:r>
      </w:hyperlink>
      <w:r w:rsidRPr="00AF79B6">
        <w:rPr>
          <w:szCs w:val="24"/>
          <w:lang w:eastAsia="zh-CN"/>
        </w:rPr>
        <w:t>.</w:t>
      </w:r>
    </w:p>
    <w:p w14:paraId="5F11638F" w14:textId="77777777" w:rsidR="00D342A7" w:rsidRPr="00AF79B6" w:rsidRDefault="00D342A7">
      <w:pPr>
        <w:pStyle w:val="Zkladntext"/>
        <w:spacing w:before="0"/>
        <w:jc w:val="center"/>
        <w:rPr>
          <w:b/>
          <w:bCs/>
          <w:szCs w:val="24"/>
        </w:rPr>
      </w:pPr>
    </w:p>
    <w:p w14:paraId="39254096" w14:textId="77777777" w:rsidR="00D342A7" w:rsidRPr="00AF79B6" w:rsidRDefault="00293C36">
      <w:pPr>
        <w:pStyle w:val="Zkladntext"/>
        <w:spacing w:before="0"/>
        <w:jc w:val="center"/>
        <w:rPr>
          <w:b/>
          <w:bCs/>
          <w:szCs w:val="24"/>
        </w:rPr>
      </w:pPr>
      <w:r w:rsidRPr="00AF79B6">
        <w:rPr>
          <w:b/>
          <w:bCs/>
          <w:szCs w:val="24"/>
        </w:rPr>
        <w:t>§ 4</w:t>
      </w:r>
    </w:p>
    <w:p w14:paraId="652B99F3" w14:textId="77777777" w:rsidR="00D342A7" w:rsidRPr="00AF79B6" w:rsidRDefault="00293C36">
      <w:pPr>
        <w:pStyle w:val="Zkladntext"/>
        <w:tabs>
          <w:tab w:val="left" w:pos="360"/>
        </w:tabs>
        <w:jc w:val="center"/>
        <w:rPr>
          <w:b/>
          <w:szCs w:val="24"/>
        </w:rPr>
      </w:pPr>
      <w:r w:rsidRPr="00AF79B6">
        <w:rPr>
          <w:b/>
        </w:rPr>
        <w:t>Základné zásady započítavania emisií do národných záväzkov znižovania emisií</w:t>
      </w:r>
    </w:p>
    <w:p w14:paraId="54BDE8DA" w14:textId="77777777" w:rsidR="00D342A7" w:rsidRPr="00AF79B6" w:rsidRDefault="00D342A7">
      <w:pPr>
        <w:pStyle w:val="Zkladntext"/>
        <w:spacing w:before="0"/>
        <w:rPr>
          <w:bCs/>
          <w:szCs w:val="24"/>
        </w:rPr>
      </w:pPr>
    </w:p>
    <w:p w14:paraId="149ACA6A" w14:textId="77777777" w:rsidR="00D342A7" w:rsidRPr="00AF79B6" w:rsidRDefault="00293C36">
      <w:pPr>
        <w:pStyle w:val="Zkladntext"/>
        <w:spacing w:before="0"/>
        <w:rPr>
          <w:bCs/>
          <w:szCs w:val="24"/>
        </w:rPr>
      </w:pPr>
      <w:r w:rsidRPr="00AF79B6">
        <w:rPr>
          <w:bCs/>
          <w:szCs w:val="24"/>
        </w:rPr>
        <w:tab/>
        <w:t>Základné zásady započítavania emisií do národných záv</w:t>
      </w:r>
      <w:r w:rsidR="00B73776" w:rsidRPr="00AF79B6">
        <w:rPr>
          <w:bCs/>
          <w:szCs w:val="24"/>
        </w:rPr>
        <w:t>äzkov znižovania emisií podľa § </w:t>
      </w:r>
      <w:r w:rsidRPr="00AF79B6">
        <w:rPr>
          <w:bCs/>
          <w:szCs w:val="24"/>
        </w:rPr>
        <w:t>16</w:t>
      </w:r>
      <w:r w:rsidR="00B73776" w:rsidRPr="00AF79B6">
        <w:rPr>
          <w:bCs/>
          <w:szCs w:val="24"/>
        </w:rPr>
        <w:t> </w:t>
      </w:r>
      <w:r w:rsidRPr="00AF79B6">
        <w:rPr>
          <w:bCs/>
          <w:szCs w:val="24"/>
        </w:rPr>
        <w:t>ods. 2 zákona sa vypracujú podľa prílohy č. 3.</w:t>
      </w:r>
    </w:p>
    <w:p w14:paraId="11540879" w14:textId="77777777" w:rsidR="00D342A7" w:rsidRPr="00AF79B6" w:rsidRDefault="00D342A7">
      <w:pPr>
        <w:pStyle w:val="Zkladntext"/>
        <w:spacing w:before="0"/>
        <w:rPr>
          <w:bCs/>
          <w:szCs w:val="24"/>
        </w:rPr>
      </w:pPr>
    </w:p>
    <w:p w14:paraId="5FD5B3C4" w14:textId="77777777" w:rsidR="00D342A7" w:rsidRPr="00AF79B6" w:rsidRDefault="00293C36">
      <w:pPr>
        <w:pStyle w:val="Zkladntext"/>
        <w:spacing w:before="0"/>
        <w:jc w:val="center"/>
        <w:rPr>
          <w:b/>
          <w:bCs/>
          <w:szCs w:val="24"/>
        </w:rPr>
      </w:pPr>
      <w:r w:rsidRPr="00AF79B6">
        <w:rPr>
          <w:b/>
          <w:bCs/>
          <w:szCs w:val="24"/>
        </w:rPr>
        <w:t>§ 5</w:t>
      </w:r>
    </w:p>
    <w:p w14:paraId="245E4DAE" w14:textId="77777777" w:rsidR="00D342A7" w:rsidRPr="00AF79B6" w:rsidRDefault="00293C36">
      <w:pPr>
        <w:pStyle w:val="Zkladntext"/>
        <w:spacing w:before="0"/>
        <w:jc w:val="center"/>
        <w:rPr>
          <w:b/>
          <w:bCs/>
          <w:szCs w:val="24"/>
        </w:rPr>
      </w:pPr>
      <w:r w:rsidRPr="00AF79B6">
        <w:rPr>
          <w:b/>
        </w:rPr>
        <w:t>Pravidlá flexibility v plnení národných záväzkov znižovania emisií</w:t>
      </w:r>
    </w:p>
    <w:p w14:paraId="50D6E021" w14:textId="77777777" w:rsidR="00D342A7" w:rsidRPr="00AF79B6" w:rsidRDefault="00D342A7">
      <w:pPr>
        <w:pStyle w:val="Zkladntext"/>
        <w:spacing w:before="0"/>
        <w:rPr>
          <w:b/>
          <w:bCs/>
          <w:szCs w:val="24"/>
        </w:rPr>
      </w:pPr>
    </w:p>
    <w:p w14:paraId="5E613C9C" w14:textId="77777777" w:rsidR="00D342A7" w:rsidRPr="00AF79B6" w:rsidRDefault="00293C36">
      <w:pPr>
        <w:pStyle w:val="Zkladntext"/>
        <w:spacing w:before="0"/>
        <w:rPr>
          <w:bCs/>
          <w:szCs w:val="24"/>
        </w:rPr>
      </w:pPr>
      <w:r w:rsidRPr="00AF79B6">
        <w:rPr>
          <w:bCs/>
          <w:szCs w:val="24"/>
        </w:rPr>
        <w:tab/>
        <w:t>Pravidla flexibility v plnení národných záväzkov znižovania emisií podľa § 17 zákona sa použijú podľa prílohy č. 4.</w:t>
      </w:r>
    </w:p>
    <w:p w14:paraId="535F18B8" w14:textId="77777777" w:rsidR="00D342A7" w:rsidRPr="00AF79B6" w:rsidRDefault="00D342A7">
      <w:pPr>
        <w:pStyle w:val="Zkladntext"/>
        <w:jc w:val="center"/>
        <w:rPr>
          <w:szCs w:val="24"/>
        </w:rPr>
      </w:pPr>
    </w:p>
    <w:p w14:paraId="024421D7" w14:textId="77777777" w:rsidR="00D342A7" w:rsidRPr="00AF79B6" w:rsidRDefault="00BB25B6">
      <w:pPr>
        <w:pStyle w:val="Zkladntext"/>
        <w:spacing w:before="0"/>
        <w:jc w:val="center"/>
        <w:rPr>
          <w:b/>
          <w:bCs/>
          <w:szCs w:val="24"/>
        </w:rPr>
      </w:pPr>
      <w:r w:rsidRPr="00AF79B6">
        <w:rPr>
          <w:b/>
          <w:bCs/>
          <w:szCs w:val="24"/>
        </w:rPr>
        <w:t>§ 6</w:t>
      </w:r>
    </w:p>
    <w:p w14:paraId="0AD2E42A" w14:textId="77777777" w:rsidR="00D342A7" w:rsidRPr="00AF79B6" w:rsidRDefault="00293C36">
      <w:pPr>
        <w:pStyle w:val="Zkladntext"/>
        <w:spacing w:before="0"/>
        <w:jc w:val="center"/>
        <w:rPr>
          <w:b/>
          <w:bCs/>
          <w:szCs w:val="24"/>
        </w:rPr>
      </w:pPr>
      <w:r w:rsidRPr="00AF79B6">
        <w:rPr>
          <w:b/>
          <w:bCs/>
          <w:szCs w:val="24"/>
        </w:rPr>
        <w:t>Zoznam preberaných právne záväzných aktov Európskej únie</w:t>
      </w:r>
    </w:p>
    <w:p w14:paraId="5787D56F" w14:textId="77777777" w:rsidR="00D342A7" w:rsidRPr="00AF79B6" w:rsidRDefault="00D342A7">
      <w:pPr>
        <w:pStyle w:val="Zkladntext"/>
        <w:spacing w:before="0"/>
        <w:jc w:val="center"/>
        <w:rPr>
          <w:b/>
          <w:bCs/>
          <w:szCs w:val="24"/>
        </w:rPr>
      </w:pPr>
    </w:p>
    <w:p w14:paraId="1113DA4F" w14:textId="77777777" w:rsidR="00D342A7" w:rsidRPr="00AF79B6" w:rsidRDefault="00293C36">
      <w:pPr>
        <w:pStyle w:val="Zkladntext"/>
        <w:ind w:firstLine="708"/>
        <w:rPr>
          <w:szCs w:val="24"/>
        </w:rPr>
      </w:pPr>
      <w:r w:rsidRPr="00AF79B6">
        <w:rPr>
          <w:szCs w:val="24"/>
        </w:rPr>
        <w:t>Touto vyhláškou sa preberajú právne záväzné akty Európskej únie uvedené v prílohe č. 5.</w:t>
      </w:r>
    </w:p>
    <w:p w14:paraId="41AACED5" w14:textId="77777777" w:rsidR="00D342A7" w:rsidRPr="00AF79B6" w:rsidRDefault="00D342A7">
      <w:pPr>
        <w:pStyle w:val="Zkladntext"/>
        <w:spacing w:before="0"/>
        <w:jc w:val="center"/>
        <w:rPr>
          <w:b/>
          <w:bCs/>
          <w:szCs w:val="24"/>
        </w:rPr>
      </w:pPr>
    </w:p>
    <w:p w14:paraId="50CD9BD1" w14:textId="77777777" w:rsidR="00D342A7" w:rsidRPr="00AF79B6" w:rsidRDefault="00BB25B6">
      <w:pPr>
        <w:pStyle w:val="Zkladntext"/>
        <w:spacing w:before="0"/>
        <w:jc w:val="center"/>
        <w:rPr>
          <w:b/>
          <w:bCs/>
          <w:szCs w:val="24"/>
        </w:rPr>
      </w:pPr>
      <w:r w:rsidRPr="00AF79B6">
        <w:rPr>
          <w:b/>
          <w:bCs/>
          <w:szCs w:val="24"/>
        </w:rPr>
        <w:t>§ 7</w:t>
      </w:r>
    </w:p>
    <w:p w14:paraId="7ADF83FA" w14:textId="77777777" w:rsidR="00D342A7" w:rsidRPr="00AF79B6" w:rsidRDefault="00293C36">
      <w:pPr>
        <w:jc w:val="center"/>
        <w:rPr>
          <w:b/>
          <w:szCs w:val="24"/>
        </w:rPr>
      </w:pPr>
      <w:r w:rsidRPr="00AF79B6">
        <w:rPr>
          <w:b/>
          <w:szCs w:val="24"/>
        </w:rPr>
        <w:t>Účinnosť</w:t>
      </w:r>
    </w:p>
    <w:p w14:paraId="6BD712F7" w14:textId="77777777" w:rsidR="00D342A7" w:rsidRPr="00AF79B6" w:rsidRDefault="00D342A7">
      <w:pPr>
        <w:jc w:val="center"/>
        <w:rPr>
          <w:b/>
          <w:szCs w:val="24"/>
        </w:rPr>
      </w:pPr>
    </w:p>
    <w:p w14:paraId="34FF8564" w14:textId="3D227AAC" w:rsidR="00A748C2" w:rsidRPr="00AF79B6" w:rsidRDefault="00293C36" w:rsidP="001829C1">
      <w:pPr>
        <w:ind w:left="567" w:firstLine="141"/>
        <w:rPr>
          <w:szCs w:val="24"/>
        </w:rPr>
      </w:pPr>
      <w:r w:rsidRPr="00AF79B6">
        <w:rPr>
          <w:szCs w:val="24"/>
        </w:rPr>
        <w:t xml:space="preserve">Táto vyhláška nadobúda účinnosť </w:t>
      </w:r>
      <w:r w:rsidR="00BB25B6" w:rsidRPr="00AF79B6">
        <w:rPr>
          <w:szCs w:val="24"/>
        </w:rPr>
        <w:t>1. j</w:t>
      </w:r>
      <w:r w:rsidR="00BB723B">
        <w:rPr>
          <w:szCs w:val="24"/>
        </w:rPr>
        <w:t>anuára</w:t>
      </w:r>
      <w:r w:rsidRPr="00AF79B6">
        <w:rPr>
          <w:szCs w:val="24"/>
        </w:rPr>
        <w:t xml:space="preserve"> 202</w:t>
      </w:r>
      <w:r w:rsidR="00BB723B">
        <w:rPr>
          <w:szCs w:val="24"/>
        </w:rPr>
        <w:t>3</w:t>
      </w:r>
      <w:r w:rsidRPr="00AF79B6">
        <w:rPr>
          <w:szCs w:val="24"/>
        </w:rPr>
        <w:t>.</w:t>
      </w:r>
      <w:r w:rsidR="00A748C2" w:rsidRPr="00AF79B6">
        <w:rPr>
          <w:szCs w:val="24"/>
        </w:rPr>
        <w:br w:type="page"/>
      </w:r>
    </w:p>
    <w:p w14:paraId="49AD2A50" w14:textId="77777777" w:rsidR="00D342A7" w:rsidRPr="005658FE" w:rsidRDefault="00293C36" w:rsidP="005658FE">
      <w:pPr>
        <w:pStyle w:val="Nadpis1"/>
      </w:pPr>
      <w:r w:rsidRPr="005658FE">
        <w:t>Príloha č. 1</w:t>
      </w:r>
    </w:p>
    <w:p w14:paraId="133D28DD" w14:textId="77777777" w:rsidR="00D342A7" w:rsidRPr="00AF79B6" w:rsidRDefault="00293C36" w:rsidP="003931D1">
      <w:pPr>
        <w:jc w:val="right"/>
        <w:rPr>
          <w:b/>
          <w:szCs w:val="24"/>
        </w:rPr>
      </w:pPr>
      <w:r w:rsidRPr="00AF79B6">
        <w:rPr>
          <w:b/>
          <w:szCs w:val="24"/>
        </w:rPr>
        <w:t>k vyhláške č. .....</w:t>
      </w:r>
      <w:r w:rsidR="00955AFC" w:rsidRPr="00AF79B6">
        <w:rPr>
          <w:b/>
          <w:szCs w:val="24"/>
        </w:rPr>
        <w:t xml:space="preserve"> /2022</w:t>
      </w:r>
      <w:r w:rsidR="007E6D88" w:rsidRPr="00AF79B6">
        <w:rPr>
          <w:b/>
          <w:szCs w:val="24"/>
        </w:rPr>
        <w:t xml:space="preserve"> </w:t>
      </w:r>
      <w:r w:rsidRPr="00AF79B6">
        <w:rPr>
          <w:b/>
          <w:szCs w:val="24"/>
        </w:rPr>
        <w:t>Z. z.</w:t>
      </w:r>
    </w:p>
    <w:p w14:paraId="2C556C0C" w14:textId="77777777" w:rsidR="00D342A7" w:rsidRPr="00AF79B6" w:rsidRDefault="00D342A7">
      <w:pPr>
        <w:rPr>
          <w:b/>
          <w:sz w:val="20"/>
          <w:szCs w:val="20"/>
        </w:rPr>
      </w:pPr>
    </w:p>
    <w:p w14:paraId="641EBFF4" w14:textId="77777777" w:rsidR="008C65F3" w:rsidRPr="00AF79B6" w:rsidRDefault="00293C36" w:rsidP="008C65F3">
      <w:pPr>
        <w:jc w:val="center"/>
        <w:rPr>
          <w:b/>
        </w:rPr>
      </w:pPr>
      <w:r w:rsidRPr="00AF79B6">
        <w:rPr>
          <w:b/>
        </w:rPr>
        <w:t xml:space="preserve">INFORMÁCIE A SPRÁVY PODÁVANÉ KOMISII NOTIFIKAČNÝM ORGÁNOM </w:t>
      </w:r>
    </w:p>
    <w:p w14:paraId="0AB6EB4E" w14:textId="77777777" w:rsidR="008C65F3" w:rsidRPr="00AF79B6" w:rsidRDefault="008C65F3" w:rsidP="008C65F3">
      <w:pPr>
        <w:jc w:val="center"/>
        <w:rPr>
          <w:b/>
        </w:rPr>
      </w:pPr>
    </w:p>
    <w:p w14:paraId="266DC5E3" w14:textId="77777777" w:rsidR="00F36C5C" w:rsidRPr="00AF79B6" w:rsidRDefault="008C65F3" w:rsidP="009336DD">
      <w:pPr>
        <w:pStyle w:val="Odsekzoznamu"/>
        <w:keepNext w:val="0"/>
        <w:widowControl w:val="0"/>
        <w:numPr>
          <w:ilvl w:val="0"/>
          <w:numId w:val="28"/>
        </w:numPr>
        <w:spacing w:after="0"/>
        <w:rPr>
          <w:b/>
          <w:szCs w:val="24"/>
        </w:rPr>
      </w:pPr>
      <w:bookmarkStart w:id="0" w:name="_GoBack"/>
      <w:r w:rsidRPr="00AF79B6">
        <w:rPr>
          <w:b/>
          <w:szCs w:val="24"/>
        </w:rPr>
        <w:t>KVALITA OVZDUŠIA</w:t>
      </w:r>
      <w:r w:rsidR="00D76071" w:rsidRPr="00AF79B6">
        <w:rPr>
          <w:b/>
          <w:szCs w:val="24"/>
        </w:rPr>
        <w:t xml:space="preserve"> </w:t>
      </w:r>
    </w:p>
    <w:bookmarkEnd w:id="0"/>
    <w:p w14:paraId="5C4D51EE" w14:textId="77777777" w:rsidR="00D76071" w:rsidRPr="00AF79B6" w:rsidRDefault="00D76071" w:rsidP="00F36C5C">
      <w:pPr>
        <w:pStyle w:val="Odsekzoznamu"/>
        <w:keepNext w:val="0"/>
        <w:widowControl w:val="0"/>
        <w:tabs>
          <w:tab w:val="left" w:pos="360"/>
        </w:tabs>
        <w:spacing w:after="0"/>
        <w:ind w:left="357"/>
        <w:rPr>
          <w:szCs w:val="24"/>
        </w:rPr>
      </w:pPr>
      <w:r w:rsidRPr="00AF79B6">
        <w:rPr>
          <w:szCs w:val="24"/>
        </w:rPr>
        <w:t>podľa § 3</w:t>
      </w:r>
      <w:r w:rsidR="00CB3A0F" w:rsidRPr="00AF79B6">
        <w:rPr>
          <w:szCs w:val="24"/>
        </w:rPr>
        <w:t xml:space="preserve"> </w:t>
      </w:r>
      <w:r w:rsidRPr="00AF79B6">
        <w:rPr>
          <w:szCs w:val="24"/>
        </w:rPr>
        <w:t>- 13 zákona</w:t>
      </w:r>
    </w:p>
    <w:tbl>
      <w:tblPr>
        <w:tblStyle w:val="Mriekatabuky"/>
        <w:tblW w:w="5000" w:type="pct"/>
        <w:jc w:val="center"/>
        <w:tblLook w:val="04A0" w:firstRow="1" w:lastRow="0" w:firstColumn="1" w:lastColumn="0" w:noHBand="0" w:noVBand="1"/>
      </w:tblPr>
      <w:tblGrid>
        <w:gridCol w:w="2226"/>
        <w:gridCol w:w="4918"/>
        <w:gridCol w:w="1834"/>
      </w:tblGrid>
      <w:tr w:rsidR="00AF79B6" w:rsidRPr="00AF79B6" w14:paraId="4736D4F7" w14:textId="77777777" w:rsidTr="002F7141">
        <w:trPr>
          <w:jc w:val="center"/>
        </w:trPr>
        <w:tc>
          <w:tcPr>
            <w:tcW w:w="2226" w:type="dxa"/>
            <w:shd w:val="clear" w:color="auto" w:fill="auto"/>
            <w:vAlign w:val="center"/>
          </w:tcPr>
          <w:p w14:paraId="1D4D07B5" w14:textId="77777777" w:rsidR="00D76071" w:rsidRPr="00AF79B6" w:rsidRDefault="00D76071" w:rsidP="002F7141">
            <w:pPr>
              <w:keepNext w:val="0"/>
              <w:widowControl w:val="0"/>
              <w:spacing w:before="0" w:after="0"/>
              <w:ind w:right="-108"/>
              <w:jc w:val="left"/>
              <w:rPr>
                <w:b/>
                <w:sz w:val="20"/>
                <w:szCs w:val="20"/>
              </w:rPr>
            </w:pPr>
          </w:p>
          <w:p w14:paraId="2F2D61FA" w14:textId="77777777" w:rsidR="008C65F3" w:rsidRPr="00AF79B6" w:rsidRDefault="008C65F3" w:rsidP="002F7141">
            <w:pPr>
              <w:keepNext w:val="0"/>
              <w:widowControl w:val="0"/>
              <w:spacing w:before="0" w:after="0"/>
              <w:ind w:right="-108"/>
              <w:jc w:val="left"/>
              <w:rPr>
                <w:b/>
                <w:sz w:val="20"/>
                <w:szCs w:val="20"/>
              </w:rPr>
            </w:pPr>
            <w:r w:rsidRPr="00AF79B6">
              <w:rPr>
                <w:b/>
                <w:sz w:val="20"/>
                <w:szCs w:val="20"/>
              </w:rPr>
              <w:t xml:space="preserve">Predmet správy, oznámenia  </w:t>
            </w:r>
          </w:p>
        </w:tc>
        <w:tc>
          <w:tcPr>
            <w:tcW w:w="4918" w:type="dxa"/>
            <w:shd w:val="clear" w:color="auto" w:fill="auto"/>
            <w:vAlign w:val="center"/>
          </w:tcPr>
          <w:p w14:paraId="7B1488A3" w14:textId="77777777" w:rsidR="008C65F3" w:rsidRPr="00AF79B6" w:rsidRDefault="008C65F3" w:rsidP="002F7141">
            <w:pPr>
              <w:keepNext w:val="0"/>
              <w:widowControl w:val="0"/>
              <w:spacing w:before="0" w:after="0"/>
              <w:jc w:val="left"/>
              <w:rPr>
                <w:b/>
                <w:sz w:val="20"/>
                <w:szCs w:val="20"/>
              </w:rPr>
            </w:pPr>
            <w:r w:rsidRPr="00AF79B6">
              <w:rPr>
                <w:b/>
                <w:sz w:val="20"/>
                <w:szCs w:val="20"/>
              </w:rPr>
              <w:t xml:space="preserve">Údaje, ktoré treba oznamovať </w:t>
            </w:r>
          </w:p>
        </w:tc>
        <w:tc>
          <w:tcPr>
            <w:tcW w:w="1834" w:type="dxa"/>
            <w:shd w:val="clear" w:color="auto" w:fill="auto"/>
            <w:vAlign w:val="center"/>
          </w:tcPr>
          <w:p w14:paraId="5DCAC6BB" w14:textId="77777777" w:rsidR="008C65F3" w:rsidRPr="00AF79B6" w:rsidRDefault="008C65F3" w:rsidP="002F7141">
            <w:pPr>
              <w:keepNext w:val="0"/>
              <w:widowControl w:val="0"/>
              <w:spacing w:before="0" w:after="0"/>
              <w:jc w:val="left"/>
              <w:rPr>
                <w:b/>
                <w:sz w:val="20"/>
                <w:szCs w:val="20"/>
              </w:rPr>
            </w:pPr>
            <w:r w:rsidRPr="00AF79B6">
              <w:rPr>
                <w:b/>
                <w:sz w:val="20"/>
                <w:szCs w:val="20"/>
              </w:rPr>
              <w:t xml:space="preserve">Lehoty / termíny </w:t>
            </w:r>
          </w:p>
        </w:tc>
      </w:tr>
      <w:tr w:rsidR="00AF79B6" w:rsidRPr="00AF79B6" w14:paraId="59D5C102" w14:textId="77777777" w:rsidTr="002F7141">
        <w:trPr>
          <w:jc w:val="center"/>
        </w:trPr>
        <w:tc>
          <w:tcPr>
            <w:tcW w:w="2226" w:type="dxa"/>
            <w:vMerge w:val="restart"/>
            <w:shd w:val="clear" w:color="auto" w:fill="auto"/>
            <w:vAlign w:val="center"/>
          </w:tcPr>
          <w:p w14:paraId="1D94EA30" w14:textId="77777777" w:rsidR="008C65F3" w:rsidRPr="00AF79B6" w:rsidRDefault="008C65F3" w:rsidP="002F7141">
            <w:pPr>
              <w:keepNext w:val="0"/>
              <w:widowControl w:val="0"/>
              <w:spacing w:before="0" w:after="0"/>
              <w:jc w:val="left"/>
              <w:rPr>
                <w:rFonts w:cs="Arial"/>
                <w:b/>
                <w:sz w:val="20"/>
                <w:szCs w:val="20"/>
              </w:rPr>
            </w:pPr>
            <w:r w:rsidRPr="00AF79B6">
              <w:rPr>
                <w:rFonts w:cs="Arial"/>
                <w:b/>
                <w:sz w:val="20"/>
                <w:szCs w:val="20"/>
              </w:rPr>
              <w:t xml:space="preserve">Informácie  </w:t>
            </w:r>
          </w:p>
          <w:p w14:paraId="74E900D6" w14:textId="77777777" w:rsidR="008C65F3" w:rsidRPr="00AF79B6" w:rsidRDefault="008C65F3" w:rsidP="002F7141">
            <w:pPr>
              <w:keepNext w:val="0"/>
              <w:widowControl w:val="0"/>
              <w:spacing w:before="0" w:after="0"/>
              <w:jc w:val="left"/>
              <w:rPr>
                <w:b/>
                <w:sz w:val="20"/>
                <w:szCs w:val="20"/>
              </w:rPr>
            </w:pPr>
            <w:r w:rsidRPr="00AF79B6">
              <w:rPr>
                <w:rFonts w:cs="Arial"/>
                <w:b/>
                <w:sz w:val="20"/>
                <w:szCs w:val="20"/>
              </w:rPr>
              <w:t>o zónach a aglomeráciách</w:t>
            </w:r>
          </w:p>
        </w:tc>
        <w:tc>
          <w:tcPr>
            <w:tcW w:w="4918" w:type="dxa"/>
            <w:shd w:val="clear" w:color="auto" w:fill="auto"/>
          </w:tcPr>
          <w:p w14:paraId="29D203EF" w14:textId="77777777" w:rsidR="008C65F3" w:rsidRPr="00AF79B6" w:rsidRDefault="008C65F3" w:rsidP="002F7141">
            <w:pPr>
              <w:keepNext w:val="0"/>
              <w:widowControl w:val="0"/>
              <w:spacing w:before="0" w:after="0"/>
              <w:ind w:left="360" w:hanging="360"/>
              <w:rPr>
                <w:rFonts w:cs="Arial"/>
                <w:sz w:val="20"/>
                <w:szCs w:val="20"/>
              </w:rPr>
            </w:pPr>
            <w:r w:rsidRPr="00AF79B6">
              <w:rPr>
                <w:rFonts w:cs="Arial"/>
                <w:sz w:val="20"/>
                <w:szCs w:val="20"/>
              </w:rPr>
              <w:t>Informácie o vymedzení a type zón a aglomerácií,</w:t>
            </w:r>
          </w:p>
          <w:p w14:paraId="78EDBAC4" w14:textId="77777777" w:rsidR="008C65F3" w:rsidRPr="00AF79B6" w:rsidRDefault="008C65F3" w:rsidP="002F7141">
            <w:pPr>
              <w:keepNext w:val="0"/>
              <w:widowControl w:val="0"/>
              <w:tabs>
                <w:tab w:val="left" w:pos="317"/>
              </w:tabs>
              <w:spacing w:before="0" w:after="0"/>
              <w:rPr>
                <w:rFonts w:cs="Arial"/>
                <w:sz w:val="20"/>
                <w:szCs w:val="20"/>
              </w:rPr>
            </w:pPr>
            <w:r w:rsidRPr="00AF79B6">
              <w:rPr>
                <w:rFonts w:cs="Arial"/>
                <w:sz w:val="20"/>
                <w:szCs w:val="20"/>
              </w:rPr>
              <w:t>v ktorých sa má vykonávať hodnotenie a riadenie kvality ovzdušia pre nasledujúci kalendárny rok.</w:t>
            </w:r>
          </w:p>
        </w:tc>
        <w:tc>
          <w:tcPr>
            <w:tcW w:w="1834" w:type="dxa"/>
            <w:shd w:val="clear" w:color="auto" w:fill="auto"/>
            <w:vAlign w:val="center"/>
          </w:tcPr>
          <w:p w14:paraId="5322F454" w14:textId="77777777" w:rsidR="008C65F3" w:rsidRPr="00AF79B6" w:rsidRDefault="008C65F3" w:rsidP="002F7141">
            <w:pPr>
              <w:keepNext w:val="0"/>
              <w:widowControl w:val="0"/>
              <w:spacing w:before="0" w:after="0"/>
              <w:jc w:val="left"/>
              <w:rPr>
                <w:sz w:val="20"/>
                <w:szCs w:val="20"/>
              </w:rPr>
            </w:pPr>
            <w:r w:rsidRPr="00AF79B6">
              <w:rPr>
                <w:sz w:val="20"/>
                <w:szCs w:val="20"/>
              </w:rPr>
              <w:t xml:space="preserve">Každoročne </w:t>
            </w:r>
          </w:p>
          <w:p w14:paraId="7F040F8E" w14:textId="77777777" w:rsidR="008C65F3" w:rsidRPr="00AF79B6" w:rsidRDefault="008C65F3" w:rsidP="002F7141">
            <w:pPr>
              <w:keepNext w:val="0"/>
              <w:widowControl w:val="0"/>
              <w:spacing w:before="0" w:after="0"/>
              <w:jc w:val="left"/>
              <w:rPr>
                <w:sz w:val="20"/>
                <w:szCs w:val="20"/>
              </w:rPr>
            </w:pPr>
            <w:r w:rsidRPr="00AF79B6">
              <w:rPr>
                <w:sz w:val="20"/>
                <w:szCs w:val="20"/>
              </w:rPr>
              <w:t xml:space="preserve">/do 31. decembra/ </w:t>
            </w:r>
          </w:p>
        </w:tc>
      </w:tr>
      <w:tr w:rsidR="00AF79B6" w:rsidRPr="00AF79B6" w14:paraId="1FA86DEB" w14:textId="77777777" w:rsidTr="002F7141">
        <w:trPr>
          <w:jc w:val="center"/>
        </w:trPr>
        <w:tc>
          <w:tcPr>
            <w:tcW w:w="2226" w:type="dxa"/>
            <w:vMerge/>
            <w:shd w:val="clear" w:color="auto" w:fill="auto"/>
          </w:tcPr>
          <w:p w14:paraId="785A3E78" w14:textId="77777777" w:rsidR="008C65F3" w:rsidRPr="00AF79B6" w:rsidRDefault="008C65F3" w:rsidP="002F7141">
            <w:pPr>
              <w:keepNext w:val="0"/>
              <w:widowControl w:val="0"/>
              <w:spacing w:before="0" w:after="0"/>
              <w:jc w:val="left"/>
              <w:rPr>
                <w:b/>
                <w:sz w:val="20"/>
                <w:szCs w:val="20"/>
              </w:rPr>
            </w:pPr>
          </w:p>
        </w:tc>
        <w:tc>
          <w:tcPr>
            <w:tcW w:w="4918" w:type="dxa"/>
            <w:shd w:val="clear" w:color="auto" w:fill="auto"/>
          </w:tcPr>
          <w:p w14:paraId="391B6C24" w14:textId="77777777" w:rsidR="008C65F3" w:rsidRPr="00AF79B6" w:rsidRDefault="008C65F3" w:rsidP="002F7141">
            <w:pPr>
              <w:keepNext w:val="0"/>
              <w:widowControl w:val="0"/>
              <w:spacing w:before="0" w:after="0"/>
              <w:ind w:left="34" w:hanging="34"/>
              <w:jc w:val="left"/>
              <w:rPr>
                <w:rFonts w:cs="Arial"/>
                <w:sz w:val="20"/>
                <w:szCs w:val="20"/>
              </w:rPr>
            </w:pPr>
            <w:r w:rsidRPr="00AF79B6">
              <w:rPr>
                <w:rFonts w:cs="Arial"/>
                <w:sz w:val="20"/>
                <w:szCs w:val="20"/>
              </w:rPr>
              <w:t>Informácie o zmenách vo vymedzení a type zón a aglomerácií, v ktorých sa má vykonávať hodnotenie a riadenie kvality ovzdušia.</w:t>
            </w:r>
          </w:p>
        </w:tc>
        <w:tc>
          <w:tcPr>
            <w:tcW w:w="1834" w:type="dxa"/>
            <w:shd w:val="clear" w:color="auto" w:fill="auto"/>
          </w:tcPr>
          <w:p w14:paraId="6C10864E" w14:textId="77777777" w:rsidR="008C65F3" w:rsidRPr="00AF79B6" w:rsidRDefault="008C65F3" w:rsidP="002F7141">
            <w:pPr>
              <w:keepNext w:val="0"/>
              <w:widowControl w:val="0"/>
              <w:spacing w:before="0" w:after="0"/>
              <w:jc w:val="left"/>
              <w:rPr>
                <w:sz w:val="20"/>
                <w:szCs w:val="20"/>
              </w:rPr>
            </w:pPr>
            <w:r w:rsidRPr="00AF79B6">
              <w:rPr>
                <w:sz w:val="20"/>
                <w:szCs w:val="20"/>
              </w:rPr>
              <w:t xml:space="preserve">Každoročne </w:t>
            </w:r>
          </w:p>
          <w:p w14:paraId="50FD4762" w14:textId="77777777" w:rsidR="008C65F3" w:rsidRPr="00AF79B6" w:rsidRDefault="008C65F3" w:rsidP="002F7141">
            <w:pPr>
              <w:keepNext w:val="0"/>
              <w:widowControl w:val="0"/>
              <w:spacing w:before="0" w:after="0"/>
              <w:jc w:val="left"/>
              <w:rPr>
                <w:sz w:val="20"/>
                <w:szCs w:val="20"/>
              </w:rPr>
            </w:pPr>
            <w:r w:rsidRPr="00AF79B6">
              <w:rPr>
                <w:sz w:val="20"/>
                <w:szCs w:val="20"/>
              </w:rPr>
              <w:t>/do 30. septembra</w:t>
            </w:r>
          </w:p>
        </w:tc>
      </w:tr>
      <w:tr w:rsidR="00AF79B6" w:rsidRPr="00AF79B6" w14:paraId="43D16AC1" w14:textId="77777777" w:rsidTr="002F7141">
        <w:trPr>
          <w:jc w:val="center"/>
        </w:trPr>
        <w:tc>
          <w:tcPr>
            <w:tcW w:w="2226" w:type="dxa"/>
          </w:tcPr>
          <w:p w14:paraId="1B8D98C1" w14:textId="77777777" w:rsidR="008C65F3" w:rsidRPr="00AF79B6" w:rsidRDefault="008C65F3" w:rsidP="002F7141">
            <w:pPr>
              <w:keepNext w:val="0"/>
              <w:widowControl w:val="0"/>
              <w:spacing w:before="0" w:after="0"/>
              <w:jc w:val="left"/>
              <w:rPr>
                <w:rFonts w:cs="Arial"/>
                <w:b/>
                <w:sz w:val="20"/>
                <w:szCs w:val="20"/>
              </w:rPr>
            </w:pPr>
            <w:r w:rsidRPr="00AF79B6">
              <w:rPr>
                <w:rFonts w:cs="Arial"/>
                <w:b/>
                <w:sz w:val="20"/>
                <w:szCs w:val="20"/>
              </w:rPr>
              <w:t xml:space="preserve">Informácie </w:t>
            </w:r>
          </w:p>
          <w:p w14:paraId="2229E96D" w14:textId="77777777" w:rsidR="008C65F3" w:rsidRPr="00AF79B6" w:rsidRDefault="008C65F3" w:rsidP="002F7141">
            <w:pPr>
              <w:keepNext w:val="0"/>
              <w:widowControl w:val="0"/>
              <w:spacing w:before="0" w:after="0"/>
              <w:jc w:val="left"/>
              <w:rPr>
                <w:b/>
                <w:sz w:val="20"/>
                <w:szCs w:val="20"/>
              </w:rPr>
            </w:pPr>
            <w:r w:rsidRPr="00AF79B6">
              <w:rPr>
                <w:rFonts w:cs="Arial"/>
                <w:b/>
                <w:sz w:val="20"/>
                <w:szCs w:val="20"/>
              </w:rPr>
              <w:t>o režime hodnotenia kvality ovzdušia</w:t>
            </w:r>
          </w:p>
        </w:tc>
        <w:tc>
          <w:tcPr>
            <w:tcW w:w="4918" w:type="dxa"/>
          </w:tcPr>
          <w:p w14:paraId="3CECAEC0" w14:textId="77777777" w:rsidR="008C65F3" w:rsidRPr="00AF79B6" w:rsidRDefault="008C65F3" w:rsidP="002F7141">
            <w:pPr>
              <w:keepNext w:val="0"/>
              <w:widowControl w:val="0"/>
              <w:spacing w:before="0" w:after="0"/>
              <w:jc w:val="left"/>
              <w:rPr>
                <w:rFonts w:cs="Arial"/>
                <w:sz w:val="20"/>
                <w:szCs w:val="20"/>
              </w:rPr>
            </w:pPr>
            <w:r w:rsidRPr="00AF79B6">
              <w:rPr>
                <w:rFonts w:cs="Arial"/>
                <w:sz w:val="20"/>
                <w:szCs w:val="20"/>
              </w:rPr>
              <w:t>Informácie o režime hodnotenia kvality ovzdušia,</w:t>
            </w:r>
          </w:p>
          <w:p w14:paraId="5EF8BF69" w14:textId="77777777" w:rsidR="008C65F3" w:rsidRPr="00AF79B6" w:rsidRDefault="008C65F3" w:rsidP="002F7141">
            <w:pPr>
              <w:keepNext w:val="0"/>
              <w:widowControl w:val="0"/>
              <w:spacing w:before="0" w:after="0"/>
              <w:jc w:val="left"/>
              <w:rPr>
                <w:rFonts w:cs="Arial"/>
                <w:sz w:val="20"/>
                <w:szCs w:val="20"/>
              </w:rPr>
            </w:pPr>
            <w:r w:rsidRPr="00AF79B6">
              <w:rPr>
                <w:rFonts w:cs="Arial"/>
                <w:sz w:val="20"/>
                <w:szCs w:val="20"/>
              </w:rPr>
              <w:t xml:space="preserve">ktorý sa má uplatňovať na jednotlivé znečisťujúce látky </w:t>
            </w:r>
          </w:p>
          <w:p w14:paraId="07D3F9D0" w14:textId="77777777" w:rsidR="008C65F3" w:rsidRPr="00AF79B6" w:rsidRDefault="008C65F3" w:rsidP="002F7141">
            <w:pPr>
              <w:keepNext w:val="0"/>
              <w:widowControl w:val="0"/>
              <w:spacing w:before="0" w:after="0"/>
              <w:jc w:val="left"/>
              <w:rPr>
                <w:rFonts w:eastAsia="eualbertina-regular-identity-h"/>
                <w:sz w:val="20"/>
                <w:szCs w:val="20"/>
              </w:rPr>
            </w:pPr>
            <w:r w:rsidRPr="00AF79B6">
              <w:rPr>
                <w:rFonts w:cs="Arial"/>
                <w:sz w:val="20"/>
                <w:szCs w:val="20"/>
              </w:rPr>
              <w:t>v jednotlivých zónach a aglomeráciách.</w:t>
            </w:r>
          </w:p>
        </w:tc>
        <w:tc>
          <w:tcPr>
            <w:tcW w:w="1834" w:type="dxa"/>
            <w:vAlign w:val="center"/>
          </w:tcPr>
          <w:p w14:paraId="6A234BCB" w14:textId="77777777" w:rsidR="008C65F3" w:rsidRPr="00AF79B6" w:rsidRDefault="008C65F3" w:rsidP="002F7141">
            <w:pPr>
              <w:keepNext w:val="0"/>
              <w:widowControl w:val="0"/>
              <w:spacing w:before="0" w:after="0"/>
              <w:jc w:val="left"/>
              <w:rPr>
                <w:sz w:val="20"/>
                <w:szCs w:val="20"/>
              </w:rPr>
            </w:pPr>
            <w:r w:rsidRPr="00AF79B6">
              <w:rPr>
                <w:sz w:val="20"/>
                <w:szCs w:val="20"/>
              </w:rPr>
              <w:t xml:space="preserve">Každoročne </w:t>
            </w:r>
          </w:p>
          <w:p w14:paraId="671FA387" w14:textId="77777777" w:rsidR="008C65F3" w:rsidRPr="00AF79B6" w:rsidRDefault="008C65F3" w:rsidP="002F7141">
            <w:pPr>
              <w:keepNext w:val="0"/>
              <w:widowControl w:val="0"/>
              <w:spacing w:before="0" w:after="0"/>
              <w:jc w:val="left"/>
              <w:rPr>
                <w:sz w:val="20"/>
                <w:szCs w:val="20"/>
              </w:rPr>
            </w:pPr>
            <w:r w:rsidRPr="00AF79B6">
              <w:rPr>
                <w:sz w:val="20"/>
                <w:szCs w:val="20"/>
              </w:rPr>
              <w:t>/do 31. decembra</w:t>
            </w:r>
          </w:p>
        </w:tc>
      </w:tr>
      <w:tr w:rsidR="00AF79B6" w:rsidRPr="00AF79B6" w14:paraId="0A06BFB6" w14:textId="77777777" w:rsidTr="002F7141">
        <w:trPr>
          <w:trHeight w:val="534"/>
          <w:jc w:val="center"/>
        </w:trPr>
        <w:tc>
          <w:tcPr>
            <w:tcW w:w="2226" w:type="dxa"/>
            <w:vMerge w:val="restart"/>
            <w:vAlign w:val="center"/>
          </w:tcPr>
          <w:p w14:paraId="53F9397E" w14:textId="77777777" w:rsidR="008C65F3" w:rsidRPr="00AF79B6" w:rsidRDefault="008C65F3" w:rsidP="002F7141">
            <w:pPr>
              <w:widowControl w:val="0"/>
              <w:spacing w:before="0" w:after="0"/>
              <w:jc w:val="left"/>
              <w:rPr>
                <w:b/>
                <w:sz w:val="20"/>
                <w:szCs w:val="20"/>
              </w:rPr>
            </w:pPr>
            <w:r w:rsidRPr="00AF79B6">
              <w:rPr>
                <w:b/>
                <w:sz w:val="20"/>
                <w:szCs w:val="20"/>
              </w:rPr>
              <w:t xml:space="preserve">Informácie </w:t>
            </w:r>
          </w:p>
          <w:p w14:paraId="1B1F6646" w14:textId="77777777" w:rsidR="008C65F3" w:rsidRPr="00AF79B6" w:rsidRDefault="008C65F3" w:rsidP="002F7141">
            <w:pPr>
              <w:widowControl w:val="0"/>
              <w:spacing w:before="0" w:after="0"/>
              <w:jc w:val="left"/>
              <w:rPr>
                <w:rFonts w:cs="Arial"/>
                <w:b/>
                <w:sz w:val="20"/>
                <w:szCs w:val="20"/>
              </w:rPr>
            </w:pPr>
            <w:r w:rsidRPr="00AF79B6">
              <w:rPr>
                <w:b/>
                <w:sz w:val="20"/>
                <w:szCs w:val="20"/>
              </w:rPr>
              <w:t>p</w:t>
            </w:r>
            <w:r w:rsidRPr="00AF79B6">
              <w:rPr>
                <w:rFonts w:cs="Arial"/>
                <w:b/>
                <w:sz w:val="20"/>
                <w:szCs w:val="20"/>
              </w:rPr>
              <w:t xml:space="preserve">re jednotlivé znečisťujúce látky </w:t>
            </w:r>
          </w:p>
          <w:p w14:paraId="1EA35A8E" w14:textId="77777777" w:rsidR="008C65F3" w:rsidRPr="00AF79B6" w:rsidRDefault="008C65F3" w:rsidP="002F7141">
            <w:pPr>
              <w:keepNext w:val="0"/>
              <w:widowControl w:val="0"/>
              <w:spacing w:before="0" w:after="0"/>
              <w:jc w:val="left"/>
              <w:rPr>
                <w:b/>
                <w:sz w:val="20"/>
                <w:szCs w:val="20"/>
              </w:rPr>
            </w:pPr>
            <w:r w:rsidRPr="00AF79B6">
              <w:rPr>
                <w:rFonts w:cs="Arial"/>
                <w:b/>
                <w:sz w:val="20"/>
                <w:szCs w:val="20"/>
              </w:rPr>
              <w:t>v jednotlivých zónach a aglomeráciách</w:t>
            </w:r>
            <w:r w:rsidRPr="00AF79B6">
              <w:rPr>
                <w:b/>
                <w:sz w:val="20"/>
                <w:szCs w:val="20"/>
              </w:rPr>
              <w:t xml:space="preserve"> </w:t>
            </w:r>
          </w:p>
          <w:p w14:paraId="7BD5CC3B" w14:textId="77777777" w:rsidR="008C65F3" w:rsidRPr="00AF79B6" w:rsidRDefault="008C65F3" w:rsidP="002F7141">
            <w:pPr>
              <w:keepNext w:val="0"/>
              <w:widowControl w:val="0"/>
              <w:spacing w:before="0" w:after="0"/>
              <w:jc w:val="left"/>
              <w:rPr>
                <w:b/>
                <w:sz w:val="20"/>
                <w:szCs w:val="20"/>
              </w:rPr>
            </w:pPr>
          </w:p>
        </w:tc>
        <w:tc>
          <w:tcPr>
            <w:tcW w:w="4918" w:type="dxa"/>
          </w:tcPr>
          <w:p w14:paraId="5408DAAF" w14:textId="77777777" w:rsidR="008C65F3" w:rsidRPr="00AF79B6" w:rsidRDefault="008C65F3" w:rsidP="002F7141">
            <w:pPr>
              <w:keepNext w:val="0"/>
              <w:widowControl w:val="0"/>
              <w:tabs>
                <w:tab w:val="left" w:pos="4853"/>
              </w:tabs>
              <w:spacing w:before="0" w:after="0"/>
              <w:ind w:right="34"/>
              <w:jc w:val="left"/>
              <w:rPr>
                <w:rFonts w:cs="Arial"/>
                <w:sz w:val="20"/>
                <w:szCs w:val="20"/>
              </w:rPr>
            </w:pPr>
            <w:r w:rsidRPr="00AF79B6">
              <w:rPr>
                <w:rFonts w:cs="Arial"/>
                <w:sz w:val="20"/>
                <w:szCs w:val="20"/>
              </w:rPr>
              <w:t xml:space="preserve"> </w:t>
            </w:r>
            <w:r w:rsidRPr="00AF79B6">
              <w:rPr>
                <w:sz w:val="20"/>
                <w:szCs w:val="20"/>
              </w:rPr>
              <w:t xml:space="preserve">Informácie </w:t>
            </w:r>
            <w:r w:rsidRPr="00AF79B6">
              <w:rPr>
                <w:rFonts w:cs="Arial"/>
                <w:sz w:val="20"/>
                <w:szCs w:val="20"/>
              </w:rPr>
              <w:t xml:space="preserve">o uplatňovaných metód hodnotenia </w:t>
            </w:r>
          </w:p>
          <w:p w14:paraId="72BA5119" w14:textId="77777777" w:rsidR="008C65F3" w:rsidRPr="00AF79B6" w:rsidRDefault="008C65F3" w:rsidP="002F7141">
            <w:pPr>
              <w:widowControl w:val="0"/>
              <w:spacing w:before="0" w:after="0"/>
              <w:jc w:val="left"/>
              <w:rPr>
                <w:rFonts w:cs="Arial"/>
                <w:sz w:val="20"/>
                <w:szCs w:val="20"/>
              </w:rPr>
            </w:pPr>
            <w:r w:rsidRPr="00AF79B6">
              <w:rPr>
                <w:rFonts w:cs="Arial"/>
                <w:sz w:val="20"/>
                <w:szCs w:val="20"/>
              </w:rPr>
              <w:t>(stále meranie, indikatívne meranie, modelovanie).</w:t>
            </w:r>
          </w:p>
        </w:tc>
        <w:tc>
          <w:tcPr>
            <w:tcW w:w="1834" w:type="dxa"/>
            <w:vMerge w:val="restart"/>
            <w:vAlign w:val="center"/>
          </w:tcPr>
          <w:p w14:paraId="70C63101" w14:textId="77777777" w:rsidR="008C65F3" w:rsidRPr="00AF79B6" w:rsidRDefault="008C65F3" w:rsidP="002F7141">
            <w:pPr>
              <w:keepNext w:val="0"/>
              <w:widowControl w:val="0"/>
              <w:spacing w:before="0" w:after="0"/>
              <w:jc w:val="left"/>
              <w:rPr>
                <w:sz w:val="20"/>
                <w:szCs w:val="20"/>
              </w:rPr>
            </w:pPr>
          </w:p>
          <w:p w14:paraId="7E52D631" w14:textId="77777777" w:rsidR="008C65F3" w:rsidRPr="00AF79B6" w:rsidRDefault="008C65F3" w:rsidP="002F7141">
            <w:pPr>
              <w:keepNext w:val="0"/>
              <w:widowControl w:val="0"/>
              <w:spacing w:before="0" w:after="0"/>
              <w:jc w:val="left"/>
              <w:rPr>
                <w:sz w:val="20"/>
                <w:szCs w:val="20"/>
              </w:rPr>
            </w:pPr>
            <w:r w:rsidRPr="00AF79B6">
              <w:rPr>
                <w:sz w:val="20"/>
                <w:szCs w:val="20"/>
              </w:rPr>
              <w:t xml:space="preserve">Každoročne </w:t>
            </w:r>
          </w:p>
          <w:p w14:paraId="4AF0061E" w14:textId="77777777" w:rsidR="008C65F3" w:rsidRPr="00AF79B6" w:rsidRDefault="008C65F3" w:rsidP="002F7141">
            <w:pPr>
              <w:keepNext w:val="0"/>
              <w:widowControl w:val="0"/>
              <w:spacing w:before="0" w:after="0"/>
              <w:jc w:val="left"/>
              <w:rPr>
                <w:sz w:val="20"/>
                <w:szCs w:val="20"/>
              </w:rPr>
            </w:pPr>
            <w:r w:rsidRPr="00AF79B6">
              <w:rPr>
                <w:sz w:val="20"/>
                <w:szCs w:val="20"/>
              </w:rPr>
              <w:t>/do 30. septembra</w:t>
            </w:r>
          </w:p>
          <w:p w14:paraId="75279186" w14:textId="77777777" w:rsidR="008C65F3" w:rsidRPr="00AF79B6" w:rsidRDefault="008C65F3" w:rsidP="002F7141">
            <w:pPr>
              <w:widowControl w:val="0"/>
              <w:spacing w:before="0" w:after="0"/>
              <w:jc w:val="left"/>
              <w:rPr>
                <w:b/>
                <w:sz w:val="20"/>
                <w:szCs w:val="20"/>
              </w:rPr>
            </w:pPr>
          </w:p>
        </w:tc>
      </w:tr>
      <w:tr w:rsidR="00AF79B6" w:rsidRPr="00AF79B6" w14:paraId="2B7AC0E9" w14:textId="77777777" w:rsidTr="002F7141">
        <w:trPr>
          <w:trHeight w:val="552"/>
          <w:jc w:val="center"/>
        </w:trPr>
        <w:tc>
          <w:tcPr>
            <w:tcW w:w="2226" w:type="dxa"/>
            <w:vMerge/>
          </w:tcPr>
          <w:p w14:paraId="3FF570AD" w14:textId="77777777" w:rsidR="008C65F3" w:rsidRPr="00AF79B6" w:rsidRDefault="008C65F3" w:rsidP="002F7141">
            <w:pPr>
              <w:keepNext w:val="0"/>
              <w:widowControl w:val="0"/>
              <w:spacing w:before="0" w:after="0"/>
              <w:rPr>
                <w:b/>
                <w:sz w:val="20"/>
                <w:szCs w:val="20"/>
              </w:rPr>
            </w:pPr>
          </w:p>
        </w:tc>
        <w:tc>
          <w:tcPr>
            <w:tcW w:w="4918" w:type="dxa"/>
          </w:tcPr>
          <w:p w14:paraId="45F0623B" w14:textId="77777777" w:rsidR="008C65F3" w:rsidRPr="00AF79B6" w:rsidRDefault="008C65F3" w:rsidP="002F7141">
            <w:pPr>
              <w:keepNext w:val="0"/>
              <w:widowControl w:val="0"/>
              <w:spacing w:before="0" w:after="0"/>
              <w:jc w:val="left"/>
              <w:rPr>
                <w:sz w:val="20"/>
                <w:szCs w:val="20"/>
              </w:rPr>
            </w:pPr>
            <w:r w:rsidRPr="00AF79B6">
              <w:rPr>
                <w:sz w:val="20"/>
                <w:szCs w:val="20"/>
              </w:rPr>
              <w:t xml:space="preserve">Informácie o primárnych overených údajoch hodnotenia a primárnych aktuálnych údajov hodnotenia  pre všetky miesta odberu vzoriek, kde boli namerané údaje na účely hodnotenia, </w:t>
            </w:r>
            <w:r w:rsidRPr="00AF79B6">
              <w:rPr>
                <w:rFonts w:cs="Arial"/>
                <w:sz w:val="20"/>
                <w:szCs w:val="20"/>
              </w:rPr>
              <w:t>vrátane hodnotenia príspevkov z opätovného  rozptylu častíc po zimnom posype alebo soleniu ciest k vyhodnoteným úrovniam.</w:t>
            </w:r>
          </w:p>
        </w:tc>
        <w:tc>
          <w:tcPr>
            <w:tcW w:w="1834" w:type="dxa"/>
            <w:vMerge/>
          </w:tcPr>
          <w:p w14:paraId="31F552EB" w14:textId="77777777" w:rsidR="008C65F3" w:rsidRPr="00AF79B6" w:rsidRDefault="008C65F3" w:rsidP="002F7141">
            <w:pPr>
              <w:widowControl w:val="0"/>
              <w:spacing w:before="0" w:after="0"/>
              <w:jc w:val="left"/>
              <w:rPr>
                <w:sz w:val="20"/>
                <w:szCs w:val="20"/>
              </w:rPr>
            </w:pPr>
          </w:p>
        </w:tc>
      </w:tr>
      <w:tr w:rsidR="00AF79B6" w:rsidRPr="00AF79B6" w14:paraId="090CB545" w14:textId="77777777" w:rsidTr="002F7141">
        <w:trPr>
          <w:trHeight w:val="669"/>
          <w:jc w:val="center"/>
        </w:trPr>
        <w:tc>
          <w:tcPr>
            <w:tcW w:w="2226" w:type="dxa"/>
            <w:vMerge/>
          </w:tcPr>
          <w:p w14:paraId="1F4785AF" w14:textId="77777777" w:rsidR="008C65F3" w:rsidRPr="00AF79B6" w:rsidRDefault="008C65F3" w:rsidP="002F7141">
            <w:pPr>
              <w:keepNext w:val="0"/>
              <w:widowControl w:val="0"/>
              <w:spacing w:before="0" w:after="0"/>
              <w:rPr>
                <w:b/>
                <w:sz w:val="20"/>
                <w:szCs w:val="20"/>
              </w:rPr>
            </w:pPr>
          </w:p>
        </w:tc>
        <w:tc>
          <w:tcPr>
            <w:tcW w:w="4918" w:type="dxa"/>
            <w:vAlign w:val="center"/>
          </w:tcPr>
          <w:p w14:paraId="15E058A7" w14:textId="77777777" w:rsidR="008C65F3" w:rsidRPr="00AF79B6" w:rsidRDefault="008C65F3" w:rsidP="002F7141">
            <w:pPr>
              <w:keepNext w:val="0"/>
              <w:widowControl w:val="0"/>
              <w:spacing w:before="0" w:after="0"/>
              <w:ind w:right="-108"/>
              <w:jc w:val="left"/>
              <w:rPr>
                <w:rFonts w:cs="Arial"/>
                <w:sz w:val="20"/>
                <w:szCs w:val="20"/>
              </w:rPr>
            </w:pPr>
            <w:r w:rsidRPr="00AF79B6">
              <w:rPr>
                <w:sz w:val="20"/>
                <w:szCs w:val="20"/>
              </w:rPr>
              <w:t>Informácie o dosahovaní environmentálnych cieľov.</w:t>
            </w:r>
          </w:p>
        </w:tc>
        <w:tc>
          <w:tcPr>
            <w:tcW w:w="1834" w:type="dxa"/>
            <w:vMerge/>
          </w:tcPr>
          <w:p w14:paraId="5AB5BC7C" w14:textId="77777777" w:rsidR="008C65F3" w:rsidRPr="00AF79B6" w:rsidRDefault="008C65F3" w:rsidP="002F7141">
            <w:pPr>
              <w:widowControl w:val="0"/>
              <w:spacing w:before="0" w:after="0"/>
              <w:jc w:val="left"/>
              <w:rPr>
                <w:sz w:val="20"/>
                <w:szCs w:val="20"/>
              </w:rPr>
            </w:pPr>
          </w:p>
        </w:tc>
      </w:tr>
      <w:tr w:rsidR="00AF79B6" w:rsidRPr="00AF79B6" w14:paraId="47AB1E59" w14:textId="77777777" w:rsidTr="002F7141">
        <w:trPr>
          <w:jc w:val="center"/>
        </w:trPr>
        <w:tc>
          <w:tcPr>
            <w:tcW w:w="2226" w:type="dxa"/>
            <w:vMerge/>
            <w:vAlign w:val="center"/>
          </w:tcPr>
          <w:p w14:paraId="4792D1D6" w14:textId="77777777" w:rsidR="008C65F3" w:rsidRPr="00AF79B6" w:rsidRDefault="008C65F3" w:rsidP="002F7141">
            <w:pPr>
              <w:keepNext w:val="0"/>
              <w:widowControl w:val="0"/>
              <w:spacing w:before="0" w:after="0"/>
              <w:jc w:val="left"/>
              <w:rPr>
                <w:rFonts w:eastAsia="eualbertina-regular-identity-h"/>
                <w:b/>
                <w:sz w:val="20"/>
                <w:szCs w:val="20"/>
              </w:rPr>
            </w:pPr>
          </w:p>
        </w:tc>
        <w:tc>
          <w:tcPr>
            <w:tcW w:w="4918" w:type="dxa"/>
            <w:vAlign w:val="center"/>
          </w:tcPr>
          <w:p w14:paraId="6688DA4D" w14:textId="77777777" w:rsidR="008C65F3" w:rsidRPr="00AF79B6" w:rsidRDefault="008C65F3" w:rsidP="002F7141">
            <w:pPr>
              <w:keepNext w:val="0"/>
              <w:widowControl w:val="0"/>
              <w:spacing w:before="0" w:after="0"/>
              <w:ind w:right="-108"/>
              <w:jc w:val="left"/>
              <w:rPr>
                <w:rFonts w:eastAsia="eualbertina-regular-identity-h"/>
                <w:sz w:val="20"/>
                <w:szCs w:val="20"/>
              </w:rPr>
            </w:pPr>
            <w:r w:rsidRPr="00AF79B6">
              <w:rPr>
                <w:sz w:val="20"/>
                <w:szCs w:val="20"/>
              </w:rPr>
              <w:t xml:space="preserve">Informácie </w:t>
            </w:r>
            <w:r w:rsidRPr="00AF79B6">
              <w:rPr>
                <w:rFonts w:cs="Arial"/>
                <w:sz w:val="20"/>
                <w:szCs w:val="20"/>
              </w:rPr>
              <w:t>o metódach používaných na preukazovanie a odpočítavanie prekročení limitných hodnôt, ktoré možno pripísať prírodným zdrojom, zimnému posypu alebo soleniu ciest.</w:t>
            </w:r>
          </w:p>
        </w:tc>
        <w:tc>
          <w:tcPr>
            <w:tcW w:w="1834" w:type="dxa"/>
            <w:vMerge/>
          </w:tcPr>
          <w:p w14:paraId="2B2BBAD4" w14:textId="77777777" w:rsidR="008C65F3" w:rsidRPr="00AF79B6" w:rsidRDefault="008C65F3" w:rsidP="002F7141">
            <w:pPr>
              <w:keepNext w:val="0"/>
              <w:widowControl w:val="0"/>
              <w:spacing w:before="0" w:after="0"/>
              <w:jc w:val="left"/>
              <w:rPr>
                <w:sz w:val="20"/>
                <w:szCs w:val="20"/>
              </w:rPr>
            </w:pPr>
          </w:p>
        </w:tc>
      </w:tr>
      <w:tr w:rsidR="00AF79B6" w:rsidRPr="00AF79B6" w14:paraId="2F6F825A" w14:textId="77777777" w:rsidTr="002F7141">
        <w:trPr>
          <w:jc w:val="center"/>
        </w:trPr>
        <w:tc>
          <w:tcPr>
            <w:tcW w:w="2226" w:type="dxa"/>
            <w:vMerge/>
            <w:vAlign w:val="center"/>
          </w:tcPr>
          <w:p w14:paraId="0AB8132D" w14:textId="77777777" w:rsidR="008C65F3" w:rsidRPr="00AF79B6" w:rsidRDefault="008C65F3" w:rsidP="002F7141">
            <w:pPr>
              <w:keepNext w:val="0"/>
              <w:widowControl w:val="0"/>
              <w:spacing w:before="0" w:after="0"/>
              <w:jc w:val="left"/>
              <w:rPr>
                <w:rFonts w:eastAsia="eualbertina-regular-identity-h"/>
                <w:b/>
                <w:sz w:val="20"/>
                <w:szCs w:val="20"/>
              </w:rPr>
            </w:pPr>
          </w:p>
        </w:tc>
        <w:tc>
          <w:tcPr>
            <w:tcW w:w="4918" w:type="dxa"/>
            <w:vAlign w:val="center"/>
          </w:tcPr>
          <w:p w14:paraId="52C46CD4" w14:textId="77777777" w:rsidR="008C65F3" w:rsidRPr="00AF79B6" w:rsidRDefault="008C65F3" w:rsidP="002F7141">
            <w:pPr>
              <w:keepNext w:val="0"/>
              <w:widowControl w:val="0"/>
              <w:spacing w:before="0" w:after="0"/>
              <w:jc w:val="left"/>
              <w:rPr>
                <w:rFonts w:eastAsia="eualbertina-regular-identity-h"/>
                <w:sz w:val="20"/>
                <w:szCs w:val="20"/>
              </w:rPr>
            </w:pPr>
            <w:r w:rsidRPr="00AF79B6">
              <w:rPr>
                <w:rFonts w:eastAsia="eualbertina-regular-identity-h"/>
                <w:sz w:val="20"/>
                <w:szCs w:val="20"/>
              </w:rPr>
              <w:t>Informácia o metódach merania, ktoré sa použijú pri meraní chemického zloženia PM</w:t>
            </w:r>
            <w:r w:rsidRPr="00AF79B6">
              <w:rPr>
                <w:rFonts w:eastAsia="eualbertina-regular-identity-h"/>
                <w:sz w:val="20"/>
                <w:szCs w:val="20"/>
                <w:vertAlign w:val="subscript"/>
              </w:rPr>
              <w:t>2,5</w:t>
            </w:r>
            <w:r w:rsidRPr="00AF79B6">
              <w:rPr>
                <w:rFonts w:eastAsia="eualbertina-regular-identity-h"/>
                <w:sz w:val="20"/>
                <w:szCs w:val="20"/>
              </w:rPr>
              <w:t>.</w:t>
            </w:r>
          </w:p>
        </w:tc>
        <w:tc>
          <w:tcPr>
            <w:tcW w:w="1834" w:type="dxa"/>
            <w:vMerge/>
          </w:tcPr>
          <w:p w14:paraId="548FE5CB" w14:textId="77777777" w:rsidR="008C65F3" w:rsidRPr="00AF79B6" w:rsidRDefault="008C65F3" w:rsidP="002F7141">
            <w:pPr>
              <w:keepNext w:val="0"/>
              <w:widowControl w:val="0"/>
              <w:spacing w:before="0" w:after="0"/>
              <w:ind w:right="-108"/>
              <w:jc w:val="left"/>
              <w:rPr>
                <w:sz w:val="20"/>
                <w:szCs w:val="20"/>
              </w:rPr>
            </w:pPr>
          </w:p>
        </w:tc>
      </w:tr>
      <w:tr w:rsidR="008C65F3" w:rsidRPr="00AF79B6" w14:paraId="716E8E17" w14:textId="77777777" w:rsidTr="002F7141">
        <w:trPr>
          <w:jc w:val="center"/>
        </w:trPr>
        <w:tc>
          <w:tcPr>
            <w:tcW w:w="2226" w:type="dxa"/>
            <w:vAlign w:val="center"/>
          </w:tcPr>
          <w:p w14:paraId="63E875DC" w14:textId="77777777" w:rsidR="008C65F3" w:rsidRPr="00AF79B6" w:rsidRDefault="008C65F3" w:rsidP="002F7141">
            <w:pPr>
              <w:keepNext w:val="0"/>
              <w:widowControl w:val="0"/>
              <w:spacing w:before="0" w:after="0"/>
              <w:jc w:val="left"/>
              <w:rPr>
                <w:b/>
                <w:sz w:val="20"/>
                <w:szCs w:val="20"/>
              </w:rPr>
            </w:pPr>
            <w:r w:rsidRPr="00AF79B6">
              <w:rPr>
                <w:rFonts w:eastAsia="eualbertina-regular-identity-h"/>
                <w:b/>
                <w:sz w:val="20"/>
                <w:szCs w:val="20"/>
              </w:rPr>
              <w:t>Informácie o programoch  na zlepšenie kvality ovzdušia</w:t>
            </w:r>
          </w:p>
        </w:tc>
        <w:tc>
          <w:tcPr>
            <w:tcW w:w="4918" w:type="dxa"/>
            <w:vAlign w:val="center"/>
          </w:tcPr>
          <w:p w14:paraId="67FE577B" w14:textId="77777777" w:rsidR="008C65F3" w:rsidRPr="00AF79B6" w:rsidRDefault="008C65F3" w:rsidP="002F7141">
            <w:pPr>
              <w:keepNext w:val="0"/>
              <w:widowControl w:val="0"/>
              <w:spacing w:before="0" w:after="0"/>
              <w:jc w:val="left"/>
              <w:rPr>
                <w:rFonts w:eastAsia="eualbertina-regular-identity-h"/>
                <w:sz w:val="20"/>
                <w:szCs w:val="20"/>
              </w:rPr>
            </w:pPr>
            <w:r w:rsidRPr="00AF79B6">
              <w:rPr>
                <w:rFonts w:eastAsia="eualbertina-regular-identity-h"/>
                <w:sz w:val="20"/>
                <w:szCs w:val="20"/>
              </w:rPr>
              <w:t>Informácie o programoch na zlepšenie kvality ovzdušia.</w:t>
            </w:r>
          </w:p>
        </w:tc>
        <w:tc>
          <w:tcPr>
            <w:tcW w:w="1834" w:type="dxa"/>
          </w:tcPr>
          <w:p w14:paraId="236EEC5E" w14:textId="77777777" w:rsidR="008C65F3" w:rsidRPr="00AF79B6" w:rsidRDefault="008C65F3" w:rsidP="002F7141">
            <w:pPr>
              <w:keepNext w:val="0"/>
              <w:widowControl w:val="0"/>
              <w:spacing w:before="0" w:after="0"/>
              <w:ind w:right="-108"/>
              <w:jc w:val="left"/>
              <w:rPr>
                <w:sz w:val="20"/>
                <w:szCs w:val="20"/>
              </w:rPr>
            </w:pPr>
            <w:r w:rsidRPr="00AF79B6">
              <w:rPr>
                <w:sz w:val="20"/>
                <w:szCs w:val="20"/>
              </w:rPr>
              <w:t xml:space="preserve">Do dvoch  rokov od konca kalendárneho roka, v ktorom bolo prvé prekročenie </w:t>
            </w:r>
          </w:p>
        </w:tc>
      </w:tr>
    </w:tbl>
    <w:p w14:paraId="394DEE2F" w14:textId="77777777" w:rsidR="008C65F3" w:rsidRPr="00AF79B6" w:rsidRDefault="008C65F3">
      <w:pPr>
        <w:keepNext w:val="0"/>
        <w:widowControl w:val="0"/>
        <w:rPr>
          <w:b/>
          <w:szCs w:val="24"/>
        </w:rPr>
      </w:pPr>
    </w:p>
    <w:p w14:paraId="7DB75537" w14:textId="77777777" w:rsidR="00D76071" w:rsidRPr="00AF79B6" w:rsidRDefault="00F73798" w:rsidP="00F36C5C">
      <w:pPr>
        <w:pStyle w:val="Odsekzoznamu"/>
        <w:keepNext w:val="0"/>
        <w:widowControl w:val="0"/>
        <w:numPr>
          <w:ilvl w:val="0"/>
          <w:numId w:val="28"/>
        </w:numPr>
        <w:spacing w:line="264" w:lineRule="auto"/>
        <w:rPr>
          <w:b/>
          <w:szCs w:val="24"/>
        </w:rPr>
      </w:pPr>
      <w:r w:rsidRPr="00AF79B6">
        <w:rPr>
          <w:b/>
          <w:szCs w:val="24"/>
        </w:rPr>
        <w:t>NÁRODNÉ ZÁVÄZKY Z</w:t>
      </w:r>
      <w:r w:rsidR="00D76071" w:rsidRPr="00AF79B6">
        <w:rPr>
          <w:b/>
          <w:szCs w:val="24"/>
        </w:rPr>
        <w:t xml:space="preserve">NIŽOVANIA </w:t>
      </w:r>
      <w:r w:rsidR="00F36C5C" w:rsidRPr="00AF79B6">
        <w:rPr>
          <w:b/>
          <w:szCs w:val="24"/>
        </w:rPr>
        <w:t>EMISIÍ</w:t>
      </w:r>
      <w:r w:rsidR="00D76071" w:rsidRPr="00AF79B6">
        <w:rPr>
          <w:szCs w:val="24"/>
        </w:rPr>
        <w:t xml:space="preserve"> podľa § 16 zákona a</w:t>
      </w:r>
    </w:p>
    <w:p w14:paraId="7D4D1E81" w14:textId="77777777" w:rsidR="00D342A7" w:rsidRPr="00AF79B6" w:rsidRDefault="00F36C5C" w:rsidP="00612E0C">
      <w:pPr>
        <w:keepNext w:val="0"/>
        <w:widowControl w:val="0"/>
        <w:spacing w:line="264" w:lineRule="auto"/>
        <w:ind w:firstLine="357"/>
        <w:rPr>
          <w:b/>
          <w:szCs w:val="24"/>
        </w:rPr>
      </w:pPr>
      <w:r w:rsidRPr="00AF79B6">
        <w:rPr>
          <w:b/>
          <w:szCs w:val="24"/>
        </w:rPr>
        <w:t>INVENTÚRY EMISIÍ A PROJEKCIE EMISIÍ</w:t>
      </w:r>
      <w:r w:rsidR="00612E0C" w:rsidRPr="00AF79B6">
        <w:rPr>
          <w:b/>
          <w:szCs w:val="24"/>
        </w:rPr>
        <w:t xml:space="preserve"> </w:t>
      </w:r>
      <w:r w:rsidR="00293C36" w:rsidRPr="00AF79B6">
        <w:rPr>
          <w:szCs w:val="24"/>
        </w:rPr>
        <w:t>podľa § 19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CellMar>
          <w:top w:w="15" w:type="dxa"/>
          <w:left w:w="15" w:type="dxa"/>
          <w:bottom w:w="15" w:type="dxa"/>
          <w:right w:w="15" w:type="dxa"/>
        </w:tblCellMar>
        <w:tblLook w:val="04A0" w:firstRow="1" w:lastRow="0" w:firstColumn="1" w:lastColumn="0" w:noHBand="0" w:noVBand="1"/>
      </w:tblPr>
      <w:tblGrid>
        <w:gridCol w:w="3133"/>
        <w:gridCol w:w="4302"/>
        <w:gridCol w:w="1537"/>
      </w:tblGrid>
      <w:tr w:rsidR="00AF79B6" w:rsidRPr="00AF79B6" w14:paraId="126E2532" w14:textId="77777777">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2984110" w14:textId="77777777" w:rsidR="00D342A7" w:rsidRPr="00AF79B6" w:rsidRDefault="00293C36">
            <w:pPr>
              <w:keepNext w:val="0"/>
              <w:jc w:val="left"/>
              <w:rPr>
                <w:sz w:val="20"/>
                <w:szCs w:val="20"/>
              </w:rPr>
            </w:pPr>
            <w:r w:rsidRPr="00AF79B6">
              <w:rPr>
                <w:rFonts w:eastAsia="SimSun"/>
                <w:b/>
                <w:sz w:val="20"/>
                <w:szCs w:val="20"/>
                <w:lang w:eastAsia="zh-CN" w:bidi="ar"/>
              </w:rPr>
              <w:t>Predmet správy, oznámenia</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604C293" w14:textId="77777777" w:rsidR="00D342A7" w:rsidRPr="00AF79B6" w:rsidRDefault="00293C36">
            <w:pPr>
              <w:keepNext w:val="0"/>
              <w:jc w:val="left"/>
              <w:rPr>
                <w:sz w:val="20"/>
                <w:szCs w:val="20"/>
              </w:rPr>
            </w:pPr>
            <w:r w:rsidRPr="00AF79B6">
              <w:rPr>
                <w:rFonts w:eastAsia="SimSun"/>
                <w:b/>
                <w:sz w:val="20"/>
                <w:szCs w:val="20"/>
                <w:lang w:eastAsia="zh-CN" w:bidi="ar"/>
              </w:rPr>
              <w:t>Údaje, ktoré treba oznamovať</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FA97159" w14:textId="77777777" w:rsidR="00D342A7" w:rsidRPr="00AF79B6" w:rsidRDefault="00293C36">
            <w:pPr>
              <w:keepNext w:val="0"/>
              <w:jc w:val="left"/>
              <w:rPr>
                <w:sz w:val="20"/>
                <w:szCs w:val="20"/>
              </w:rPr>
            </w:pPr>
            <w:r w:rsidRPr="00AF79B6">
              <w:rPr>
                <w:rFonts w:eastAsia="SimSun"/>
                <w:b/>
                <w:sz w:val="20"/>
                <w:szCs w:val="20"/>
                <w:lang w:eastAsia="zh-CN" w:bidi="ar"/>
              </w:rPr>
              <w:t>Lehoty/ termíny na</w:t>
            </w:r>
            <w:r w:rsidRPr="00AF79B6">
              <w:rPr>
                <w:rFonts w:eastAsia="SimSun"/>
                <w:b/>
                <w:sz w:val="20"/>
                <w:szCs w:val="20"/>
                <w:lang w:eastAsia="zh-CN" w:bidi="ar"/>
              </w:rPr>
              <w:br/>
              <w:t>podávanie správ</w:t>
            </w:r>
          </w:p>
        </w:tc>
      </w:tr>
      <w:tr w:rsidR="00AF79B6" w:rsidRPr="00AF79B6" w14:paraId="1963BD8B" w14:textId="77777777">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695BC0B" w14:textId="77777777" w:rsidR="00D342A7" w:rsidRPr="00AF79B6" w:rsidRDefault="00293C36">
            <w:pPr>
              <w:keepNext w:val="0"/>
              <w:jc w:val="left"/>
              <w:rPr>
                <w:sz w:val="20"/>
                <w:szCs w:val="20"/>
              </w:rPr>
            </w:pPr>
            <w:r w:rsidRPr="00AF79B6">
              <w:rPr>
                <w:rFonts w:eastAsia="SimSun"/>
                <w:b/>
                <w:sz w:val="20"/>
                <w:szCs w:val="20"/>
                <w:lang w:eastAsia="zh-CN" w:bidi="ar"/>
              </w:rPr>
              <w:t>Národná inventúra emisií</w:t>
            </w:r>
            <w:r w:rsidRPr="00AF79B6">
              <w:rPr>
                <w:rFonts w:eastAsia="SimSun"/>
                <w:b/>
                <w:sz w:val="20"/>
                <w:szCs w:val="20"/>
                <w:lang w:eastAsia="zh-CN" w:bidi="ar"/>
              </w:rPr>
              <w:br/>
              <w:t>- základný rozsah</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95BB368" w14:textId="77777777" w:rsidR="00D342A7" w:rsidRPr="00AF79B6" w:rsidRDefault="00293C36">
            <w:pPr>
              <w:keepNext w:val="0"/>
              <w:jc w:val="left"/>
              <w:rPr>
                <w:sz w:val="20"/>
                <w:szCs w:val="20"/>
              </w:rPr>
            </w:pPr>
            <w:r w:rsidRPr="00AF79B6">
              <w:rPr>
                <w:rFonts w:eastAsia="SimSun"/>
                <w:sz w:val="20"/>
                <w:szCs w:val="20"/>
                <w:lang w:eastAsia="zh-CN" w:bidi="ar"/>
              </w:rPr>
              <w:t>Podľa tabuľky A</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DFE8C93" w14:textId="77777777" w:rsidR="00D342A7" w:rsidRPr="00AF79B6" w:rsidRDefault="00293C36" w:rsidP="00D76071">
            <w:pPr>
              <w:keepNext w:val="0"/>
              <w:jc w:val="left"/>
              <w:rPr>
                <w:sz w:val="20"/>
                <w:szCs w:val="20"/>
              </w:rPr>
            </w:pPr>
            <w:r w:rsidRPr="00AF79B6">
              <w:rPr>
                <w:rFonts w:eastAsia="SimSun"/>
                <w:sz w:val="20"/>
                <w:szCs w:val="20"/>
                <w:lang w:eastAsia="zh-CN" w:bidi="ar"/>
              </w:rPr>
              <w:t>Každoročne</w:t>
            </w:r>
            <w:r w:rsidR="0001033A" w:rsidRPr="00AF79B6">
              <w:rPr>
                <w:rFonts w:eastAsia="SimSun"/>
                <w:sz w:val="20"/>
                <w:szCs w:val="20"/>
                <w:lang w:eastAsia="zh-CN" w:bidi="ar"/>
              </w:rPr>
              <w:t>/</w:t>
            </w:r>
            <w:r w:rsidRPr="00AF79B6">
              <w:rPr>
                <w:rFonts w:eastAsia="SimSun"/>
                <w:sz w:val="20"/>
                <w:szCs w:val="20"/>
                <w:lang w:eastAsia="zh-CN" w:bidi="ar"/>
              </w:rPr>
              <w:br/>
              <w:t>do 15. februára</w:t>
            </w:r>
          </w:p>
        </w:tc>
      </w:tr>
      <w:tr w:rsidR="00AF79B6" w:rsidRPr="00AF79B6" w14:paraId="2D291DCB" w14:textId="77777777">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26B44AE" w14:textId="77777777" w:rsidR="00D342A7" w:rsidRPr="00AF79B6" w:rsidRDefault="00293C36">
            <w:pPr>
              <w:keepNext w:val="0"/>
              <w:jc w:val="left"/>
              <w:rPr>
                <w:sz w:val="20"/>
                <w:szCs w:val="20"/>
              </w:rPr>
            </w:pPr>
            <w:r w:rsidRPr="00AF79B6">
              <w:rPr>
                <w:rFonts w:eastAsia="SimSun"/>
                <w:b/>
                <w:sz w:val="20"/>
                <w:szCs w:val="20"/>
                <w:lang w:eastAsia="zh-CN" w:bidi="ar"/>
              </w:rPr>
              <w:t>Národná inventúra emisií</w:t>
            </w:r>
            <w:r w:rsidRPr="00AF79B6">
              <w:rPr>
                <w:rFonts w:eastAsia="SimSun"/>
                <w:b/>
                <w:sz w:val="20"/>
                <w:szCs w:val="20"/>
                <w:lang w:eastAsia="zh-CN" w:bidi="ar"/>
              </w:rPr>
              <w:br/>
              <w:t>- osobitný rozsah</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836901F" w14:textId="77777777" w:rsidR="00D342A7" w:rsidRPr="00AF79B6" w:rsidRDefault="00293C36">
            <w:pPr>
              <w:keepNext w:val="0"/>
              <w:jc w:val="left"/>
              <w:rPr>
                <w:sz w:val="20"/>
                <w:szCs w:val="20"/>
              </w:rPr>
            </w:pPr>
            <w:r w:rsidRPr="00AF79B6">
              <w:rPr>
                <w:rFonts w:eastAsia="SimSun"/>
                <w:sz w:val="20"/>
                <w:szCs w:val="20"/>
                <w:lang w:eastAsia="zh-CN" w:bidi="ar"/>
              </w:rPr>
              <w:t>Podľa tabuľky B</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0439EA0" w14:textId="77777777" w:rsidR="00D342A7" w:rsidRPr="00AF79B6" w:rsidRDefault="00293C36" w:rsidP="00D76071">
            <w:pPr>
              <w:keepNext w:val="0"/>
              <w:jc w:val="left"/>
              <w:rPr>
                <w:sz w:val="20"/>
                <w:szCs w:val="20"/>
              </w:rPr>
            </w:pPr>
            <w:r w:rsidRPr="00AF79B6">
              <w:rPr>
                <w:rFonts w:eastAsia="SimSun"/>
                <w:sz w:val="20"/>
                <w:szCs w:val="20"/>
                <w:lang w:eastAsia="zh-CN" w:bidi="ar"/>
              </w:rPr>
              <w:t>Každoročne</w:t>
            </w:r>
            <w:r w:rsidR="0001033A" w:rsidRPr="00AF79B6">
              <w:rPr>
                <w:rFonts w:eastAsia="SimSun"/>
                <w:sz w:val="20"/>
                <w:szCs w:val="20"/>
                <w:lang w:eastAsia="zh-CN" w:bidi="ar"/>
              </w:rPr>
              <w:t>/</w:t>
            </w:r>
            <w:r w:rsidRPr="00AF79B6">
              <w:rPr>
                <w:rFonts w:eastAsia="SimSun"/>
                <w:sz w:val="20"/>
                <w:szCs w:val="20"/>
                <w:lang w:eastAsia="zh-CN" w:bidi="ar"/>
              </w:rPr>
              <w:br/>
              <w:t>do 15. februára,</w:t>
            </w:r>
            <w:r w:rsidR="00256408" w:rsidRPr="00AF79B6">
              <w:rPr>
                <w:rFonts w:eastAsia="SimSun"/>
                <w:sz w:val="20"/>
                <w:szCs w:val="20"/>
                <w:lang w:eastAsia="zh-CN" w:bidi="ar"/>
              </w:rPr>
              <w:t xml:space="preserve"> </w:t>
            </w:r>
            <w:r w:rsidRPr="00AF79B6">
              <w:rPr>
                <w:rFonts w:eastAsia="SimSun"/>
                <w:sz w:val="20"/>
                <w:szCs w:val="20"/>
                <w:lang w:eastAsia="zh-CN" w:bidi="ar"/>
              </w:rPr>
              <w:t>ak sú údaje dostupné</w:t>
            </w:r>
          </w:p>
        </w:tc>
      </w:tr>
      <w:tr w:rsidR="00AF79B6" w:rsidRPr="00AF79B6" w14:paraId="3B72AF9C" w14:textId="77777777">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D68BB08" w14:textId="77777777" w:rsidR="00D342A7" w:rsidRPr="00AF79B6" w:rsidRDefault="00293C36">
            <w:pPr>
              <w:keepNext w:val="0"/>
              <w:jc w:val="left"/>
              <w:rPr>
                <w:sz w:val="20"/>
                <w:szCs w:val="20"/>
              </w:rPr>
            </w:pPr>
            <w:r w:rsidRPr="00AF79B6">
              <w:rPr>
                <w:rFonts w:eastAsia="SimSun"/>
                <w:b/>
                <w:sz w:val="20"/>
                <w:szCs w:val="20"/>
                <w:lang w:eastAsia="zh-CN" w:bidi="ar"/>
              </w:rPr>
              <w:t>Priestorovo členené národné inventúry emisií a inventúry veľkých bodových zdrojov</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5DBE3EB" w14:textId="77777777" w:rsidR="00D342A7" w:rsidRPr="00AF79B6" w:rsidRDefault="00293C36">
            <w:pPr>
              <w:keepNext w:val="0"/>
              <w:jc w:val="left"/>
              <w:rPr>
                <w:sz w:val="20"/>
                <w:szCs w:val="20"/>
              </w:rPr>
            </w:pPr>
            <w:r w:rsidRPr="00AF79B6">
              <w:rPr>
                <w:rFonts w:eastAsia="SimSun"/>
                <w:sz w:val="20"/>
                <w:szCs w:val="20"/>
                <w:lang w:eastAsia="zh-CN" w:bidi="ar"/>
              </w:rPr>
              <w:t>Podľa tabuľky C</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FC3892E" w14:textId="77777777" w:rsidR="00D342A7" w:rsidRPr="00AF79B6" w:rsidRDefault="00293C36">
            <w:pPr>
              <w:keepNext w:val="0"/>
              <w:jc w:val="left"/>
              <w:rPr>
                <w:sz w:val="20"/>
                <w:szCs w:val="20"/>
              </w:rPr>
            </w:pPr>
            <w:r w:rsidRPr="00AF79B6">
              <w:rPr>
                <w:rFonts w:eastAsia="SimSun"/>
                <w:sz w:val="20"/>
                <w:szCs w:val="20"/>
                <w:lang w:eastAsia="zh-CN" w:bidi="ar"/>
              </w:rPr>
              <w:t>Každé 4 roky</w:t>
            </w:r>
            <w:r w:rsidR="0001033A" w:rsidRPr="00AF79B6">
              <w:rPr>
                <w:rFonts w:eastAsia="SimSun"/>
                <w:sz w:val="20"/>
                <w:szCs w:val="20"/>
                <w:lang w:eastAsia="zh-CN" w:bidi="ar"/>
              </w:rPr>
              <w:t>/</w:t>
            </w:r>
            <w:r w:rsidRPr="00AF79B6">
              <w:rPr>
                <w:rFonts w:eastAsia="SimSun"/>
                <w:sz w:val="20"/>
                <w:szCs w:val="20"/>
                <w:lang w:eastAsia="zh-CN" w:bidi="ar"/>
              </w:rPr>
              <w:br/>
              <w:t>do 1. mája</w:t>
            </w:r>
          </w:p>
        </w:tc>
      </w:tr>
      <w:tr w:rsidR="00AF79B6" w:rsidRPr="00AF79B6" w14:paraId="689A6CFB" w14:textId="77777777">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9C7BDED" w14:textId="77777777" w:rsidR="00D342A7" w:rsidRPr="00AF79B6" w:rsidRDefault="00293C36">
            <w:pPr>
              <w:keepNext w:val="0"/>
              <w:jc w:val="left"/>
              <w:rPr>
                <w:sz w:val="20"/>
                <w:szCs w:val="20"/>
              </w:rPr>
            </w:pPr>
            <w:r w:rsidRPr="00AF79B6">
              <w:rPr>
                <w:rFonts w:eastAsia="SimSun"/>
                <w:b/>
                <w:sz w:val="20"/>
                <w:szCs w:val="20"/>
                <w:lang w:eastAsia="zh-CN" w:bidi="ar"/>
              </w:rPr>
              <w:t>Projekcie emisií</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ECE0729" w14:textId="77777777" w:rsidR="00D342A7" w:rsidRPr="00AF79B6" w:rsidRDefault="00293C36">
            <w:pPr>
              <w:keepNext w:val="0"/>
              <w:jc w:val="left"/>
              <w:rPr>
                <w:sz w:val="20"/>
                <w:szCs w:val="20"/>
              </w:rPr>
            </w:pPr>
            <w:r w:rsidRPr="00AF79B6">
              <w:rPr>
                <w:rFonts w:eastAsia="SimSun"/>
                <w:sz w:val="20"/>
                <w:szCs w:val="20"/>
                <w:lang w:eastAsia="zh-CN" w:bidi="ar"/>
              </w:rPr>
              <w:t>Podľa tabuľky C</w:t>
            </w:r>
            <w:r w:rsidRPr="00AF79B6">
              <w:rPr>
                <w:rFonts w:eastAsia="SimSun"/>
                <w:sz w:val="20"/>
                <w:szCs w:val="20"/>
                <w:lang w:eastAsia="zh-CN" w:bidi="ar"/>
              </w:rPr>
              <w:br/>
              <w:t xml:space="preserve">Emisné projekcie vrátane informácií o kľúčových </w:t>
            </w:r>
            <w:proofErr w:type="spellStart"/>
            <w:r w:rsidRPr="00AF79B6">
              <w:rPr>
                <w:rFonts w:eastAsia="SimSun"/>
                <w:sz w:val="20"/>
                <w:szCs w:val="20"/>
                <w:lang w:eastAsia="zh-CN" w:bidi="ar"/>
              </w:rPr>
              <w:t>socio</w:t>
            </w:r>
            <w:proofErr w:type="spellEnd"/>
            <w:r w:rsidRPr="00AF79B6">
              <w:rPr>
                <w:rFonts w:eastAsia="SimSun"/>
                <w:sz w:val="20"/>
                <w:szCs w:val="20"/>
                <w:lang w:eastAsia="zh-CN" w:bidi="ar"/>
              </w:rPr>
              <w:t>-ekonomických predpokladoch použitých pri ich príprave</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0F5967A" w14:textId="77777777" w:rsidR="00D342A7" w:rsidRPr="00AF79B6" w:rsidRDefault="00293C36">
            <w:pPr>
              <w:keepNext w:val="0"/>
              <w:jc w:val="left"/>
              <w:rPr>
                <w:sz w:val="20"/>
                <w:szCs w:val="20"/>
              </w:rPr>
            </w:pPr>
            <w:r w:rsidRPr="00AF79B6">
              <w:rPr>
                <w:rFonts w:eastAsia="SimSun"/>
                <w:sz w:val="20"/>
                <w:szCs w:val="20"/>
                <w:lang w:eastAsia="zh-CN" w:bidi="ar"/>
              </w:rPr>
              <w:t>Každé 2 roky</w:t>
            </w:r>
            <w:r w:rsidR="0001033A" w:rsidRPr="00AF79B6">
              <w:rPr>
                <w:rFonts w:eastAsia="SimSun"/>
                <w:sz w:val="20"/>
                <w:szCs w:val="20"/>
                <w:lang w:eastAsia="zh-CN" w:bidi="ar"/>
              </w:rPr>
              <w:t>/</w:t>
            </w:r>
            <w:r w:rsidRPr="00AF79B6">
              <w:rPr>
                <w:rFonts w:eastAsia="SimSun"/>
                <w:sz w:val="20"/>
                <w:szCs w:val="20"/>
                <w:lang w:eastAsia="zh-CN" w:bidi="ar"/>
              </w:rPr>
              <w:br/>
              <w:t>do 15. marca</w:t>
            </w:r>
          </w:p>
        </w:tc>
      </w:tr>
      <w:tr w:rsidR="00AF79B6" w:rsidRPr="00AF79B6" w14:paraId="67983F6A" w14:textId="77777777">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753CEE7" w14:textId="77777777" w:rsidR="00D342A7" w:rsidRPr="00AF79B6" w:rsidRDefault="00293C36">
            <w:pPr>
              <w:keepNext w:val="0"/>
              <w:jc w:val="left"/>
              <w:rPr>
                <w:sz w:val="20"/>
                <w:szCs w:val="20"/>
              </w:rPr>
            </w:pPr>
            <w:r w:rsidRPr="00AF79B6">
              <w:rPr>
                <w:rFonts w:eastAsia="SimSun"/>
                <w:b/>
                <w:sz w:val="20"/>
                <w:szCs w:val="20"/>
                <w:lang w:eastAsia="zh-CN" w:bidi="ar"/>
              </w:rPr>
              <w:t>Informatívne správy o inventúrach</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5351A35" w14:textId="77777777" w:rsidR="00D342A7" w:rsidRPr="00AF79B6" w:rsidRDefault="00293C36">
            <w:pPr>
              <w:keepNext w:val="0"/>
              <w:jc w:val="left"/>
              <w:rPr>
                <w:sz w:val="20"/>
                <w:szCs w:val="20"/>
              </w:rPr>
            </w:pPr>
            <w:r w:rsidRPr="00AF79B6">
              <w:rPr>
                <w:rFonts w:eastAsia="SimSun"/>
                <w:sz w:val="20"/>
                <w:szCs w:val="20"/>
                <w:lang w:eastAsia="zh-CN" w:bidi="ar"/>
              </w:rPr>
              <w:t>Podľa tabuľky D</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13B3620" w14:textId="77777777" w:rsidR="00D342A7" w:rsidRPr="00AF79B6" w:rsidRDefault="00293C36">
            <w:pPr>
              <w:keepNext w:val="0"/>
              <w:jc w:val="left"/>
              <w:rPr>
                <w:sz w:val="20"/>
                <w:szCs w:val="20"/>
              </w:rPr>
            </w:pPr>
            <w:r w:rsidRPr="00AF79B6">
              <w:rPr>
                <w:rFonts w:eastAsia="SimSun"/>
                <w:sz w:val="20"/>
                <w:szCs w:val="20"/>
                <w:lang w:eastAsia="zh-CN" w:bidi="ar"/>
              </w:rPr>
              <w:t>Každoročne</w:t>
            </w:r>
            <w:r w:rsidR="0001033A" w:rsidRPr="00AF79B6">
              <w:rPr>
                <w:rFonts w:eastAsia="SimSun"/>
                <w:sz w:val="20"/>
                <w:szCs w:val="20"/>
                <w:lang w:eastAsia="zh-CN" w:bidi="ar"/>
              </w:rPr>
              <w:t>/</w:t>
            </w:r>
            <w:r w:rsidRPr="00AF79B6">
              <w:rPr>
                <w:rFonts w:eastAsia="SimSun"/>
                <w:sz w:val="20"/>
                <w:szCs w:val="20"/>
                <w:lang w:eastAsia="zh-CN" w:bidi="ar"/>
              </w:rPr>
              <w:br/>
              <w:t>do 15. marca</w:t>
            </w:r>
          </w:p>
        </w:tc>
      </w:tr>
      <w:tr w:rsidR="00AF79B6" w:rsidRPr="00AF79B6" w14:paraId="633AD613" w14:textId="77777777">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6C5C4E3" w14:textId="77777777" w:rsidR="00D342A7" w:rsidRPr="00AF79B6" w:rsidRDefault="00293C36">
            <w:pPr>
              <w:keepNext w:val="0"/>
              <w:jc w:val="left"/>
              <w:rPr>
                <w:sz w:val="20"/>
                <w:szCs w:val="20"/>
              </w:rPr>
            </w:pPr>
            <w:r w:rsidRPr="00AF79B6">
              <w:rPr>
                <w:rFonts w:eastAsia="SimSun"/>
                <w:b/>
                <w:sz w:val="20"/>
                <w:szCs w:val="20"/>
                <w:lang w:eastAsia="zh-CN" w:bidi="ar"/>
              </w:rPr>
              <w:t>Národné programy riadenia znečisťovania ovzdušia</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C1F0A35" w14:textId="77777777" w:rsidR="00D342A7" w:rsidRPr="00AF79B6" w:rsidRDefault="00293C36">
            <w:pPr>
              <w:keepNext w:val="0"/>
              <w:jc w:val="left"/>
              <w:rPr>
                <w:sz w:val="20"/>
                <w:szCs w:val="20"/>
              </w:rPr>
            </w:pPr>
            <w:r w:rsidRPr="00AF79B6">
              <w:rPr>
                <w:rFonts w:eastAsia="SimSun"/>
                <w:sz w:val="20"/>
                <w:szCs w:val="20"/>
                <w:lang w:eastAsia="zh-CN" w:bidi="ar"/>
              </w:rPr>
              <w:t xml:space="preserve">Postup minimalizovania </w:t>
            </w:r>
            <w:proofErr w:type="spellStart"/>
            <w:r w:rsidRPr="00AF79B6">
              <w:rPr>
                <w:rFonts w:eastAsia="SimSun"/>
                <w:sz w:val="20"/>
                <w:szCs w:val="20"/>
                <w:lang w:eastAsia="zh-CN" w:bidi="ar"/>
              </w:rPr>
              <w:t>antropogénnych</w:t>
            </w:r>
            <w:proofErr w:type="spellEnd"/>
            <w:r w:rsidRPr="00AF79B6">
              <w:rPr>
                <w:rFonts w:eastAsia="SimSun"/>
                <w:sz w:val="20"/>
                <w:szCs w:val="20"/>
                <w:lang w:eastAsia="zh-CN" w:bidi="ar"/>
              </w:rPr>
              <w:t xml:space="preserve"> emisií na účel dosiahnutia takej úrovne kvality ovzdušia, ktorá nemá výrazný nepriaznivý vplyv na ľudské zdravie a životné prostredie a nepredstavuje pre </w:t>
            </w:r>
            <w:proofErr w:type="spellStart"/>
            <w:r w:rsidRPr="00AF79B6">
              <w:rPr>
                <w:rFonts w:eastAsia="SimSun"/>
                <w:sz w:val="20"/>
                <w:szCs w:val="20"/>
                <w:lang w:eastAsia="zh-CN" w:bidi="ar"/>
              </w:rPr>
              <w:t>ne</w:t>
            </w:r>
            <w:proofErr w:type="spellEnd"/>
            <w:r w:rsidRPr="00AF79B6">
              <w:rPr>
                <w:rFonts w:eastAsia="SimSun"/>
                <w:sz w:val="20"/>
                <w:szCs w:val="20"/>
                <w:lang w:eastAsia="zh-CN" w:bidi="ar"/>
              </w:rPr>
              <w:t xml:space="preserve"> riziko</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DD799F9" w14:textId="77777777" w:rsidR="00D342A7" w:rsidRPr="00AF79B6" w:rsidRDefault="00293C36">
            <w:pPr>
              <w:keepNext w:val="0"/>
              <w:jc w:val="left"/>
              <w:rPr>
                <w:sz w:val="20"/>
                <w:szCs w:val="20"/>
              </w:rPr>
            </w:pPr>
            <w:r w:rsidRPr="00AF79B6">
              <w:rPr>
                <w:rFonts w:eastAsia="SimSun"/>
                <w:sz w:val="20"/>
                <w:szCs w:val="20"/>
                <w:lang w:eastAsia="zh-CN" w:bidi="ar"/>
              </w:rPr>
              <w:t>Do 2 mesiacov</w:t>
            </w:r>
            <w:r w:rsidRPr="00AF79B6">
              <w:rPr>
                <w:rFonts w:eastAsia="SimSun"/>
                <w:sz w:val="20"/>
                <w:szCs w:val="20"/>
                <w:lang w:eastAsia="zh-CN" w:bidi="ar"/>
              </w:rPr>
              <w:br/>
              <w:t>po každej aktualizácii</w:t>
            </w:r>
          </w:p>
        </w:tc>
      </w:tr>
      <w:tr w:rsidR="00AF79B6" w:rsidRPr="00AF79B6" w14:paraId="54C1CFEB" w14:textId="77777777">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33370F7" w14:textId="77777777" w:rsidR="00D342A7" w:rsidRPr="00AF79B6" w:rsidRDefault="00293C36" w:rsidP="00B9738C">
            <w:pPr>
              <w:keepNext w:val="0"/>
              <w:jc w:val="left"/>
              <w:rPr>
                <w:sz w:val="20"/>
                <w:szCs w:val="20"/>
              </w:rPr>
            </w:pPr>
            <w:r w:rsidRPr="00AF79B6">
              <w:rPr>
                <w:rFonts w:eastAsia="SimSun"/>
                <w:b/>
                <w:sz w:val="20"/>
                <w:szCs w:val="20"/>
                <w:lang w:eastAsia="zh-CN" w:bidi="ar"/>
              </w:rPr>
              <w:t>Poloha monitorovacích miest a</w:t>
            </w:r>
            <w:r w:rsidR="00B9738C">
              <w:rPr>
                <w:rFonts w:eastAsia="SimSun"/>
                <w:b/>
                <w:sz w:val="20"/>
                <w:szCs w:val="20"/>
                <w:lang w:eastAsia="zh-CN" w:bidi="ar"/>
              </w:rPr>
              <w:t> </w:t>
            </w:r>
            <w:r w:rsidRPr="00AF79B6">
              <w:rPr>
                <w:rFonts w:eastAsia="SimSun"/>
                <w:b/>
                <w:sz w:val="20"/>
                <w:szCs w:val="20"/>
                <w:lang w:eastAsia="zh-CN" w:bidi="ar"/>
              </w:rPr>
              <w:t>súvisiace</w:t>
            </w:r>
            <w:r w:rsidR="00B9738C">
              <w:rPr>
                <w:rFonts w:eastAsia="SimSun"/>
                <w:b/>
                <w:sz w:val="20"/>
                <w:szCs w:val="20"/>
                <w:lang w:eastAsia="zh-CN" w:bidi="ar"/>
              </w:rPr>
              <w:t xml:space="preserve"> </w:t>
            </w:r>
            <w:r w:rsidRPr="00AF79B6">
              <w:rPr>
                <w:rFonts w:eastAsia="SimSun"/>
                <w:b/>
                <w:sz w:val="20"/>
                <w:szCs w:val="20"/>
                <w:lang w:eastAsia="zh-CN" w:bidi="ar"/>
              </w:rPr>
              <w:t>ukazovatele, ktoré sa používajú na monitorovanie vplyvov znečistenia ovzdušia</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7819A4F" w14:textId="77777777" w:rsidR="00D342A7" w:rsidRPr="00AF79B6" w:rsidRDefault="00293C36">
            <w:pPr>
              <w:keepNext w:val="0"/>
              <w:jc w:val="left"/>
              <w:rPr>
                <w:sz w:val="20"/>
                <w:szCs w:val="20"/>
              </w:rPr>
            </w:pPr>
            <w:r w:rsidRPr="00AF79B6">
              <w:rPr>
                <w:rFonts w:eastAsia="SimSun"/>
                <w:sz w:val="20"/>
                <w:szCs w:val="20"/>
                <w:lang w:eastAsia="zh-CN" w:bidi="ar"/>
              </w:rPr>
              <w:t>Opis monitorovacích plôch, kde sa sleduje vplyv znečistenia ovzdušia na ekosystémy</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20995BA" w14:textId="77777777" w:rsidR="00D342A7" w:rsidRPr="00AF79B6" w:rsidRDefault="00293C36" w:rsidP="006E4444">
            <w:pPr>
              <w:keepNext w:val="0"/>
              <w:jc w:val="left"/>
              <w:rPr>
                <w:sz w:val="20"/>
                <w:szCs w:val="20"/>
              </w:rPr>
            </w:pPr>
            <w:r w:rsidRPr="00AF79B6">
              <w:rPr>
                <w:rFonts w:eastAsia="SimSun"/>
                <w:sz w:val="20"/>
                <w:szCs w:val="20"/>
                <w:lang w:eastAsia="zh-CN" w:bidi="ar"/>
              </w:rPr>
              <w:t>Každé 4 roky</w:t>
            </w:r>
            <w:r w:rsidR="0001033A" w:rsidRPr="00AF79B6">
              <w:rPr>
                <w:rFonts w:eastAsia="SimSun"/>
                <w:sz w:val="20"/>
                <w:szCs w:val="20"/>
                <w:lang w:eastAsia="zh-CN" w:bidi="ar"/>
              </w:rPr>
              <w:t>/</w:t>
            </w:r>
            <w:r w:rsidRPr="00AF79B6">
              <w:rPr>
                <w:rFonts w:eastAsia="SimSun"/>
                <w:sz w:val="20"/>
                <w:szCs w:val="20"/>
                <w:lang w:eastAsia="zh-CN" w:bidi="ar"/>
              </w:rPr>
              <w:br/>
              <w:t>do 1. júla</w:t>
            </w:r>
            <w:r w:rsidRPr="00AF79B6">
              <w:rPr>
                <w:rFonts w:eastAsia="SimSun"/>
                <w:sz w:val="20"/>
                <w:szCs w:val="20"/>
                <w:lang w:eastAsia="zh-CN" w:bidi="ar"/>
              </w:rPr>
              <w:br/>
            </w:r>
          </w:p>
        </w:tc>
      </w:tr>
      <w:tr w:rsidR="00AF79B6" w:rsidRPr="00AF79B6" w14:paraId="0B2215C4" w14:textId="77777777">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A5251EC" w14:textId="77777777" w:rsidR="00D342A7" w:rsidRPr="00AF79B6" w:rsidRDefault="00293C36">
            <w:pPr>
              <w:keepNext w:val="0"/>
              <w:jc w:val="left"/>
              <w:rPr>
                <w:sz w:val="20"/>
                <w:szCs w:val="20"/>
              </w:rPr>
            </w:pPr>
            <w:r w:rsidRPr="00AF79B6">
              <w:rPr>
                <w:rFonts w:eastAsia="SimSun"/>
                <w:b/>
                <w:sz w:val="20"/>
                <w:szCs w:val="20"/>
                <w:lang w:eastAsia="zh-CN" w:bidi="ar"/>
              </w:rPr>
              <w:t>Monitorované údaje</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31DA5A0" w14:textId="77777777" w:rsidR="00D342A7" w:rsidRPr="00AF79B6" w:rsidRDefault="00293C36">
            <w:pPr>
              <w:keepNext w:val="0"/>
              <w:jc w:val="left"/>
              <w:rPr>
                <w:sz w:val="20"/>
                <w:szCs w:val="20"/>
              </w:rPr>
            </w:pPr>
            <w:r w:rsidRPr="00AF79B6">
              <w:rPr>
                <w:rFonts w:eastAsia="SimSun"/>
                <w:sz w:val="20"/>
                <w:szCs w:val="20"/>
                <w:lang w:eastAsia="zh-CN" w:bidi="ar"/>
              </w:rPr>
              <w:t>Monitorované údaje o vplyve znečistenia ovzdušia na ekosystémy</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367AB44" w14:textId="77777777" w:rsidR="00D342A7" w:rsidRPr="00AF79B6" w:rsidRDefault="00293C36" w:rsidP="006E4444">
            <w:pPr>
              <w:keepNext w:val="0"/>
              <w:jc w:val="left"/>
              <w:rPr>
                <w:sz w:val="20"/>
                <w:szCs w:val="20"/>
              </w:rPr>
            </w:pPr>
            <w:r w:rsidRPr="00AF79B6">
              <w:rPr>
                <w:rFonts w:eastAsia="SimSun"/>
                <w:sz w:val="20"/>
                <w:szCs w:val="20"/>
                <w:lang w:eastAsia="zh-CN" w:bidi="ar"/>
              </w:rPr>
              <w:t>Každé 4 roky</w:t>
            </w:r>
            <w:r w:rsidR="0001033A" w:rsidRPr="00AF79B6">
              <w:rPr>
                <w:rFonts w:eastAsia="SimSun"/>
                <w:sz w:val="20"/>
                <w:szCs w:val="20"/>
                <w:lang w:eastAsia="zh-CN" w:bidi="ar"/>
              </w:rPr>
              <w:t>/</w:t>
            </w:r>
            <w:r w:rsidRPr="00AF79B6">
              <w:rPr>
                <w:rFonts w:eastAsia="SimSun"/>
                <w:sz w:val="20"/>
                <w:szCs w:val="20"/>
                <w:lang w:eastAsia="zh-CN" w:bidi="ar"/>
              </w:rPr>
              <w:br/>
              <w:t>do 1. júla</w:t>
            </w:r>
            <w:r w:rsidRPr="00AF79B6">
              <w:rPr>
                <w:rFonts w:eastAsia="SimSun"/>
                <w:sz w:val="20"/>
                <w:szCs w:val="20"/>
                <w:lang w:eastAsia="zh-CN" w:bidi="ar"/>
              </w:rPr>
              <w:br/>
            </w:r>
          </w:p>
        </w:tc>
      </w:tr>
    </w:tbl>
    <w:p w14:paraId="35A9AD50" w14:textId="77777777" w:rsidR="00D342A7" w:rsidRPr="00AF79B6" w:rsidRDefault="00C82084" w:rsidP="00C82084">
      <w:pPr>
        <w:keepNext w:val="0"/>
        <w:numPr>
          <w:ilvl w:val="0"/>
          <w:numId w:val="8"/>
        </w:numPr>
        <w:shd w:val="clear" w:color="FFFFFF" w:fill="FFFFFF"/>
        <w:spacing w:before="225"/>
        <w:jc w:val="left"/>
        <w:rPr>
          <w:rFonts w:eastAsia="Trebuchet MS"/>
          <w:szCs w:val="24"/>
        </w:rPr>
      </w:pPr>
      <w:r w:rsidRPr="00AF79B6">
        <w:rPr>
          <w:rFonts w:eastAsia="Trebuchet MS"/>
          <w:szCs w:val="24"/>
          <w:shd w:val="clear" w:color="FFFFFF" w:fill="FFFFFF"/>
          <w:lang w:eastAsia="zh-CN" w:bidi="ar"/>
        </w:rPr>
        <w:t>Požiadavky na národné inventúry emisií – základný rozsah</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CellMar>
          <w:top w:w="15" w:type="dxa"/>
          <w:left w:w="15" w:type="dxa"/>
          <w:bottom w:w="15" w:type="dxa"/>
          <w:right w:w="15" w:type="dxa"/>
        </w:tblCellMar>
        <w:tblLook w:val="04A0" w:firstRow="1" w:lastRow="0" w:firstColumn="1" w:lastColumn="0" w:noHBand="0" w:noVBand="1"/>
      </w:tblPr>
      <w:tblGrid>
        <w:gridCol w:w="2776"/>
        <w:gridCol w:w="3494"/>
        <w:gridCol w:w="2702"/>
      </w:tblGrid>
      <w:tr w:rsidR="00AF79B6" w:rsidRPr="00AF79B6" w14:paraId="20837F64" w14:textId="77777777" w:rsidTr="00017C5C">
        <w:trPr>
          <w:jc w:val="center"/>
        </w:trPr>
        <w:tc>
          <w:tcPr>
            <w:tcW w:w="15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96A96E0" w14:textId="77777777" w:rsidR="005640E4" w:rsidRPr="00AF79B6" w:rsidRDefault="005640E4">
            <w:pPr>
              <w:keepNext w:val="0"/>
              <w:jc w:val="left"/>
              <w:rPr>
                <w:sz w:val="20"/>
                <w:szCs w:val="20"/>
              </w:rPr>
            </w:pPr>
            <w:r w:rsidRPr="00AF79B6">
              <w:rPr>
                <w:rFonts w:eastAsia="SimSun"/>
                <w:b/>
                <w:sz w:val="20"/>
                <w:szCs w:val="20"/>
                <w:lang w:eastAsia="zh-CN" w:bidi="ar"/>
              </w:rPr>
              <w:t>Predmet</w:t>
            </w:r>
          </w:p>
        </w:tc>
        <w:tc>
          <w:tcPr>
            <w:tcW w:w="19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92AEDCA" w14:textId="77777777" w:rsidR="005640E4" w:rsidRPr="00AF79B6" w:rsidRDefault="005640E4">
            <w:pPr>
              <w:keepNext w:val="0"/>
              <w:jc w:val="left"/>
              <w:rPr>
                <w:sz w:val="20"/>
                <w:szCs w:val="20"/>
              </w:rPr>
            </w:pPr>
            <w:r w:rsidRPr="00AF79B6">
              <w:rPr>
                <w:rFonts w:eastAsia="SimSun"/>
                <w:b/>
                <w:sz w:val="20"/>
                <w:szCs w:val="20"/>
                <w:lang w:eastAsia="zh-CN" w:bidi="ar"/>
              </w:rPr>
              <w:t>Znečisťujúce látky</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EF10CC4" w14:textId="77777777" w:rsidR="005640E4" w:rsidRPr="00AF79B6" w:rsidRDefault="005640E4">
            <w:pPr>
              <w:keepNext w:val="0"/>
              <w:jc w:val="left"/>
              <w:rPr>
                <w:sz w:val="20"/>
                <w:szCs w:val="20"/>
              </w:rPr>
            </w:pPr>
            <w:r w:rsidRPr="00AF79B6">
              <w:rPr>
                <w:rFonts w:eastAsia="SimSun"/>
                <w:b/>
                <w:sz w:val="20"/>
                <w:szCs w:val="20"/>
                <w:lang w:eastAsia="zh-CN" w:bidi="ar"/>
              </w:rPr>
              <w:t>Časové rady</w:t>
            </w:r>
          </w:p>
        </w:tc>
      </w:tr>
      <w:tr w:rsidR="00AF79B6" w:rsidRPr="00AF79B6" w14:paraId="5005481D" w14:textId="77777777" w:rsidTr="00017C5C">
        <w:trPr>
          <w:jc w:val="center"/>
        </w:trPr>
        <w:tc>
          <w:tcPr>
            <w:tcW w:w="15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FBADE0A" w14:textId="77777777" w:rsidR="005640E4" w:rsidRPr="00AF79B6" w:rsidRDefault="005640E4">
            <w:pPr>
              <w:keepNext w:val="0"/>
              <w:jc w:val="left"/>
              <w:rPr>
                <w:sz w:val="20"/>
                <w:szCs w:val="20"/>
              </w:rPr>
            </w:pPr>
            <w:r w:rsidRPr="00AF79B6">
              <w:rPr>
                <w:rFonts w:eastAsia="SimSun"/>
                <w:sz w:val="20"/>
                <w:szCs w:val="20"/>
                <w:lang w:eastAsia="zh-CN" w:bidi="ar"/>
              </w:rPr>
              <w:t>Celkové národné emisie podľa kategórie zdroja</w:t>
            </w:r>
            <w:r w:rsidRPr="00AF79B6">
              <w:rPr>
                <w:rStyle w:val="PremennHTML"/>
                <w:rFonts w:eastAsia="SimSun"/>
                <w:i w:val="0"/>
                <w:iCs w:val="0"/>
                <w:sz w:val="20"/>
                <w:szCs w:val="20"/>
                <w:vertAlign w:val="superscript"/>
                <w:lang w:eastAsia="zh-CN" w:bidi="ar"/>
              </w:rPr>
              <w:t>1</w:t>
            </w:r>
            <w:r w:rsidRPr="00AF79B6">
              <w:rPr>
                <w:rStyle w:val="PremennHTML"/>
                <w:rFonts w:eastAsia="SimSun"/>
                <w:i w:val="0"/>
                <w:iCs w:val="0"/>
                <w:sz w:val="20"/>
                <w:szCs w:val="20"/>
                <w:lang w:eastAsia="zh-CN" w:bidi="ar"/>
              </w:rPr>
              <w:t>)</w:t>
            </w:r>
            <w:r w:rsidRPr="00AF79B6">
              <w:rPr>
                <w:rFonts w:eastAsia="SimSun"/>
                <w:sz w:val="20"/>
                <w:szCs w:val="20"/>
                <w:lang w:eastAsia="zh-CN" w:bidi="ar"/>
              </w:rPr>
              <w:br/>
              <w:t>NFR</w:t>
            </w:r>
            <w:r w:rsidRPr="00AF79B6">
              <w:rPr>
                <w:rStyle w:val="PremennHTML"/>
                <w:rFonts w:eastAsia="SimSun"/>
                <w:i w:val="0"/>
                <w:iCs w:val="0"/>
                <w:sz w:val="20"/>
                <w:szCs w:val="20"/>
                <w:vertAlign w:val="superscript"/>
                <w:lang w:eastAsia="zh-CN" w:bidi="ar"/>
              </w:rPr>
              <w:t>2</w:t>
            </w:r>
            <w:r w:rsidRPr="00AF79B6">
              <w:rPr>
                <w:rStyle w:val="PremennHTML"/>
                <w:rFonts w:eastAsia="SimSun"/>
                <w:i w:val="0"/>
                <w:iCs w:val="0"/>
                <w:sz w:val="20"/>
                <w:szCs w:val="20"/>
                <w:lang w:eastAsia="zh-CN" w:bidi="ar"/>
              </w:rPr>
              <w:t>)</w:t>
            </w:r>
          </w:p>
        </w:tc>
        <w:tc>
          <w:tcPr>
            <w:tcW w:w="19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EE5271B" w14:textId="77777777" w:rsidR="005640E4" w:rsidRPr="00AF79B6" w:rsidRDefault="005640E4">
            <w:pPr>
              <w:keepNext w:val="0"/>
              <w:jc w:val="left"/>
              <w:rPr>
                <w:sz w:val="20"/>
                <w:szCs w:val="20"/>
              </w:rPr>
            </w:pPr>
            <w:r w:rsidRPr="00AF79B6">
              <w:rPr>
                <w:rFonts w:eastAsia="SimSun"/>
                <w:sz w:val="20"/>
                <w:szCs w:val="20"/>
                <w:lang w:eastAsia="zh-CN" w:bidi="ar"/>
              </w:rPr>
              <w:t>- SO</w:t>
            </w:r>
            <w:r w:rsidRPr="00AF79B6">
              <w:rPr>
                <w:rFonts w:eastAsia="SimSun"/>
                <w:sz w:val="20"/>
                <w:szCs w:val="20"/>
                <w:vertAlign w:val="subscript"/>
                <w:lang w:eastAsia="zh-CN" w:bidi="ar"/>
              </w:rPr>
              <w:t>2</w:t>
            </w:r>
            <w:r w:rsidRPr="00AF79B6">
              <w:rPr>
                <w:rFonts w:eastAsia="SimSun"/>
                <w:sz w:val="20"/>
                <w:szCs w:val="20"/>
                <w:lang w:eastAsia="zh-CN" w:bidi="ar"/>
              </w:rPr>
              <w:t xml:space="preserve">, </w:t>
            </w:r>
            <w:proofErr w:type="spellStart"/>
            <w:r w:rsidRPr="00AF79B6">
              <w:rPr>
                <w:rFonts w:eastAsia="SimSun"/>
                <w:sz w:val="20"/>
                <w:szCs w:val="20"/>
                <w:lang w:eastAsia="zh-CN" w:bidi="ar"/>
              </w:rPr>
              <w:t>NO</w:t>
            </w:r>
            <w:r w:rsidRPr="00AF79B6">
              <w:rPr>
                <w:rFonts w:eastAsia="SimSun"/>
                <w:sz w:val="20"/>
                <w:szCs w:val="20"/>
                <w:vertAlign w:val="subscript"/>
                <w:lang w:eastAsia="zh-CN" w:bidi="ar"/>
              </w:rPr>
              <w:t>x</w:t>
            </w:r>
            <w:proofErr w:type="spellEnd"/>
            <w:r w:rsidRPr="00AF79B6">
              <w:rPr>
                <w:rFonts w:eastAsia="SimSun"/>
                <w:sz w:val="20"/>
                <w:szCs w:val="20"/>
                <w:lang w:eastAsia="zh-CN" w:bidi="ar"/>
              </w:rPr>
              <w:t>, NMVOC, NH</w:t>
            </w:r>
            <w:r w:rsidRPr="00AF79B6">
              <w:rPr>
                <w:rFonts w:eastAsia="SimSun"/>
                <w:sz w:val="20"/>
                <w:szCs w:val="20"/>
                <w:vertAlign w:val="subscript"/>
                <w:lang w:eastAsia="zh-CN" w:bidi="ar"/>
              </w:rPr>
              <w:t>3</w:t>
            </w:r>
            <w:r w:rsidRPr="00AF79B6">
              <w:rPr>
                <w:rFonts w:eastAsia="SimSun"/>
                <w:sz w:val="20"/>
                <w:szCs w:val="20"/>
                <w:lang w:eastAsia="zh-CN" w:bidi="ar"/>
              </w:rPr>
              <w:t>, CO</w:t>
            </w:r>
            <w:r w:rsidRPr="00AF79B6">
              <w:rPr>
                <w:rFonts w:eastAsia="SimSun"/>
                <w:sz w:val="20"/>
                <w:szCs w:val="20"/>
                <w:lang w:eastAsia="zh-CN" w:bidi="ar"/>
              </w:rPr>
              <w:br/>
              <w:t>- Ťažké kovy [Cd, Hg, Pb]</w:t>
            </w:r>
            <w:r w:rsidRPr="00AF79B6">
              <w:rPr>
                <w:rStyle w:val="PremennHTML"/>
                <w:rFonts w:eastAsia="SimSun"/>
                <w:i w:val="0"/>
                <w:iCs w:val="0"/>
                <w:sz w:val="20"/>
                <w:szCs w:val="20"/>
                <w:vertAlign w:val="superscript"/>
                <w:lang w:eastAsia="zh-CN" w:bidi="ar"/>
              </w:rPr>
              <w:t>3</w:t>
            </w:r>
            <w:r w:rsidRPr="00AF79B6">
              <w:rPr>
                <w:rStyle w:val="PremennHTML"/>
                <w:rFonts w:eastAsia="SimSun"/>
                <w:i w:val="0"/>
                <w:iCs w:val="0"/>
                <w:sz w:val="20"/>
                <w:szCs w:val="20"/>
                <w:lang w:eastAsia="zh-CN" w:bidi="ar"/>
              </w:rPr>
              <w:t>)</w:t>
            </w:r>
            <w:r w:rsidRPr="00AF79B6">
              <w:rPr>
                <w:rFonts w:eastAsia="SimSun"/>
                <w:sz w:val="20"/>
                <w:szCs w:val="20"/>
                <w:lang w:eastAsia="zh-CN" w:bidi="ar"/>
              </w:rPr>
              <w:br/>
              <w:t>- POP</w:t>
            </w:r>
            <w:r w:rsidRPr="00AF79B6">
              <w:rPr>
                <w:rStyle w:val="PremennHTML"/>
                <w:rFonts w:eastAsia="SimSun"/>
                <w:i w:val="0"/>
                <w:iCs w:val="0"/>
                <w:sz w:val="20"/>
                <w:szCs w:val="20"/>
                <w:vertAlign w:val="superscript"/>
                <w:lang w:eastAsia="zh-CN" w:bidi="ar"/>
              </w:rPr>
              <w:t>4</w:t>
            </w:r>
            <w:r w:rsidRPr="00AF79B6">
              <w:rPr>
                <w:rStyle w:val="PremennHTML"/>
                <w:rFonts w:eastAsia="SimSun"/>
                <w:i w:val="0"/>
                <w:iCs w:val="0"/>
                <w:sz w:val="20"/>
                <w:szCs w:val="20"/>
                <w:lang w:eastAsia="zh-CN" w:bidi="ar"/>
              </w:rPr>
              <w:t>)</w:t>
            </w:r>
            <w:r w:rsidRPr="00AF79B6">
              <w:rPr>
                <w:rFonts w:eastAsia="SimSun"/>
                <w:sz w:val="20"/>
                <w:szCs w:val="20"/>
                <w:lang w:eastAsia="zh-CN" w:bidi="ar"/>
              </w:rPr>
              <w:t> [PAH celkovo</w:t>
            </w:r>
            <w:r w:rsidRPr="00AF79B6">
              <w:rPr>
                <w:rStyle w:val="PremennHTML"/>
                <w:rFonts w:eastAsia="SimSun"/>
                <w:i w:val="0"/>
                <w:iCs w:val="0"/>
                <w:sz w:val="20"/>
                <w:szCs w:val="20"/>
                <w:vertAlign w:val="superscript"/>
                <w:lang w:eastAsia="zh-CN" w:bidi="ar"/>
              </w:rPr>
              <w:t>5</w:t>
            </w:r>
            <w:r w:rsidRPr="00AF79B6">
              <w:rPr>
                <w:rStyle w:val="PremennHTML"/>
                <w:rFonts w:eastAsia="SimSun"/>
                <w:i w:val="0"/>
                <w:iCs w:val="0"/>
                <w:sz w:val="20"/>
                <w:szCs w:val="20"/>
                <w:lang w:eastAsia="zh-CN" w:bidi="ar"/>
              </w:rPr>
              <w:t>)</w:t>
            </w:r>
            <w:r w:rsidRPr="00AF79B6">
              <w:rPr>
                <w:rFonts w:eastAsia="SimSun"/>
                <w:sz w:val="20"/>
                <w:szCs w:val="20"/>
                <w:lang w:eastAsia="zh-CN" w:bidi="ar"/>
              </w:rPr>
              <w:t>,</w:t>
            </w:r>
            <w:r w:rsidRPr="00AF79B6">
              <w:rPr>
                <w:rFonts w:eastAsia="SimSun"/>
                <w:sz w:val="20"/>
                <w:szCs w:val="20"/>
                <w:lang w:eastAsia="zh-CN" w:bidi="ar"/>
              </w:rPr>
              <w:br/>
            </w:r>
            <w:proofErr w:type="spellStart"/>
            <w:r w:rsidRPr="00AF79B6">
              <w:rPr>
                <w:rFonts w:eastAsia="SimSun"/>
                <w:sz w:val="20"/>
                <w:szCs w:val="20"/>
                <w:lang w:eastAsia="zh-CN" w:bidi="ar"/>
              </w:rPr>
              <w:t>benzo</w:t>
            </w:r>
            <w:proofErr w:type="spellEnd"/>
            <w:r w:rsidRPr="00AF79B6">
              <w:rPr>
                <w:rFonts w:eastAsia="SimSun"/>
                <w:sz w:val="20"/>
                <w:szCs w:val="20"/>
                <w:lang w:eastAsia="zh-CN" w:bidi="ar"/>
              </w:rPr>
              <w:t>(a)</w:t>
            </w:r>
            <w:proofErr w:type="spellStart"/>
            <w:r w:rsidRPr="00AF79B6">
              <w:rPr>
                <w:rFonts w:eastAsia="SimSun"/>
                <w:sz w:val="20"/>
                <w:szCs w:val="20"/>
                <w:lang w:eastAsia="zh-CN" w:bidi="ar"/>
              </w:rPr>
              <w:t>pyrén</w:t>
            </w:r>
            <w:proofErr w:type="spellEnd"/>
            <w:r w:rsidRPr="00AF79B6">
              <w:rPr>
                <w:rFonts w:eastAsia="SimSun"/>
                <w:sz w:val="20"/>
                <w:szCs w:val="20"/>
                <w:lang w:eastAsia="zh-CN" w:bidi="ar"/>
              </w:rPr>
              <w:t xml:space="preserve">, </w:t>
            </w:r>
            <w:proofErr w:type="spellStart"/>
            <w:r w:rsidRPr="00AF79B6">
              <w:rPr>
                <w:rFonts w:eastAsia="SimSun"/>
                <w:sz w:val="20"/>
                <w:szCs w:val="20"/>
                <w:lang w:eastAsia="zh-CN" w:bidi="ar"/>
              </w:rPr>
              <w:t>benzo</w:t>
            </w:r>
            <w:proofErr w:type="spellEnd"/>
            <w:r w:rsidRPr="00AF79B6">
              <w:rPr>
                <w:rFonts w:eastAsia="SimSun"/>
                <w:sz w:val="20"/>
                <w:szCs w:val="20"/>
                <w:lang w:eastAsia="zh-CN" w:bidi="ar"/>
              </w:rPr>
              <w:t>(b)</w:t>
            </w:r>
            <w:proofErr w:type="spellStart"/>
            <w:r w:rsidRPr="00AF79B6">
              <w:rPr>
                <w:rFonts w:eastAsia="SimSun"/>
                <w:sz w:val="20"/>
                <w:szCs w:val="20"/>
                <w:lang w:eastAsia="zh-CN" w:bidi="ar"/>
              </w:rPr>
              <w:t>fluorantén</w:t>
            </w:r>
            <w:proofErr w:type="spellEnd"/>
            <w:r w:rsidRPr="00AF79B6">
              <w:rPr>
                <w:rFonts w:eastAsia="SimSun"/>
                <w:sz w:val="20"/>
                <w:szCs w:val="20"/>
                <w:lang w:eastAsia="zh-CN" w:bidi="ar"/>
              </w:rPr>
              <w:t>,</w:t>
            </w:r>
            <w:r w:rsidRPr="00AF79B6">
              <w:rPr>
                <w:rFonts w:eastAsia="SimSun"/>
                <w:sz w:val="20"/>
                <w:szCs w:val="20"/>
                <w:lang w:eastAsia="zh-CN" w:bidi="ar"/>
              </w:rPr>
              <w:br/>
            </w:r>
            <w:proofErr w:type="spellStart"/>
            <w:r w:rsidRPr="00AF79B6">
              <w:rPr>
                <w:rFonts w:eastAsia="SimSun"/>
                <w:sz w:val="20"/>
                <w:szCs w:val="20"/>
                <w:lang w:eastAsia="zh-CN" w:bidi="ar"/>
              </w:rPr>
              <w:t>benzo</w:t>
            </w:r>
            <w:proofErr w:type="spellEnd"/>
            <w:r w:rsidRPr="00AF79B6">
              <w:rPr>
                <w:rFonts w:eastAsia="SimSun"/>
                <w:sz w:val="20"/>
                <w:szCs w:val="20"/>
                <w:lang w:eastAsia="zh-CN" w:bidi="ar"/>
              </w:rPr>
              <w:t>(k)</w:t>
            </w:r>
            <w:proofErr w:type="spellStart"/>
            <w:r w:rsidRPr="00AF79B6">
              <w:rPr>
                <w:rFonts w:eastAsia="SimSun"/>
                <w:sz w:val="20"/>
                <w:szCs w:val="20"/>
                <w:lang w:eastAsia="zh-CN" w:bidi="ar"/>
              </w:rPr>
              <w:t>fluorantén</w:t>
            </w:r>
            <w:proofErr w:type="spellEnd"/>
            <w:r w:rsidRPr="00AF79B6">
              <w:rPr>
                <w:rFonts w:eastAsia="SimSun"/>
                <w:sz w:val="20"/>
                <w:szCs w:val="20"/>
                <w:lang w:eastAsia="zh-CN" w:bidi="ar"/>
              </w:rPr>
              <w:t xml:space="preserve">, </w:t>
            </w:r>
            <w:proofErr w:type="spellStart"/>
            <w:r w:rsidRPr="00AF79B6">
              <w:rPr>
                <w:rFonts w:eastAsia="SimSun"/>
                <w:sz w:val="20"/>
                <w:szCs w:val="20"/>
                <w:lang w:eastAsia="zh-CN" w:bidi="ar"/>
              </w:rPr>
              <w:t>indeno</w:t>
            </w:r>
            <w:proofErr w:type="spellEnd"/>
            <w:r w:rsidRPr="00AF79B6">
              <w:rPr>
                <w:rFonts w:eastAsia="SimSun"/>
                <w:sz w:val="20"/>
                <w:szCs w:val="20"/>
                <w:lang w:eastAsia="zh-CN" w:bidi="ar"/>
              </w:rPr>
              <w:t>(1,2,3-c,d)</w:t>
            </w:r>
            <w:proofErr w:type="spellStart"/>
            <w:r w:rsidRPr="00AF79B6">
              <w:rPr>
                <w:rFonts w:eastAsia="SimSun"/>
                <w:sz w:val="20"/>
                <w:szCs w:val="20"/>
                <w:lang w:eastAsia="zh-CN" w:bidi="ar"/>
              </w:rPr>
              <w:t>pyrén</w:t>
            </w:r>
            <w:proofErr w:type="spellEnd"/>
            <w:r w:rsidRPr="00AF79B6">
              <w:rPr>
                <w:rFonts w:eastAsia="SimSun"/>
                <w:sz w:val="20"/>
                <w:szCs w:val="20"/>
                <w:lang w:eastAsia="zh-CN" w:bidi="ar"/>
              </w:rPr>
              <w:t>,</w:t>
            </w:r>
            <w:r w:rsidRPr="00AF79B6">
              <w:rPr>
                <w:rFonts w:eastAsia="SimSun"/>
                <w:sz w:val="20"/>
                <w:szCs w:val="20"/>
                <w:lang w:eastAsia="zh-CN" w:bidi="ar"/>
              </w:rPr>
              <w:br/>
            </w:r>
            <w:proofErr w:type="spellStart"/>
            <w:r w:rsidRPr="00AF79B6">
              <w:rPr>
                <w:rFonts w:eastAsia="SimSun"/>
                <w:sz w:val="20"/>
                <w:szCs w:val="20"/>
                <w:lang w:eastAsia="zh-CN" w:bidi="ar"/>
              </w:rPr>
              <w:t>dioxíny</w:t>
            </w:r>
            <w:proofErr w:type="spellEnd"/>
            <w:r w:rsidRPr="00AF79B6">
              <w:rPr>
                <w:rFonts w:eastAsia="SimSun"/>
                <w:sz w:val="20"/>
                <w:szCs w:val="20"/>
                <w:lang w:eastAsia="zh-CN" w:bidi="ar"/>
              </w:rPr>
              <w:t>/</w:t>
            </w:r>
            <w:proofErr w:type="spellStart"/>
            <w:r w:rsidRPr="00AF79B6">
              <w:rPr>
                <w:rFonts w:eastAsia="SimSun"/>
                <w:sz w:val="20"/>
                <w:szCs w:val="20"/>
                <w:lang w:eastAsia="zh-CN" w:bidi="ar"/>
              </w:rPr>
              <w:t>furány</w:t>
            </w:r>
            <w:proofErr w:type="spellEnd"/>
            <w:r w:rsidRPr="00AF79B6">
              <w:rPr>
                <w:rFonts w:eastAsia="SimSun"/>
                <w:sz w:val="20"/>
                <w:szCs w:val="20"/>
                <w:lang w:eastAsia="zh-CN" w:bidi="ar"/>
              </w:rPr>
              <w:t>, PCB</w:t>
            </w:r>
            <w:r w:rsidRPr="00AF79B6">
              <w:rPr>
                <w:rStyle w:val="PremennHTML"/>
                <w:rFonts w:eastAsia="SimSun"/>
                <w:i w:val="0"/>
                <w:iCs w:val="0"/>
                <w:sz w:val="20"/>
                <w:szCs w:val="20"/>
                <w:vertAlign w:val="superscript"/>
                <w:lang w:eastAsia="zh-CN" w:bidi="ar"/>
              </w:rPr>
              <w:t>6</w:t>
            </w:r>
            <w:r w:rsidRPr="00AF79B6">
              <w:rPr>
                <w:rStyle w:val="PremennHTML"/>
                <w:rFonts w:eastAsia="SimSun"/>
                <w:i w:val="0"/>
                <w:iCs w:val="0"/>
                <w:sz w:val="20"/>
                <w:szCs w:val="20"/>
                <w:lang w:eastAsia="zh-CN" w:bidi="ar"/>
              </w:rPr>
              <w:t>)</w:t>
            </w:r>
            <w:r w:rsidRPr="00AF79B6">
              <w:rPr>
                <w:rFonts w:eastAsia="SimSun"/>
                <w:sz w:val="20"/>
                <w:szCs w:val="20"/>
                <w:lang w:eastAsia="zh-CN" w:bidi="ar"/>
              </w:rPr>
              <w:t>, HCB</w:t>
            </w:r>
            <w:r w:rsidRPr="00AF79B6">
              <w:rPr>
                <w:rStyle w:val="PremennHTML"/>
                <w:rFonts w:eastAsia="SimSun"/>
                <w:i w:val="0"/>
                <w:iCs w:val="0"/>
                <w:sz w:val="20"/>
                <w:szCs w:val="20"/>
                <w:vertAlign w:val="superscript"/>
                <w:lang w:eastAsia="zh-CN" w:bidi="ar"/>
              </w:rPr>
              <w:t>7</w:t>
            </w:r>
            <w:r w:rsidRPr="00AF79B6">
              <w:rPr>
                <w:rStyle w:val="PremennHTML"/>
                <w:rFonts w:eastAsia="SimSun"/>
                <w:i w:val="0"/>
                <w:iCs w:val="0"/>
                <w:sz w:val="20"/>
                <w:szCs w:val="20"/>
                <w:lang w:eastAsia="zh-CN" w:bidi="ar"/>
              </w:rPr>
              <w:t>)</w:t>
            </w:r>
            <w:r w:rsidRPr="00AF79B6">
              <w:rPr>
                <w:rFonts w:eastAsia="SimSun"/>
                <w:sz w:val="20"/>
                <w:szCs w:val="20"/>
                <w:lang w:eastAsia="zh-CN" w:bidi="ar"/>
              </w:rPr>
              <w:t>]</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81A3237" w14:textId="77777777" w:rsidR="005640E4" w:rsidRPr="00AF79B6" w:rsidRDefault="005640E4" w:rsidP="001D5BD3">
            <w:pPr>
              <w:keepNext w:val="0"/>
              <w:jc w:val="left"/>
              <w:rPr>
                <w:sz w:val="20"/>
                <w:szCs w:val="20"/>
              </w:rPr>
            </w:pPr>
            <w:r w:rsidRPr="00AF79B6">
              <w:rPr>
                <w:rFonts w:eastAsia="SimSun"/>
                <w:sz w:val="20"/>
                <w:szCs w:val="20"/>
                <w:lang w:eastAsia="zh-CN" w:bidi="ar"/>
              </w:rPr>
              <w:t>Od roku 1990 do roku nahlasovania</w:t>
            </w:r>
            <w:r w:rsidRPr="00AF79B6">
              <w:rPr>
                <w:rFonts w:eastAsia="SimSun"/>
                <w:sz w:val="20"/>
                <w:szCs w:val="20"/>
                <w:lang w:eastAsia="zh-CN" w:bidi="ar"/>
              </w:rPr>
              <w:br/>
              <w:t>mínus 2 (X-2)</w:t>
            </w:r>
          </w:p>
        </w:tc>
      </w:tr>
      <w:tr w:rsidR="00AF79B6" w:rsidRPr="00AF79B6" w14:paraId="12241416" w14:textId="77777777" w:rsidTr="00017C5C">
        <w:trPr>
          <w:jc w:val="center"/>
        </w:trPr>
        <w:tc>
          <w:tcPr>
            <w:tcW w:w="15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5AC5C18" w14:textId="77777777" w:rsidR="005640E4" w:rsidRPr="00AF79B6" w:rsidRDefault="005640E4">
            <w:pPr>
              <w:keepNext w:val="0"/>
              <w:jc w:val="left"/>
              <w:rPr>
                <w:sz w:val="20"/>
                <w:szCs w:val="20"/>
              </w:rPr>
            </w:pPr>
            <w:r w:rsidRPr="00AF79B6">
              <w:rPr>
                <w:rFonts w:eastAsia="SimSun"/>
                <w:sz w:val="20"/>
                <w:szCs w:val="20"/>
                <w:lang w:eastAsia="zh-CN" w:bidi="ar"/>
              </w:rPr>
              <w:t>Celkové národné emisie podľa kategórie zdroja</w:t>
            </w:r>
            <w:r w:rsidRPr="00AF79B6">
              <w:rPr>
                <w:rStyle w:val="PremennHTML"/>
                <w:rFonts w:eastAsia="SimSun"/>
                <w:i w:val="0"/>
                <w:iCs w:val="0"/>
                <w:sz w:val="20"/>
                <w:szCs w:val="20"/>
                <w:vertAlign w:val="superscript"/>
                <w:lang w:eastAsia="zh-CN" w:bidi="ar"/>
              </w:rPr>
              <w:t>1</w:t>
            </w:r>
            <w:r w:rsidRPr="00AF79B6">
              <w:rPr>
                <w:rStyle w:val="PremennHTML"/>
                <w:rFonts w:eastAsia="SimSun"/>
                <w:i w:val="0"/>
                <w:iCs w:val="0"/>
                <w:sz w:val="20"/>
                <w:szCs w:val="20"/>
                <w:lang w:eastAsia="zh-CN" w:bidi="ar"/>
              </w:rPr>
              <w:t>)</w:t>
            </w:r>
            <w:r w:rsidRPr="00AF79B6">
              <w:rPr>
                <w:rFonts w:eastAsia="SimSun"/>
                <w:sz w:val="20"/>
                <w:szCs w:val="20"/>
                <w:lang w:eastAsia="zh-CN" w:bidi="ar"/>
              </w:rPr>
              <w:br/>
              <w:t>NFR</w:t>
            </w:r>
            <w:r w:rsidRPr="00AF79B6">
              <w:rPr>
                <w:rStyle w:val="PremennHTML"/>
                <w:rFonts w:eastAsia="SimSun"/>
                <w:i w:val="0"/>
                <w:iCs w:val="0"/>
                <w:sz w:val="20"/>
                <w:szCs w:val="20"/>
                <w:vertAlign w:val="superscript"/>
                <w:lang w:eastAsia="zh-CN" w:bidi="ar"/>
              </w:rPr>
              <w:t>2</w:t>
            </w:r>
            <w:r w:rsidRPr="00AF79B6">
              <w:rPr>
                <w:rStyle w:val="PremennHTML"/>
                <w:rFonts w:eastAsia="SimSun"/>
                <w:i w:val="0"/>
                <w:iCs w:val="0"/>
                <w:sz w:val="20"/>
                <w:szCs w:val="20"/>
                <w:lang w:eastAsia="zh-CN" w:bidi="ar"/>
              </w:rPr>
              <w:t>)</w:t>
            </w:r>
          </w:p>
        </w:tc>
        <w:tc>
          <w:tcPr>
            <w:tcW w:w="19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0560392" w14:textId="77777777" w:rsidR="005640E4" w:rsidRPr="00AF79B6" w:rsidRDefault="005640E4">
            <w:pPr>
              <w:keepNext w:val="0"/>
              <w:jc w:val="left"/>
              <w:rPr>
                <w:sz w:val="20"/>
                <w:szCs w:val="20"/>
              </w:rPr>
            </w:pPr>
            <w:r w:rsidRPr="00AF79B6">
              <w:rPr>
                <w:rFonts w:eastAsia="SimSun"/>
                <w:sz w:val="20"/>
                <w:szCs w:val="20"/>
                <w:lang w:eastAsia="zh-CN" w:bidi="ar"/>
              </w:rPr>
              <w:t>- PM</w:t>
            </w:r>
            <w:r w:rsidRPr="00AF79B6">
              <w:rPr>
                <w:rFonts w:eastAsia="SimSun"/>
                <w:sz w:val="20"/>
                <w:szCs w:val="20"/>
                <w:vertAlign w:val="subscript"/>
                <w:lang w:eastAsia="zh-CN" w:bidi="ar"/>
              </w:rPr>
              <w:t>2,5</w:t>
            </w:r>
            <w:r w:rsidRPr="00AF79B6">
              <w:rPr>
                <w:rFonts w:eastAsia="SimSun"/>
                <w:sz w:val="20"/>
                <w:szCs w:val="20"/>
                <w:lang w:eastAsia="zh-CN" w:bidi="ar"/>
              </w:rPr>
              <w:t>, PM</w:t>
            </w:r>
            <w:r w:rsidRPr="00AF79B6">
              <w:rPr>
                <w:rFonts w:eastAsia="SimSun"/>
                <w:sz w:val="20"/>
                <w:szCs w:val="20"/>
                <w:vertAlign w:val="subscript"/>
                <w:lang w:eastAsia="zh-CN" w:bidi="ar"/>
              </w:rPr>
              <w:t>10</w:t>
            </w:r>
            <w:r w:rsidRPr="00AF79B6">
              <w:rPr>
                <w:rStyle w:val="PremennHTML"/>
                <w:rFonts w:eastAsia="SimSun"/>
                <w:i w:val="0"/>
                <w:iCs w:val="0"/>
                <w:sz w:val="20"/>
                <w:szCs w:val="20"/>
                <w:vertAlign w:val="superscript"/>
                <w:lang w:eastAsia="zh-CN" w:bidi="ar"/>
              </w:rPr>
              <w:t>8</w:t>
            </w:r>
            <w:r w:rsidRPr="00AF79B6">
              <w:rPr>
                <w:rStyle w:val="PremennHTML"/>
                <w:rFonts w:eastAsia="SimSun"/>
                <w:i w:val="0"/>
                <w:iCs w:val="0"/>
                <w:sz w:val="20"/>
                <w:szCs w:val="20"/>
                <w:lang w:eastAsia="zh-CN" w:bidi="ar"/>
              </w:rPr>
              <w:t>)</w:t>
            </w:r>
            <w:r w:rsidRPr="00AF79B6">
              <w:rPr>
                <w:rFonts w:eastAsia="SimSun"/>
                <w:sz w:val="20"/>
                <w:szCs w:val="20"/>
                <w:lang w:eastAsia="zh-CN" w:bidi="ar"/>
              </w:rPr>
              <w:t> a BC, ak je k dispozícii</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ED3E5CF" w14:textId="77777777" w:rsidR="005640E4" w:rsidRPr="00AF79B6" w:rsidRDefault="005640E4" w:rsidP="001D5BD3">
            <w:pPr>
              <w:keepNext w:val="0"/>
              <w:jc w:val="left"/>
              <w:rPr>
                <w:sz w:val="20"/>
                <w:szCs w:val="20"/>
              </w:rPr>
            </w:pPr>
            <w:r w:rsidRPr="00AF79B6">
              <w:rPr>
                <w:rFonts w:eastAsia="SimSun"/>
                <w:sz w:val="20"/>
                <w:szCs w:val="20"/>
                <w:lang w:eastAsia="zh-CN" w:bidi="ar"/>
              </w:rPr>
              <w:t>Od roku 2000 do roku nahlasovania</w:t>
            </w:r>
            <w:r w:rsidRPr="00AF79B6">
              <w:rPr>
                <w:rFonts w:eastAsia="SimSun"/>
                <w:sz w:val="20"/>
                <w:szCs w:val="20"/>
                <w:lang w:eastAsia="zh-CN" w:bidi="ar"/>
              </w:rPr>
              <w:br/>
              <w:t>mínus 2 (X-2)</w:t>
            </w:r>
          </w:p>
        </w:tc>
      </w:tr>
    </w:tbl>
    <w:p w14:paraId="0D235A53" w14:textId="77777777" w:rsidR="007C5283" w:rsidRPr="00AF79B6" w:rsidRDefault="00293C36" w:rsidP="007C5283">
      <w:pPr>
        <w:keepNext w:val="0"/>
        <w:shd w:val="clear" w:color="FFFFFF" w:fill="FFFFFF"/>
        <w:spacing w:before="0"/>
        <w:rPr>
          <w:rStyle w:val="Hypertextovprepojenie"/>
          <w:rFonts w:eastAsia="Trebuchet MS"/>
          <w:color w:val="auto"/>
          <w:sz w:val="20"/>
          <w:szCs w:val="20"/>
          <w:u w:val="none"/>
          <w:shd w:val="clear" w:color="FFFFFF" w:fill="FFFFFF"/>
        </w:rPr>
      </w:pPr>
      <w:r w:rsidRPr="00AF79B6">
        <w:rPr>
          <w:rFonts w:eastAsia="Trebuchet MS"/>
          <w:sz w:val="20"/>
          <w:szCs w:val="20"/>
          <w:shd w:val="clear" w:color="FFFFFF" w:fill="FFFFFF"/>
          <w:lang w:eastAsia="zh-CN" w:bidi="ar"/>
        </w:rPr>
        <w:t>Vysvetlivky:</w:t>
      </w:r>
      <w:r w:rsidRPr="00AF79B6">
        <w:rPr>
          <w:rFonts w:eastAsia="Trebuchet MS"/>
          <w:sz w:val="20"/>
          <w:szCs w:val="20"/>
          <w:shd w:val="clear" w:color="FFFFFF" w:fill="FFFFFF"/>
          <w:lang w:eastAsia="zh-CN" w:bidi="ar"/>
        </w:rPr>
        <w:br/>
      </w:r>
      <w:r w:rsidRPr="00AF79B6">
        <w:rPr>
          <w:rStyle w:val="PremennHTML"/>
          <w:rFonts w:eastAsia="Trebuchet MS"/>
          <w:i w:val="0"/>
          <w:iCs w:val="0"/>
          <w:sz w:val="20"/>
          <w:szCs w:val="20"/>
          <w:shd w:val="clear" w:color="FFFFFF" w:fill="FFFFFF"/>
          <w:lang w:eastAsia="zh-CN" w:bidi="ar"/>
        </w:rPr>
        <w:t>1)</w:t>
      </w:r>
      <w:r w:rsidRPr="00AF79B6">
        <w:rPr>
          <w:rFonts w:eastAsia="Trebuchet MS"/>
          <w:sz w:val="20"/>
          <w:szCs w:val="20"/>
          <w:shd w:val="clear" w:color="FFFFFF" w:fill="FFFFFF"/>
          <w:lang w:eastAsia="zh-CN" w:bidi="ar"/>
        </w:rPr>
        <w:t> Nomenklatúra na podávanie správ podľa osobitného predpisu.</w:t>
      </w:r>
      <w:hyperlink r:id="rId14" w:anchor="poznamky.poznamka-11a" w:tooltip="Odkaz na predpis alebo ustanovenie" w:history="1">
        <w:bookmarkStart w:id="1" w:name="_Ref85081055"/>
        <w:r w:rsidRPr="00AF79B6">
          <w:rPr>
            <w:rStyle w:val="Odkaznapoznmkupodiarou"/>
            <w:rFonts w:eastAsia="Trebuchet MS"/>
            <w:sz w:val="20"/>
            <w:szCs w:val="20"/>
            <w:shd w:val="clear" w:color="FFFFFF" w:fill="FFFFFF"/>
            <w:lang w:eastAsia="zh-CN" w:bidi="ar"/>
          </w:rPr>
          <w:footnoteReference w:id="1"/>
        </w:r>
        <w:bookmarkEnd w:id="1"/>
        <w:r w:rsidRPr="00AF79B6">
          <w:rPr>
            <w:rStyle w:val="Hypertextovprepojenie"/>
            <w:rFonts w:eastAsia="Trebuchet MS"/>
            <w:color w:val="auto"/>
            <w:sz w:val="20"/>
            <w:szCs w:val="20"/>
            <w:u w:val="none"/>
            <w:shd w:val="clear" w:color="FFFFFF" w:fill="FFFFFF"/>
          </w:rPr>
          <w:t>)</w:t>
        </w:r>
      </w:hyperlink>
    </w:p>
    <w:p w14:paraId="4E66DAC9" w14:textId="77777777" w:rsidR="007C5283" w:rsidRPr="00AF79B6" w:rsidRDefault="00293C36" w:rsidP="007C5283">
      <w:pPr>
        <w:keepNext w:val="0"/>
        <w:shd w:val="clear" w:color="FFFFFF" w:fill="FFFFFF"/>
        <w:spacing w:before="0"/>
        <w:rPr>
          <w:rFonts w:eastAsia="Trebuchet MS"/>
          <w:sz w:val="20"/>
          <w:szCs w:val="20"/>
          <w:shd w:val="clear" w:color="FFFFFF" w:fill="FFFFFF"/>
          <w:lang w:eastAsia="zh-CN" w:bidi="ar"/>
        </w:rPr>
      </w:pPr>
      <w:r w:rsidRPr="00AF79B6">
        <w:rPr>
          <w:rStyle w:val="PremennHTML"/>
          <w:rFonts w:eastAsia="Trebuchet MS"/>
          <w:i w:val="0"/>
          <w:iCs w:val="0"/>
          <w:sz w:val="20"/>
          <w:szCs w:val="20"/>
          <w:shd w:val="clear" w:color="FFFFFF" w:fill="FFFFFF"/>
          <w:lang w:eastAsia="zh-CN" w:bidi="ar"/>
        </w:rPr>
        <w:t>2)</w:t>
      </w:r>
      <w:r w:rsidRPr="00AF79B6">
        <w:rPr>
          <w:rFonts w:eastAsia="Trebuchet MS"/>
          <w:sz w:val="20"/>
          <w:szCs w:val="20"/>
          <w:shd w:val="clear" w:color="FFFFFF" w:fill="FFFFFF"/>
          <w:lang w:eastAsia="zh-CN" w:bidi="ar"/>
        </w:rPr>
        <w:t> Prírodné emisie sa nahlasujú podľa metodík uvedených v osobitnom predpise</w:t>
      </w:r>
      <w:r w:rsidR="00017C5C" w:rsidRPr="00AF79B6">
        <w:rPr>
          <w:rFonts w:eastAsia="Trebuchet MS"/>
          <w:sz w:val="20"/>
          <w:szCs w:val="20"/>
          <w:shd w:val="clear" w:color="FFFFFF" w:fill="FFFFFF"/>
          <w:vertAlign w:val="superscript"/>
          <w:lang w:eastAsia="zh-CN" w:bidi="ar"/>
        </w:rPr>
        <w:fldChar w:fldCharType="begin"/>
      </w:r>
      <w:r w:rsidR="00017C5C" w:rsidRPr="00AF79B6">
        <w:rPr>
          <w:rFonts w:eastAsia="Trebuchet MS"/>
          <w:sz w:val="20"/>
          <w:szCs w:val="20"/>
          <w:shd w:val="clear" w:color="FFFFFF" w:fill="FFFFFF"/>
          <w:vertAlign w:val="superscript"/>
          <w:lang w:eastAsia="zh-CN" w:bidi="ar"/>
        </w:rPr>
        <w:instrText xml:space="preserve"> NOTEREF _Ref85081055 \h  \* MERGEFORMAT </w:instrText>
      </w:r>
      <w:r w:rsidR="00017C5C" w:rsidRPr="00AF79B6">
        <w:rPr>
          <w:rFonts w:eastAsia="Trebuchet MS"/>
          <w:sz w:val="20"/>
          <w:szCs w:val="20"/>
          <w:shd w:val="clear" w:color="FFFFFF" w:fill="FFFFFF"/>
          <w:vertAlign w:val="superscript"/>
          <w:lang w:eastAsia="zh-CN" w:bidi="ar"/>
        </w:rPr>
      </w:r>
      <w:r w:rsidR="00017C5C" w:rsidRPr="00AF79B6">
        <w:rPr>
          <w:rFonts w:eastAsia="Trebuchet MS"/>
          <w:sz w:val="20"/>
          <w:szCs w:val="20"/>
          <w:shd w:val="clear" w:color="FFFFFF" w:fill="FFFFFF"/>
          <w:vertAlign w:val="superscript"/>
          <w:lang w:eastAsia="zh-CN" w:bidi="ar"/>
        </w:rPr>
        <w:fldChar w:fldCharType="separate"/>
      </w:r>
      <w:r w:rsidR="00E22F11" w:rsidRPr="00AF79B6">
        <w:rPr>
          <w:rFonts w:eastAsia="Trebuchet MS"/>
          <w:sz w:val="20"/>
          <w:szCs w:val="20"/>
          <w:shd w:val="clear" w:color="FFFFFF" w:fill="FFFFFF"/>
          <w:vertAlign w:val="superscript"/>
          <w:lang w:eastAsia="zh-CN" w:bidi="ar"/>
        </w:rPr>
        <w:t>1</w:t>
      </w:r>
      <w:r w:rsidR="00017C5C" w:rsidRPr="00AF79B6">
        <w:rPr>
          <w:rFonts w:eastAsia="Trebuchet MS"/>
          <w:sz w:val="20"/>
          <w:szCs w:val="20"/>
          <w:shd w:val="clear" w:color="FFFFFF" w:fill="FFFFFF"/>
          <w:vertAlign w:val="superscript"/>
          <w:lang w:eastAsia="zh-CN" w:bidi="ar"/>
        </w:rPr>
        <w:fldChar w:fldCharType="end"/>
      </w:r>
      <w:r w:rsidR="00017C5C" w:rsidRPr="00AF79B6">
        <w:rPr>
          <w:rFonts w:eastAsia="Trebuchet MS"/>
          <w:sz w:val="20"/>
          <w:szCs w:val="20"/>
          <w:shd w:val="clear" w:color="FFFFFF" w:fill="FFFFFF"/>
          <w:lang w:eastAsia="zh-CN" w:bidi="ar"/>
        </w:rPr>
        <w:t>)</w:t>
      </w:r>
      <w:r w:rsidRPr="00AF79B6">
        <w:rPr>
          <w:rFonts w:eastAsia="Trebuchet MS"/>
          <w:sz w:val="20"/>
          <w:szCs w:val="20"/>
          <w:shd w:val="clear" w:color="FFFFFF" w:fill="FFFFFF"/>
          <w:lang w:eastAsia="zh-CN" w:bidi="ar"/>
        </w:rPr>
        <w:t> a v príručke EMEP/EEA pre emisnú inventúru znečisťujúcich látok (ďalej len „príručka EMEP/EEA“), kde EMEP predstavuje Program spolupráce pre monitorovanie a vyhodnocovanie diaľkového šírenia látok znečisťujúcich ovzdušie v Európe a EEA – Európsku environmentálnu agentúru. Nahlasujú sa osobitne a nezahŕňajú sa do celkových národných emisií.</w:t>
      </w:r>
      <w:r w:rsidRPr="00AF79B6">
        <w:rPr>
          <w:rFonts w:eastAsia="Trebuchet MS"/>
          <w:sz w:val="20"/>
          <w:szCs w:val="20"/>
          <w:shd w:val="clear" w:color="FFFFFF" w:fill="FFFFFF"/>
          <w:lang w:eastAsia="zh-CN" w:bidi="ar"/>
        </w:rPr>
        <w:br/>
      </w:r>
      <w:r w:rsidRPr="00AF79B6">
        <w:rPr>
          <w:rStyle w:val="PremennHTML"/>
          <w:rFonts w:eastAsia="Trebuchet MS"/>
          <w:i w:val="0"/>
          <w:iCs w:val="0"/>
          <w:sz w:val="20"/>
          <w:szCs w:val="20"/>
          <w:shd w:val="clear" w:color="FFFFFF" w:fill="FFFFFF"/>
          <w:lang w:eastAsia="zh-CN" w:bidi="ar"/>
        </w:rPr>
        <w:t>3)</w:t>
      </w:r>
      <w:r w:rsidRPr="00AF79B6">
        <w:rPr>
          <w:rFonts w:eastAsia="Trebuchet MS"/>
          <w:sz w:val="20"/>
          <w:szCs w:val="20"/>
          <w:shd w:val="clear" w:color="FFFFFF" w:fill="FFFFFF"/>
          <w:lang w:eastAsia="zh-CN" w:bidi="ar"/>
        </w:rPr>
        <w:t> Cd (kadmium), Hg (ortuť), Pb (olovo).</w:t>
      </w:r>
    </w:p>
    <w:p w14:paraId="5AE44335" w14:textId="77777777" w:rsidR="007C5283" w:rsidRPr="00AF79B6" w:rsidRDefault="00293C36" w:rsidP="007C5283">
      <w:pPr>
        <w:keepNext w:val="0"/>
        <w:shd w:val="clear" w:color="FFFFFF" w:fill="FFFFFF"/>
        <w:spacing w:before="0"/>
        <w:rPr>
          <w:rFonts w:eastAsia="Trebuchet MS"/>
          <w:sz w:val="20"/>
          <w:szCs w:val="20"/>
          <w:shd w:val="clear" w:color="FFFFFF" w:fill="FFFFFF"/>
          <w:lang w:eastAsia="zh-CN" w:bidi="ar"/>
        </w:rPr>
      </w:pPr>
      <w:r w:rsidRPr="00AF79B6">
        <w:rPr>
          <w:rStyle w:val="PremennHTML"/>
          <w:rFonts w:eastAsia="Trebuchet MS"/>
          <w:i w:val="0"/>
          <w:iCs w:val="0"/>
          <w:sz w:val="20"/>
          <w:szCs w:val="20"/>
          <w:shd w:val="clear" w:color="FFFFFF" w:fill="FFFFFF"/>
          <w:lang w:eastAsia="zh-CN" w:bidi="ar"/>
        </w:rPr>
        <w:t>4)</w:t>
      </w:r>
      <w:r w:rsidRPr="00AF79B6">
        <w:rPr>
          <w:rFonts w:eastAsia="Trebuchet MS"/>
          <w:sz w:val="20"/>
          <w:szCs w:val="20"/>
          <w:shd w:val="clear" w:color="FFFFFF" w:fill="FFFFFF"/>
          <w:lang w:eastAsia="zh-CN" w:bidi="ar"/>
        </w:rPr>
        <w:t> POP (</w:t>
      </w:r>
      <w:proofErr w:type="spellStart"/>
      <w:r w:rsidRPr="00AF79B6">
        <w:rPr>
          <w:rFonts w:eastAsia="Trebuchet MS"/>
          <w:sz w:val="20"/>
          <w:szCs w:val="20"/>
          <w:shd w:val="clear" w:color="FFFFFF" w:fill="FFFFFF"/>
          <w:lang w:eastAsia="zh-CN" w:bidi="ar"/>
        </w:rPr>
        <w:t>perzistentné</w:t>
      </w:r>
      <w:proofErr w:type="spellEnd"/>
      <w:r w:rsidRPr="00AF79B6">
        <w:rPr>
          <w:rFonts w:eastAsia="Trebuchet MS"/>
          <w:sz w:val="20"/>
          <w:szCs w:val="20"/>
          <w:shd w:val="clear" w:color="FFFFFF" w:fill="FFFFFF"/>
          <w:lang w:eastAsia="zh-CN" w:bidi="ar"/>
        </w:rPr>
        <w:t xml:space="preserve"> organické látky).</w:t>
      </w:r>
    </w:p>
    <w:p w14:paraId="01F34191" w14:textId="77777777" w:rsidR="007C5283" w:rsidRPr="00AF79B6" w:rsidRDefault="00293C36" w:rsidP="007C5283">
      <w:pPr>
        <w:keepNext w:val="0"/>
        <w:shd w:val="clear" w:color="FFFFFF" w:fill="FFFFFF"/>
        <w:spacing w:before="0"/>
        <w:rPr>
          <w:rFonts w:eastAsia="Trebuchet MS"/>
          <w:sz w:val="20"/>
          <w:szCs w:val="20"/>
          <w:shd w:val="clear" w:color="FFFFFF" w:fill="FFFFFF"/>
          <w:lang w:eastAsia="zh-CN" w:bidi="ar"/>
        </w:rPr>
      </w:pPr>
      <w:r w:rsidRPr="00AF79B6">
        <w:rPr>
          <w:rStyle w:val="PremennHTML"/>
          <w:rFonts w:eastAsia="Trebuchet MS"/>
          <w:i w:val="0"/>
          <w:iCs w:val="0"/>
          <w:sz w:val="20"/>
          <w:szCs w:val="20"/>
          <w:shd w:val="clear" w:color="FFFFFF" w:fill="FFFFFF"/>
          <w:lang w:eastAsia="zh-CN" w:bidi="ar"/>
        </w:rPr>
        <w:t>5)</w:t>
      </w:r>
      <w:r w:rsidRPr="00AF79B6">
        <w:rPr>
          <w:rFonts w:eastAsia="Trebuchet MS"/>
          <w:sz w:val="20"/>
          <w:szCs w:val="20"/>
          <w:shd w:val="clear" w:color="FFFFFF" w:fill="FFFFFF"/>
          <w:lang w:eastAsia="zh-CN" w:bidi="ar"/>
        </w:rPr>
        <w:t> PAH (</w:t>
      </w:r>
      <w:proofErr w:type="spellStart"/>
      <w:r w:rsidRPr="00AF79B6">
        <w:rPr>
          <w:rFonts w:eastAsia="Trebuchet MS"/>
          <w:sz w:val="20"/>
          <w:szCs w:val="20"/>
          <w:shd w:val="clear" w:color="FFFFFF" w:fill="FFFFFF"/>
          <w:lang w:eastAsia="zh-CN" w:bidi="ar"/>
        </w:rPr>
        <w:t>polycyklické</w:t>
      </w:r>
      <w:proofErr w:type="spellEnd"/>
      <w:r w:rsidRPr="00AF79B6">
        <w:rPr>
          <w:rFonts w:eastAsia="Trebuchet MS"/>
          <w:sz w:val="20"/>
          <w:szCs w:val="20"/>
          <w:shd w:val="clear" w:color="FFFFFF" w:fill="FFFFFF"/>
          <w:lang w:eastAsia="zh-CN" w:bidi="ar"/>
        </w:rPr>
        <w:t xml:space="preserve"> aromatické uhľovodíky).</w:t>
      </w:r>
    </w:p>
    <w:p w14:paraId="6C270E12" w14:textId="77777777" w:rsidR="007C5283" w:rsidRPr="00AF79B6" w:rsidRDefault="00293C36" w:rsidP="007C5283">
      <w:pPr>
        <w:keepNext w:val="0"/>
        <w:shd w:val="clear" w:color="FFFFFF" w:fill="FFFFFF"/>
        <w:spacing w:before="0"/>
        <w:rPr>
          <w:rFonts w:eastAsia="Trebuchet MS"/>
          <w:sz w:val="20"/>
          <w:szCs w:val="20"/>
          <w:shd w:val="clear" w:color="FFFFFF" w:fill="FFFFFF"/>
          <w:lang w:eastAsia="zh-CN" w:bidi="ar"/>
        </w:rPr>
      </w:pPr>
      <w:r w:rsidRPr="00AF79B6">
        <w:rPr>
          <w:rStyle w:val="PremennHTML"/>
          <w:rFonts w:eastAsia="Trebuchet MS"/>
          <w:i w:val="0"/>
          <w:iCs w:val="0"/>
          <w:sz w:val="20"/>
          <w:szCs w:val="20"/>
          <w:shd w:val="clear" w:color="FFFFFF" w:fill="FFFFFF"/>
          <w:lang w:eastAsia="zh-CN" w:bidi="ar"/>
        </w:rPr>
        <w:t>6)</w:t>
      </w:r>
      <w:r w:rsidRPr="00AF79B6">
        <w:rPr>
          <w:rFonts w:eastAsia="Trebuchet MS"/>
          <w:sz w:val="20"/>
          <w:szCs w:val="20"/>
          <w:shd w:val="clear" w:color="FFFFFF" w:fill="FFFFFF"/>
          <w:lang w:eastAsia="zh-CN" w:bidi="ar"/>
        </w:rPr>
        <w:t> PCB (</w:t>
      </w:r>
      <w:proofErr w:type="spellStart"/>
      <w:r w:rsidRPr="00AF79B6">
        <w:rPr>
          <w:rFonts w:eastAsia="Trebuchet MS"/>
          <w:sz w:val="20"/>
          <w:szCs w:val="20"/>
          <w:shd w:val="clear" w:color="FFFFFF" w:fill="FFFFFF"/>
          <w:lang w:eastAsia="zh-CN" w:bidi="ar"/>
        </w:rPr>
        <w:t>polychlórované</w:t>
      </w:r>
      <w:proofErr w:type="spellEnd"/>
      <w:r w:rsidRPr="00AF79B6">
        <w:rPr>
          <w:rFonts w:eastAsia="Trebuchet MS"/>
          <w:sz w:val="20"/>
          <w:szCs w:val="20"/>
          <w:shd w:val="clear" w:color="FFFFFF" w:fill="FFFFFF"/>
          <w:lang w:eastAsia="zh-CN" w:bidi="ar"/>
        </w:rPr>
        <w:t xml:space="preserve"> </w:t>
      </w:r>
      <w:proofErr w:type="spellStart"/>
      <w:r w:rsidRPr="00AF79B6">
        <w:rPr>
          <w:rFonts w:eastAsia="Trebuchet MS"/>
          <w:sz w:val="20"/>
          <w:szCs w:val="20"/>
          <w:shd w:val="clear" w:color="FFFFFF" w:fill="FFFFFF"/>
          <w:lang w:eastAsia="zh-CN" w:bidi="ar"/>
        </w:rPr>
        <w:t>bifenyly</w:t>
      </w:r>
      <w:proofErr w:type="spellEnd"/>
      <w:r w:rsidRPr="00AF79B6">
        <w:rPr>
          <w:rFonts w:eastAsia="Trebuchet MS"/>
          <w:sz w:val="20"/>
          <w:szCs w:val="20"/>
          <w:shd w:val="clear" w:color="FFFFFF" w:fill="FFFFFF"/>
          <w:lang w:eastAsia="zh-CN" w:bidi="ar"/>
        </w:rPr>
        <w:t>).</w:t>
      </w:r>
    </w:p>
    <w:p w14:paraId="3153C3CD" w14:textId="77777777" w:rsidR="007C5283" w:rsidRPr="00AF79B6" w:rsidRDefault="00293C36" w:rsidP="007C5283">
      <w:pPr>
        <w:keepNext w:val="0"/>
        <w:shd w:val="clear" w:color="FFFFFF" w:fill="FFFFFF"/>
        <w:spacing w:before="0"/>
        <w:rPr>
          <w:rFonts w:eastAsia="Trebuchet MS"/>
          <w:sz w:val="20"/>
          <w:szCs w:val="20"/>
          <w:shd w:val="clear" w:color="FFFFFF" w:fill="FFFFFF"/>
          <w:lang w:eastAsia="zh-CN" w:bidi="ar"/>
        </w:rPr>
      </w:pPr>
      <w:r w:rsidRPr="00AF79B6">
        <w:rPr>
          <w:rStyle w:val="PremennHTML"/>
          <w:rFonts w:eastAsia="Trebuchet MS"/>
          <w:i w:val="0"/>
          <w:iCs w:val="0"/>
          <w:sz w:val="20"/>
          <w:szCs w:val="20"/>
          <w:shd w:val="clear" w:color="FFFFFF" w:fill="FFFFFF"/>
          <w:lang w:eastAsia="zh-CN" w:bidi="ar"/>
        </w:rPr>
        <w:t>7)</w:t>
      </w:r>
      <w:r w:rsidRPr="00AF79B6">
        <w:rPr>
          <w:rFonts w:eastAsia="Trebuchet MS"/>
          <w:sz w:val="20"/>
          <w:szCs w:val="20"/>
          <w:shd w:val="clear" w:color="FFFFFF" w:fill="FFFFFF"/>
          <w:lang w:eastAsia="zh-CN" w:bidi="ar"/>
        </w:rPr>
        <w:t> HCB (</w:t>
      </w:r>
      <w:proofErr w:type="spellStart"/>
      <w:r w:rsidRPr="00AF79B6">
        <w:rPr>
          <w:rFonts w:eastAsia="Trebuchet MS"/>
          <w:sz w:val="20"/>
          <w:szCs w:val="20"/>
          <w:shd w:val="clear" w:color="FFFFFF" w:fill="FFFFFF"/>
          <w:lang w:eastAsia="zh-CN" w:bidi="ar"/>
        </w:rPr>
        <w:t>hexachlórbenzén</w:t>
      </w:r>
      <w:proofErr w:type="spellEnd"/>
      <w:r w:rsidRPr="00AF79B6">
        <w:rPr>
          <w:rFonts w:eastAsia="Trebuchet MS"/>
          <w:sz w:val="20"/>
          <w:szCs w:val="20"/>
          <w:shd w:val="clear" w:color="FFFFFF" w:fill="FFFFFF"/>
          <w:lang w:eastAsia="zh-CN" w:bidi="ar"/>
        </w:rPr>
        <w:t>).</w:t>
      </w:r>
    </w:p>
    <w:p w14:paraId="758B523B" w14:textId="77777777" w:rsidR="007C5283" w:rsidRPr="00AF79B6" w:rsidRDefault="00293C36" w:rsidP="007C5283">
      <w:pPr>
        <w:keepNext w:val="0"/>
        <w:shd w:val="clear" w:color="FFFFFF" w:fill="FFFFFF"/>
        <w:spacing w:before="0"/>
        <w:rPr>
          <w:rFonts w:eastAsia="Trebuchet MS"/>
          <w:sz w:val="20"/>
          <w:szCs w:val="20"/>
          <w:shd w:val="clear" w:color="FFFFFF" w:fill="FFFFFF"/>
          <w:lang w:eastAsia="zh-CN" w:bidi="ar"/>
        </w:rPr>
      </w:pPr>
      <w:r w:rsidRPr="00AF79B6">
        <w:rPr>
          <w:rStyle w:val="PremennHTML"/>
          <w:rFonts w:eastAsia="Trebuchet MS"/>
          <w:i w:val="0"/>
          <w:iCs w:val="0"/>
          <w:sz w:val="20"/>
          <w:szCs w:val="20"/>
          <w:shd w:val="clear" w:color="FFFFFF" w:fill="FFFFFF"/>
          <w:lang w:eastAsia="zh-CN" w:bidi="ar"/>
        </w:rPr>
        <w:t>8)</w:t>
      </w:r>
      <w:r w:rsidRPr="00AF79B6">
        <w:rPr>
          <w:rFonts w:eastAsia="Trebuchet MS"/>
          <w:sz w:val="20"/>
          <w:szCs w:val="20"/>
          <w:shd w:val="clear" w:color="FFFFFF" w:fill="FFFFFF"/>
          <w:lang w:eastAsia="zh-CN" w:bidi="ar"/>
        </w:rPr>
        <w:t> Častice PM</w:t>
      </w:r>
      <w:r w:rsidRPr="00AF79B6">
        <w:rPr>
          <w:rFonts w:eastAsia="Trebuchet MS"/>
          <w:sz w:val="20"/>
          <w:szCs w:val="20"/>
          <w:shd w:val="clear" w:color="FFFFFF" w:fill="FFFFFF"/>
          <w:vertAlign w:val="subscript"/>
          <w:lang w:eastAsia="zh-CN" w:bidi="ar"/>
        </w:rPr>
        <w:t>10</w:t>
      </w:r>
      <w:r w:rsidRPr="00AF79B6">
        <w:rPr>
          <w:rFonts w:eastAsia="Trebuchet MS"/>
          <w:sz w:val="20"/>
          <w:szCs w:val="20"/>
          <w:shd w:val="clear" w:color="FFFFFF" w:fill="FFFFFF"/>
          <w:lang w:eastAsia="zh-CN" w:bidi="ar"/>
        </w:rPr>
        <w:t> sú častice s aerodynamický</w:t>
      </w:r>
      <w:r w:rsidR="007C5283" w:rsidRPr="00AF79B6">
        <w:rPr>
          <w:rFonts w:eastAsia="Trebuchet MS"/>
          <w:sz w:val="20"/>
          <w:szCs w:val="20"/>
          <w:shd w:val="clear" w:color="FFFFFF" w:fill="FFFFFF"/>
          <w:lang w:eastAsia="zh-CN" w:bidi="ar"/>
        </w:rPr>
        <w:t xml:space="preserve">m priemerom 10 µm alebo menším. </w:t>
      </w:r>
      <w:r w:rsidRPr="00AF79B6">
        <w:rPr>
          <w:rFonts w:eastAsia="Trebuchet MS"/>
          <w:sz w:val="20"/>
          <w:szCs w:val="20"/>
          <w:shd w:val="clear" w:color="FFFFFF" w:fill="FFFFFF"/>
          <w:lang w:eastAsia="zh-CN" w:bidi="ar"/>
        </w:rPr>
        <w:t>Častice PM</w:t>
      </w:r>
      <w:r w:rsidRPr="00AF79B6">
        <w:rPr>
          <w:rFonts w:eastAsia="Trebuchet MS"/>
          <w:sz w:val="20"/>
          <w:szCs w:val="20"/>
          <w:shd w:val="clear" w:color="FFFFFF" w:fill="FFFFFF"/>
          <w:vertAlign w:val="subscript"/>
          <w:lang w:eastAsia="zh-CN" w:bidi="ar"/>
        </w:rPr>
        <w:t>2,5</w:t>
      </w:r>
      <w:r w:rsidRPr="00AF79B6">
        <w:rPr>
          <w:rFonts w:eastAsia="Trebuchet MS"/>
          <w:sz w:val="20"/>
          <w:szCs w:val="20"/>
          <w:shd w:val="clear" w:color="FFFFFF" w:fill="FFFFFF"/>
          <w:lang w:eastAsia="zh-CN" w:bidi="ar"/>
        </w:rPr>
        <w:t> sú častice s aerodynamickým priemerom 2,5 µm alebo menším.</w:t>
      </w:r>
    </w:p>
    <w:p w14:paraId="7CDE9B90" w14:textId="77777777" w:rsidR="00D342A7" w:rsidRPr="00AF79B6" w:rsidRDefault="00293C36">
      <w:pPr>
        <w:keepNext w:val="0"/>
        <w:numPr>
          <w:ilvl w:val="0"/>
          <w:numId w:val="8"/>
        </w:numPr>
        <w:shd w:val="clear" w:color="FFFFFF" w:fill="FFFFFF"/>
        <w:spacing w:before="225"/>
        <w:jc w:val="left"/>
        <w:rPr>
          <w:rFonts w:eastAsia="Trebuchet MS"/>
          <w:szCs w:val="24"/>
        </w:rPr>
      </w:pPr>
      <w:r w:rsidRPr="00AF79B6">
        <w:rPr>
          <w:rFonts w:eastAsia="Trebuchet MS"/>
          <w:szCs w:val="24"/>
          <w:shd w:val="clear" w:color="FFFFFF" w:fill="FFFFFF"/>
          <w:lang w:eastAsia="zh-CN" w:bidi="ar"/>
        </w:rPr>
        <w:t>Požiadavky na národné inventúry emisií – osobitný rozsah</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CellMar>
          <w:top w:w="15" w:type="dxa"/>
          <w:left w:w="15" w:type="dxa"/>
          <w:bottom w:w="15" w:type="dxa"/>
          <w:right w:w="15" w:type="dxa"/>
        </w:tblCellMar>
        <w:tblLook w:val="04A0" w:firstRow="1" w:lastRow="0" w:firstColumn="1" w:lastColumn="0" w:noHBand="0" w:noVBand="1"/>
      </w:tblPr>
      <w:tblGrid>
        <w:gridCol w:w="2963"/>
        <w:gridCol w:w="3561"/>
        <w:gridCol w:w="2448"/>
      </w:tblGrid>
      <w:tr w:rsidR="00AF79B6" w:rsidRPr="00AF79B6" w14:paraId="4EF9D62F" w14:textId="77777777" w:rsidTr="00017C5C">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302E684" w14:textId="77777777" w:rsidR="005640E4" w:rsidRPr="00AF79B6" w:rsidRDefault="005640E4">
            <w:pPr>
              <w:keepNext w:val="0"/>
              <w:jc w:val="left"/>
              <w:rPr>
                <w:sz w:val="20"/>
                <w:szCs w:val="20"/>
              </w:rPr>
            </w:pPr>
            <w:r w:rsidRPr="00AF79B6">
              <w:rPr>
                <w:rFonts w:eastAsia="SimSun"/>
                <w:b/>
                <w:sz w:val="20"/>
                <w:szCs w:val="20"/>
                <w:lang w:eastAsia="zh-CN" w:bidi="ar"/>
              </w:rPr>
              <w:t>Predmet</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1520B87" w14:textId="77777777" w:rsidR="005640E4" w:rsidRPr="00AF79B6" w:rsidRDefault="005640E4">
            <w:pPr>
              <w:keepNext w:val="0"/>
              <w:jc w:val="left"/>
              <w:rPr>
                <w:sz w:val="20"/>
                <w:szCs w:val="20"/>
              </w:rPr>
            </w:pPr>
            <w:r w:rsidRPr="00AF79B6">
              <w:rPr>
                <w:rFonts w:eastAsia="SimSun"/>
                <w:b/>
                <w:sz w:val="20"/>
                <w:szCs w:val="20"/>
                <w:lang w:eastAsia="zh-CN" w:bidi="ar"/>
              </w:rPr>
              <w:t>Znečisťujúce látky</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3910F03" w14:textId="77777777" w:rsidR="005640E4" w:rsidRPr="00AF79B6" w:rsidRDefault="005640E4">
            <w:pPr>
              <w:keepNext w:val="0"/>
              <w:jc w:val="left"/>
              <w:rPr>
                <w:sz w:val="20"/>
                <w:szCs w:val="20"/>
              </w:rPr>
            </w:pPr>
            <w:r w:rsidRPr="00AF79B6">
              <w:rPr>
                <w:rFonts w:eastAsia="SimSun"/>
                <w:b/>
                <w:sz w:val="20"/>
                <w:szCs w:val="20"/>
                <w:lang w:eastAsia="zh-CN" w:bidi="ar"/>
              </w:rPr>
              <w:t>Časové rady</w:t>
            </w:r>
          </w:p>
        </w:tc>
      </w:tr>
      <w:tr w:rsidR="00AF79B6" w:rsidRPr="00AF79B6" w14:paraId="0BCC9E9A" w14:textId="77777777" w:rsidTr="00017C5C">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19A98B9" w14:textId="77777777" w:rsidR="005640E4" w:rsidRPr="00AF79B6" w:rsidRDefault="005640E4">
            <w:pPr>
              <w:keepNext w:val="0"/>
              <w:jc w:val="left"/>
              <w:rPr>
                <w:sz w:val="20"/>
                <w:szCs w:val="20"/>
              </w:rPr>
            </w:pPr>
            <w:r w:rsidRPr="00AF79B6">
              <w:rPr>
                <w:rFonts w:eastAsia="SimSun"/>
                <w:sz w:val="20"/>
                <w:szCs w:val="20"/>
                <w:lang w:eastAsia="zh-CN" w:bidi="ar"/>
              </w:rPr>
              <w:t>Celkové národné emisie podľa kategórie zdroja</w:t>
            </w:r>
            <w:r w:rsidRPr="00AF79B6">
              <w:rPr>
                <w:rFonts w:eastAsia="SimSun"/>
                <w:sz w:val="20"/>
                <w:szCs w:val="20"/>
                <w:lang w:eastAsia="zh-CN" w:bidi="ar"/>
              </w:rPr>
              <w:br/>
              <w:t>NFR</w:t>
            </w:r>
            <w:r w:rsidRPr="00AF79B6">
              <w:rPr>
                <w:rStyle w:val="PremennHTML"/>
                <w:rFonts w:eastAsia="SimSun"/>
                <w:i w:val="0"/>
                <w:iCs w:val="0"/>
                <w:sz w:val="20"/>
                <w:szCs w:val="20"/>
                <w:vertAlign w:val="superscript"/>
                <w:lang w:eastAsia="zh-CN" w:bidi="ar"/>
              </w:rPr>
              <w:t>1</w:t>
            </w:r>
            <w:r w:rsidRPr="00AF79B6">
              <w:rPr>
                <w:rStyle w:val="PremennHTML"/>
                <w:rFonts w:eastAsia="SimSun"/>
                <w:i w:val="0"/>
                <w:iCs w:val="0"/>
                <w:sz w:val="20"/>
                <w:szCs w:val="20"/>
                <w:lang w:eastAsia="zh-CN" w:bidi="ar"/>
              </w:rPr>
              <w:t>)</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2E1CE46" w14:textId="77777777" w:rsidR="005640E4" w:rsidRPr="00AF79B6" w:rsidRDefault="005640E4">
            <w:pPr>
              <w:keepNext w:val="0"/>
              <w:jc w:val="left"/>
              <w:rPr>
                <w:sz w:val="20"/>
                <w:szCs w:val="20"/>
              </w:rPr>
            </w:pPr>
            <w:r w:rsidRPr="00AF79B6">
              <w:rPr>
                <w:rFonts w:eastAsia="SimSun"/>
                <w:sz w:val="20"/>
                <w:szCs w:val="20"/>
                <w:lang w:eastAsia="zh-CN" w:bidi="ar"/>
              </w:rPr>
              <w:t>- Ťažké kovy [As, Cr, Cu, Ni, Se a Zn a ich zlúčeniny]</w:t>
            </w:r>
            <w:r w:rsidRPr="00AF79B6">
              <w:rPr>
                <w:rStyle w:val="PremennHTML"/>
                <w:rFonts w:eastAsia="SimSun"/>
                <w:i w:val="0"/>
                <w:iCs w:val="0"/>
                <w:sz w:val="20"/>
                <w:szCs w:val="20"/>
                <w:vertAlign w:val="superscript"/>
                <w:lang w:eastAsia="zh-CN" w:bidi="ar"/>
              </w:rPr>
              <w:t>2</w:t>
            </w:r>
            <w:r w:rsidRPr="00AF79B6">
              <w:rPr>
                <w:rStyle w:val="PremennHTML"/>
                <w:rFonts w:eastAsia="SimSun"/>
                <w:i w:val="0"/>
                <w:iCs w:val="0"/>
                <w:sz w:val="20"/>
                <w:szCs w:val="20"/>
                <w:lang w:eastAsia="zh-CN" w:bidi="ar"/>
              </w:rPr>
              <w:t>)</w:t>
            </w:r>
            <w:r w:rsidRPr="00AF79B6">
              <w:rPr>
                <w:rFonts w:eastAsia="SimSun"/>
                <w:sz w:val="20"/>
                <w:szCs w:val="20"/>
                <w:lang w:eastAsia="zh-CN" w:bidi="ar"/>
              </w:rPr>
              <w:br/>
              <w:t>- TZL</w:t>
            </w:r>
            <w:r w:rsidRPr="00AF79B6">
              <w:rPr>
                <w:rStyle w:val="PremennHTML"/>
                <w:rFonts w:eastAsia="SimSun"/>
                <w:i w:val="0"/>
                <w:iCs w:val="0"/>
                <w:sz w:val="20"/>
                <w:szCs w:val="20"/>
                <w:vertAlign w:val="superscript"/>
                <w:lang w:eastAsia="zh-CN" w:bidi="ar"/>
              </w:rPr>
              <w:t>3</w:t>
            </w:r>
            <w:r w:rsidRPr="00AF79B6">
              <w:rPr>
                <w:rStyle w:val="PremennHTML"/>
                <w:rFonts w:eastAsia="SimSun"/>
                <w:i w:val="0"/>
                <w:iCs w:val="0"/>
                <w:sz w:val="20"/>
                <w:szCs w:val="20"/>
                <w:lang w:eastAsia="zh-CN" w:bidi="ar"/>
              </w:rPr>
              <w:t>)</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BB2F779" w14:textId="77777777" w:rsidR="005640E4" w:rsidRPr="00AF79B6" w:rsidRDefault="005640E4">
            <w:pPr>
              <w:keepNext w:val="0"/>
              <w:jc w:val="left"/>
              <w:rPr>
                <w:sz w:val="20"/>
                <w:szCs w:val="20"/>
              </w:rPr>
            </w:pPr>
            <w:r w:rsidRPr="00AF79B6">
              <w:rPr>
                <w:rFonts w:eastAsia="SimSun"/>
                <w:sz w:val="20"/>
                <w:szCs w:val="20"/>
                <w:lang w:eastAsia="zh-CN" w:bidi="ar"/>
              </w:rPr>
              <w:t>Od roku 1990</w:t>
            </w:r>
            <w:r w:rsidRPr="00AF79B6">
              <w:rPr>
                <w:rFonts w:eastAsia="SimSun"/>
                <w:sz w:val="20"/>
                <w:szCs w:val="20"/>
                <w:lang w:eastAsia="zh-CN" w:bidi="ar"/>
              </w:rPr>
              <w:br/>
              <w:t>(v prípade TZL</w:t>
            </w:r>
            <w:r w:rsidRPr="00AF79B6">
              <w:rPr>
                <w:rFonts w:eastAsia="SimSun"/>
                <w:sz w:val="20"/>
                <w:szCs w:val="20"/>
                <w:lang w:eastAsia="zh-CN" w:bidi="ar"/>
              </w:rPr>
              <w:br/>
              <w:t>od roku 2000) do roku nahlasovania</w:t>
            </w:r>
            <w:r w:rsidRPr="00AF79B6">
              <w:rPr>
                <w:rFonts w:eastAsia="SimSun"/>
                <w:sz w:val="20"/>
                <w:szCs w:val="20"/>
                <w:lang w:eastAsia="zh-CN" w:bidi="ar"/>
              </w:rPr>
              <w:br/>
              <w:t>mínus 2 (X-2)</w:t>
            </w:r>
          </w:p>
        </w:tc>
      </w:tr>
    </w:tbl>
    <w:p w14:paraId="43ED228E" w14:textId="77777777" w:rsidR="00D342A7" w:rsidRPr="00AF79B6" w:rsidRDefault="00293C36" w:rsidP="00B84F5B">
      <w:pPr>
        <w:keepNext w:val="0"/>
        <w:shd w:val="clear" w:color="FFFFFF" w:fill="FFFFFF"/>
        <w:spacing w:before="0" w:after="0"/>
        <w:jc w:val="left"/>
        <w:rPr>
          <w:rFonts w:eastAsia="Trebuchet MS"/>
          <w:sz w:val="20"/>
          <w:szCs w:val="20"/>
          <w:shd w:val="clear" w:color="FFFFFF" w:fill="FFFFFF"/>
          <w:lang w:eastAsia="zh-CN" w:bidi="ar"/>
        </w:rPr>
      </w:pPr>
      <w:r w:rsidRPr="00AF79B6">
        <w:rPr>
          <w:rFonts w:eastAsia="Trebuchet MS"/>
          <w:sz w:val="20"/>
          <w:szCs w:val="20"/>
          <w:shd w:val="clear" w:color="FFFFFF" w:fill="FFFFFF"/>
          <w:lang w:eastAsia="zh-CN" w:bidi="ar"/>
        </w:rPr>
        <w:t>Vysvetlivky:</w:t>
      </w:r>
      <w:r w:rsidRPr="00AF79B6">
        <w:rPr>
          <w:rFonts w:eastAsia="Trebuchet MS"/>
          <w:sz w:val="20"/>
          <w:szCs w:val="20"/>
          <w:shd w:val="clear" w:color="FFFFFF" w:fill="FFFFFF"/>
          <w:lang w:eastAsia="zh-CN" w:bidi="ar"/>
        </w:rPr>
        <w:br/>
      </w:r>
      <w:r w:rsidRPr="00AF79B6">
        <w:rPr>
          <w:rStyle w:val="PremennHTML"/>
          <w:rFonts w:eastAsia="Trebuchet MS"/>
          <w:i w:val="0"/>
          <w:iCs w:val="0"/>
          <w:sz w:val="20"/>
          <w:szCs w:val="20"/>
          <w:shd w:val="clear" w:color="FFFFFF" w:fill="FFFFFF"/>
          <w:lang w:eastAsia="zh-CN" w:bidi="ar"/>
        </w:rPr>
        <w:t>1)</w:t>
      </w:r>
      <w:r w:rsidRPr="00AF79B6">
        <w:rPr>
          <w:rFonts w:eastAsia="Trebuchet MS"/>
          <w:sz w:val="20"/>
          <w:szCs w:val="20"/>
          <w:shd w:val="clear" w:color="FFFFFF" w:fill="FFFFFF"/>
          <w:lang w:eastAsia="zh-CN" w:bidi="ar"/>
        </w:rPr>
        <w:t> Prírodné emisie sa nahlasujú podľa metodík uvedených v osobitnom predpise</w:t>
      </w:r>
      <w:r w:rsidR="00255864" w:rsidRPr="00AF79B6">
        <w:rPr>
          <w:rFonts w:eastAsia="Trebuchet MS"/>
          <w:sz w:val="20"/>
          <w:szCs w:val="20"/>
          <w:shd w:val="clear" w:color="FFFFFF" w:fill="FFFFFF"/>
          <w:vertAlign w:val="superscript"/>
          <w:lang w:eastAsia="zh-CN" w:bidi="ar"/>
        </w:rPr>
        <w:fldChar w:fldCharType="begin"/>
      </w:r>
      <w:r w:rsidR="00255864" w:rsidRPr="00AF79B6">
        <w:rPr>
          <w:rFonts w:eastAsia="Trebuchet MS"/>
          <w:sz w:val="20"/>
          <w:szCs w:val="20"/>
          <w:shd w:val="clear" w:color="FFFFFF" w:fill="FFFFFF"/>
          <w:vertAlign w:val="superscript"/>
          <w:lang w:eastAsia="zh-CN" w:bidi="ar"/>
        </w:rPr>
        <w:instrText xml:space="preserve"> NOTEREF _Ref85081055 \h  \* MERGEFORMAT </w:instrText>
      </w:r>
      <w:r w:rsidR="00255864" w:rsidRPr="00AF79B6">
        <w:rPr>
          <w:rFonts w:eastAsia="Trebuchet MS"/>
          <w:sz w:val="20"/>
          <w:szCs w:val="20"/>
          <w:shd w:val="clear" w:color="FFFFFF" w:fill="FFFFFF"/>
          <w:vertAlign w:val="superscript"/>
          <w:lang w:eastAsia="zh-CN" w:bidi="ar"/>
        </w:rPr>
      </w:r>
      <w:r w:rsidR="00255864" w:rsidRPr="00AF79B6">
        <w:rPr>
          <w:rFonts w:eastAsia="Trebuchet MS"/>
          <w:sz w:val="20"/>
          <w:szCs w:val="20"/>
          <w:shd w:val="clear" w:color="FFFFFF" w:fill="FFFFFF"/>
          <w:vertAlign w:val="superscript"/>
          <w:lang w:eastAsia="zh-CN" w:bidi="ar"/>
        </w:rPr>
        <w:fldChar w:fldCharType="separate"/>
      </w:r>
      <w:r w:rsidR="00E22F11" w:rsidRPr="00AF79B6">
        <w:rPr>
          <w:rFonts w:eastAsia="Trebuchet MS"/>
          <w:sz w:val="20"/>
          <w:szCs w:val="20"/>
          <w:shd w:val="clear" w:color="FFFFFF" w:fill="FFFFFF"/>
          <w:vertAlign w:val="superscript"/>
          <w:lang w:eastAsia="zh-CN" w:bidi="ar"/>
        </w:rPr>
        <w:t>1</w:t>
      </w:r>
      <w:r w:rsidR="00255864" w:rsidRPr="00AF79B6">
        <w:rPr>
          <w:rFonts w:eastAsia="Trebuchet MS"/>
          <w:sz w:val="20"/>
          <w:szCs w:val="20"/>
          <w:shd w:val="clear" w:color="FFFFFF" w:fill="FFFFFF"/>
          <w:vertAlign w:val="superscript"/>
          <w:lang w:eastAsia="zh-CN" w:bidi="ar"/>
        </w:rPr>
        <w:fldChar w:fldCharType="end"/>
      </w:r>
      <w:r w:rsidR="00255864" w:rsidRPr="00AF79B6">
        <w:rPr>
          <w:rFonts w:eastAsia="Trebuchet MS"/>
          <w:sz w:val="20"/>
          <w:szCs w:val="20"/>
          <w:shd w:val="clear" w:color="FFFFFF" w:fill="FFFFFF"/>
          <w:lang w:eastAsia="zh-CN" w:bidi="ar"/>
        </w:rPr>
        <w:t>)</w:t>
      </w:r>
      <w:r w:rsidRPr="00AF79B6">
        <w:rPr>
          <w:rFonts w:eastAsia="Trebuchet MS"/>
          <w:sz w:val="20"/>
          <w:szCs w:val="20"/>
          <w:shd w:val="clear" w:color="FFFFFF" w:fill="FFFFFF"/>
          <w:lang w:eastAsia="zh-CN" w:bidi="ar"/>
        </w:rPr>
        <w:t> a v príručke EMEP/EEA. Nahlasujú sa osobitne a nezahŕňajú sa do celkových národných emisií.</w:t>
      </w:r>
      <w:r w:rsidRPr="00AF79B6">
        <w:rPr>
          <w:rFonts w:eastAsia="Trebuchet MS"/>
          <w:sz w:val="20"/>
          <w:szCs w:val="20"/>
          <w:shd w:val="clear" w:color="FFFFFF" w:fill="FFFFFF"/>
          <w:lang w:eastAsia="zh-CN" w:bidi="ar"/>
        </w:rPr>
        <w:br/>
      </w:r>
      <w:r w:rsidRPr="00AF79B6">
        <w:rPr>
          <w:rStyle w:val="PremennHTML"/>
          <w:rFonts w:eastAsia="Trebuchet MS"/>
          <w:i w:val="0"/>
          <w:iCs w:val="0"/>
          <w:sz w:val="20"/>
          <w:szCs w:val="20"/>
          <w:shd w:val="clear" w:color="FFFFFF" w:fill="FFFFFF"/>
          <w:lang w:eastAsia="zh-CN" w:bidi="ar"/>
        </w:rPr>
        <w:t>2)</w:t>
      </w:r>
      <w:r w:rsidRPr="00AF79B6">
        <w:rPr>
          <w:rFonts w:eastAsia="Trebuchet MS"/>
          <w:sz w:val="20"/>
          <w:szCs w:val="20"/>
          <w:shd w:val="clear" w:color="FFFFFF" w:fill="FFFFFF"/>
          <w:lang w:eastAsia="zh-CN" w:bidi="ar"/>
        </w:rPr>
        <w:t> As (arzén), Cr (chróm), Cu (meď), Ni (nikel), Se (selén), Zn (zinok).</w:t>
      </w:r>
      <w:r w:rsidRPr="00AF79B6">
        <w:rPr>
          <w:rFonts w:eastAsia="Trebuchet MS"/>
          <w:sz w:val="20"/>
          <w:szCs w:val="20"/>
          <w:shd w:val="clear" w:color="FFFFFF" w:fill="FFFFFF"/>
          <w:lang w:eastAsia="zh-CN" w:bidi="ar"/>
        </w:rPr>
        <w:br/>
      </w:r>
      <w:r w:rsidRPr="00AF79B6">
        <w:rPr>
          <w:rStyle w:val="PremennHTML"/>
          <w:rFonts w:eastAsia="Trebuchet MS"/>
          <w:i w:val="0"/>
          <w:iCs w:val="0"/>
          <w:sz w:val="20"/>
          <w:szCs w:val="20"/>
          <w:shd w:val="clear" w:color="FFFFFF" w:fill="FFFFFF"/>
          <w:lang w:eastAsia="zh-CN" w:bidi="ar"/>
        </w:rPr>
        <w:t>3)</w:t>
      </w:r>
      <w:r w:rsidRPr="00AF79B6">
        <w:rPr>
          <w:rFonts w:eastAsia="Trebuchet MS"/>
          <w:sz w:val="20"/>
          <w:szCs w:val="20"/>
          <w:shd w:val="clear" w:color="FFFFFF" w:fill="FFFFFF"/>
          <w:lang w:eastAsia="zh-CN" w:bidi="ar"/>
        </w:rPr>
        <w:t> TZL (celkové suspendované častice).</w:t>
      </w:r>
    </w:p>
    <w:p w14:paraId="7B538CA8" w14:textId="77777777" w:rsidR="00D342A7" w:rsidRPr="00AF79B6" w:rsidRDefault="00293C36" w:rsidP="00C13209">
      <w:pPr>
        <w:numPr>
          <w:ilvl w:val="0"/>
          <w:numId w:val="8"/>
        </w:numPr>
        <w:shd w:val="clear" w:color="FFFFFF" w:fill="FFFFFF"/>
        <w:spacing w:before="225"/>
        <w:jc w:val="left"/>
        <w:rPr>
          <w:rFonts w:eastAsia="Trebuchet MS"/>
          <w:szCs w:val="24"/>
        </w:rPr>
      </w:pPr>
      <w:r w:rsidRPr="00AF79B6">
        <w:rPr>
          <w:rFonts w:eastAsia="Trebuchet MS"/>
          <w:szCs w:val="24"/>
          <w:shd w:val="clear" w:color="FFFFFF" w:fill="FFFFFF"/>
          <w:lang w:eastAsia="zh-CN" w:bidi="ar"/>
        </w:rPr>
        <w:t>Požiadavky na priestorovo členené národné inventúry emisií a inventúry veľkých bodových zdrojov a národné projekcie emisií</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CellMar>
          <w:top w:w="15" w:type="dxa"/>
          <w:left w:w="15" w:type="dxa"/>
          <w:bottom w:w="15" w:type="dxa"/>
          <w:right w:w="15" w:type="dxa"/>
        </w:tblCellMar>
        <w:tblLook w:val="04A0" w:firstRow="1" w:lastRow="0" w:firstColumn="1" w:lastColumn="0" w:noHBand="0" w:noVBand="1"/>
      </w:tblPr>
      <w:tblGrid>
        <w:gridCol w:w="2680"/>
        <w:gridCol w:w="2742"/>
        <w:gridCol w:w="3550"/>
      </w:tblGrid>
      <w:tr w:rsidR="00AF79B6" w:rsidRPr="00AF79B6" w14:paraId="36C66C8E" w14:textId="77777777" w:rsidTr="00017C5C">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F47F886" w14:textId="77777777" w:rsidR="005640E4" w:rsidRPr="00AF79B6" w:rsidRDefault="005640E4">
            <w:pPr>
              <w:keepNext w:val="0"/>
              <w:jc w:val="left"/>
              <w:rPr>
                <w:sz w:val="20"/>
                <w:szCs w:val="20"/>
              </w:rPr>
            </w:pPr>
            <w:r w:rsidRPr="00AF79B6">
              <w:rPr>
                <w:rFonts w:eastAsia="SimSun"/>
                <w:b/>
                <w:sz w:val="20"/>
                <w:szCs w:val="20"/>
                <w:lang w:eastAsia="zh-CN" w:bidi="ar"/>
              </w:rPr>
              <w:t>Predmet</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7161150" w14:textId="77777777" w:rsidR="005640E4" w:rsidRPr="00AF79B6" w:rsidRDefault="005640E4">
            <w:pPr>
              <w:keepNext w:val="0"/>
              <w:jc w:val="left"/>
              <w:rPr>
                <w:sz w:val="20"/>
                <w:szCs w:val="20"/>
              </w:rPr>
            </w:pPr>
            <w:r w:rsidRPr="00AF79B6">
              <w:rPr>
                <w:rFonts w:eastAsia="SimSun"/>
                <w:b/>
                <w:sz w:val="20"/>
                <w:szCs w:val="20"/>
                <w:lang w:eastAsia="zh-CN" w:bidi="ar"/>
              </w:rPr>
              <w:t>Znečisťujúce látky</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4A2DB5E" w14:textId="77777777" w:rsidR="005640E4" w:rsidRPr="00AF79B6" w:rsidRDefault="005640E4">
            <w:pPr>
              <w:keepNext w:val="0"/>
              <w:jc w:val="left"/>
              <w:rPr>
                <w:sz w:val="20"/>
                <w:szCs w:val="20"/>
              </w:rPr>
            </w:pPr>
            <w:r w:rsidRPr="00AF79B6">
              <w:rPr>
                <w:rFonts w:eastAsia="SimSun"/>
                <w:b/>
                <w:sz w:val="20"/>
                <w:szCs w:val="20"/>
                <w:lang w:eastAsia="zh-CN" w:bidi="ar"/>
              </w:rPr>
              <w:t>Časové rady/cieľové</w:t>
            </w:r>
            <w:r w:rsidRPr="00AF79B6">
              <w:rPr>
                <w:rFonts w:eastAsia="SimSun"/>
                <w:b/>
                <w:sz w:val="20"/>
                <w:szCs w:val="20"/>
                <w:lang w:eastAsia="zh-CN" w:bidi="ar"/>
              </w:rPr>
              <w:br/>
              <w:t>roky</w:t>
            </w:r>
          </w:p>
        </w:tc>
      </w:tr>
      <w:tr w:rsidR="00AF79B6" w:rsidRPr="00AF79B6" w14:paraId="6D0DB158" w14:textId="77777777" w:rsidTr="00017C5C">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53F6165" w14:textId="77777777" w:rsidR="005640E4" w:rsidRPr="00AF79B6" w:rsidRDefault="005640E4">
            <w:pPr>
              <w:keepNext w:val="0"/>
              <w:jc w:val="left"/>
              <w:rPr>
                <w:sz w:val="20"/>
                <w:szCs w:val="20"/>
              </w:rPr>
            </w:pPr>
            <w:r w:rsidRPr="00AF79B6">
              <w:rPr>
                <w:rFonts w:eastAsia="SimSun"/>
                <w:sz w:val="20"/>
                <w:szCs w:val="20"/>
                <w:lang w:eastAsia="zh-CN" w:bidi="ar"/>
              </w:rPr>
              <w:t>Údaje z národnej siete o emisiách podľa kategórie zdroja (GNFR)</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B88496B" w14:textId="77777777" w:rsidR="005640E4" w:rsidRPr="00AF79B6" w:rsidRDefault="005640E4">
            <w:pPr>
              <w:keepNext w:val="0"/>
              <w:jc w:val="left"/>
              <w:rPr>
                <w:sz w:val="20"/>
                <w:szCs w:val="20"/>
              </w:rPr>
            </w:pPr>
            <w:r w:rsidRPr="00AF79B6">
              <w:rPr>
                <w:rFonts w:eastAsia="SimSun"/>
                <w:sz w:val="20"/>
                <w:szCs w:val="20"/>
                <w:lang w:eastAsia="zh-CN" w:bidi="ar"/>
              </w:rPr>
              <w:t>- SO</w:t>
            </w:r>
            <w:r w:rsidRPr="00AF79B6">
              <w:rPr>
                <w:rFonts w:eastAsia="SimSun"/>
                <w:sz w:val="20"/>
                <w:szCs w:val="20"/>
                <w:vertAlign w:val="subscript"/>
                <w:lang w:eastAsia="zh-CN" w:bidi="ar"/>
              </w:rPr>
              <w:t>2</w:t>
            </w:r>
            <w:r w:rsidRPr="00AF79B6">
              <w:rPr>
                <w:rFonts w:eastAsia="SimSun"/>
                <w:sz w:val="20"/>
                <w:szCs w:val="20"/>
                <w:lang w:eastAsia="zh-CN" w:bidi="ar"/>
              </w:rPr>
              <w:t xml:space="preserve">, </w:t>
            </w:r>
            <w:proofErr w:type="spellStart"/>
            <w:r w:rsidRPr="00AF79B6">
              <w:rPr>
                <w:rFonts w:eastAsia="SimSun"/>
                <w:sz w:val="20"/>
                <w:szCs w:val="20"/>
                <w:lang w:eastAsia="zh-CN" w:bidi="ar"/>
              </w:rPr>
              <w:t>NO</w:t>
            </w:r>
            <w:r w:rsidRPr="00AF79B6">
              <w:rPr>
                <w:rFonts w:eastAsia="SimSun"/>
                <w:sz w:val="20"/>
                <w:szCs w:val="20"/>
                <w:vertAlign w:val="subscript"/>
                <w:lang w:eastAsia="zh-CN" w:bidi="ar"/>
              </w:rPr>
              <w:t>x</w:t>
            </w:r>
            <w:proofErr w:type="spellEnd"/>
            <w:r w:rsidRPr="00AF79B6">
              <w:rPr>
                <w:rFonts w:eastAsia="SimSun"/>
                <w:sz w:val="20"/>
                <w:szCs w:val="20"/>
                <w:lang w:eastAsia="zh-CN" w:bidi="ar"/>
              </w:rPr>
              <w:t>, NMVOC, CO, NH</w:t>
            </w:r>
            <w:r w:rsidRPr="00AF79B6">
              <w:rPr>
                <w:rFonts w:eastAsia="SimSun"/>
                <w:sz w:val="20"/>
                <w:szCs w:val="20"/>
                <w:vertAlign w:val="subscript"/>
                <w:lang w:eastAsia="zh-CN" w:bidi="ar"/>
              </w:rPr>
              <w:t>3</w:t>
            </w:r>
            <w:r w:rsidRPr="00AF79B6">
              <w:rPr>
                <w:rFonts w:eastAsia="SimSun"/>
                <w:sz w:val="20"/>
                <w:szCs w:val="20"/>
                <w:lang w:eastAsia="zh-CN" w:bidi="ar"/>
              </w:rPr>
              <w:t>, PM</w:t>
            </w:r>
            <w:r w:rsidRPr="00AF79B6">
              <w:rPr>
                <w:rFonts w:eastAsia="SimSun"/>
                <w:sz w:val="20"/>
                <w:szCs w:val="20"/>
                <w:vertAlign w:val="subscript"/>
                <w:lang w:eastAsia="zh-CN" w:bidi="ar"/>
              </w:rPr>
              <w:t>10</w:t>
            </w:r>
            <w:r w:rsidRPr="00AF79B6">
              <w:rPr>
                <w:rFonts w:eastAsia="SimSun"/>
                <w:sz w:val="20"/>
                <w:szCs w:val="20"/>
                <w:lang w:eastAsia="zh-CN" w:bidi="ar"/>
              </w:rPr>
              <w:t>, PM</w:t>
            </w:r>
            <w:r w:rsidRPr="00AF79B6">
              <w:rPr>
                <w:rFonts w:eastAsia="SimSun"/>
                <w:sz w:val="20"/>
                <w:szCs w:val="20"/>
                <w:vertAlign w:val="subscript"/>
                <w:lang w:eastAsia="zh-CN" w:bidi="ar"/>
              </w:rPr>
              <w:t>2,5</w:t>
            </w:r>
            <w:r w:rsidRPr="00AF79B6">
              <w:rPr>
                <w:rFonts w:eastAsia="SimSun"/>
                <w:sz w:val="20"/>
                <w:szCs w:val="20"/>
                <w:lang w:eastAsia="zh-CN" w:bidi="ar"/>
              </w:rPr>
              <w:br/>
              <w:t>- ťažké kovy (Cd, Hg, Pb)</w:t>
            </w:r>
            <w:r w:rsidRPr="00AF79B6">
              <w:rPr>
                <w:rFonts w:eastAsia="SimSun"/>
                <w:sz w:val="20"/>
                <w:szCs w:val="20"/>
                <w:lang w:eastAsia="zh-CN" w:bidi="ar"/>
              </w:rPr>
              <w:br/>
              <w:t xml:space="preserve">- POP (PAH celkovo, HCB, PCB, </w:t>
            </w:r>
            <w:proofErr w:type="spellStart"/>
            <w:r w:rsidRPr="00AF79B6">
              <w:rPr>
                <w:rFonts w:eastAsia="SimSun"/>
                <w:sz w:val="20"/>
                <w:szCs w:val="20"/>
                <w:lang w:eastAsia="zh-CN" w:bidi="ar"/>
              </w:rPr>
              <w:t>dioxíny</w:t>
            </w:r>
            <w:proofErr w:type="spellEnd"/>
            <w:r w:rsidRPr="00AF79B6">
              <w:rPr>
                <w:rFonts w:eastAsia="SimSun"/>
                <w:sz w:val="20"/>
                <w:szCs w:val="20"/>
                <w:lang w:eastAsia="zh-CN" w:bidi="ar"/>
              </w:rPr>
              <w:t>/</w:t>
            </w:r>
            <w:proofErr w:type="spellStart"/>
            <w:r w:rsidRPr="00AF79B6">
              <w:rPr>
                <w:rFonts w:eastAsia="SimSun"/>
                <w:sz w:val="20"/>
                <w:szCs w:val="20"/>
                <w:lang w:eastAsia="zh-CN" w:bidi="ar"/>
              </w:rPr>
              <w:t>furány</w:t>
            </w:r>
            <w:proofErr w:type="spellEnd"/>
            <w:r w:rsidRPr="00AF79B6">
              <w:rPr>
                <w:rFonts w:eastAsia="SimSun"/>
                <w:sz w:val="20"/>
                <w:szCs w:val="20"/>
                <w:lang w:eastAsia="zh-CN" w:bidi="ar"/>
              </w:rPr>
              <w:t>)</w:t>
            </w:r>
            <w:r w:rsidRPr="00AF79B6">
              <w:rPr>
                <w:rFonts w:eastAsia="SimSun"/>
                <w:sz w:val="20"/>
                <w:szCs w:val="20"/>
                <w:lang w:eastAsia="zh-CN" w:bidi="ar"/>
              </w:rPr>
              <w:br/>
              <w:t>- BC, ak je k</w:t>
            </w:r>
            <w:r w:rsidR="00F90A14" w:rsidRPr="00AF79B6">
              <w:rPr>
                <w:rFonts w:eastAsia="SimSun"/>
                <w:sz w:val="20"/>
                <w:szCs w:val="20"/>
                <w:lang w:eastAsia="zh-CN" w:bidi="ar"/>
              </w:rPr>
              <w:t> </w:t>
            </w:r>
            <w:r w:rsidRPr="00AF79B6">
              <w:rPr>
                <w:rFonts w:eastAsia="SimSun"/>
                <w:sz w:val="20"/>
                <w:szCs w:val="20"/>
                <w:lang w:eastAsia="zh-CN" w:bidi="ar"/>
              </w:rPr>
              <w:t>dispozícii</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6754CBC" w14:textId="77777777" w:rsidR="005640E4" w:rsidRPr="00AF79B6" w:rsidRDefault="005640E4" w:rsidP="008B5733">
            <w:pPr>
              <w:keepNext w:val="0"/>
              <w:jc w:val="left"/>
              <w:rPr>
                <w:sz w:val="20"/>
                <w:szCs w:val="20"/>
              </w:rPr>
            </w:pPr>
            <w:r w:rsidRPr="00AF79B6">
              <w:rPr>
                <w:rFonts w:eastAsia="SimSun"/>
                <w:sz w:val="20"/>
                <w:szCs w:val="20"/>
                <w:lang w:eastAsia="zh-CN" w:bidi="ar"/>
              </w:rPr>
              <w:t>Rok nahlasovania mínus 2 (X-2)</w:t>
            </w:r>
          </w:p>
        </w:tc>
      </w:tr>
      <w:tr w:rsidR="00AF79B6" w:rsidRPr="00AF79B6" w14:paraId="7262F411" w14:textId="77777777" w:rsidTr="00017C5C">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1597022" w14:textId="77777777" w:rsidR="005640E4" w:rsidRPr="00AF79B6" w:rsidRDefault="005640E4">
            <w:pPr>
              <w:keepNext w:val="0"/>
              <w:jc w:val="left"/>
              <w:rPr>
                <w:sz w:val="20"/>
                <w:szCs w:val="20"/>
              </w:rPr>
            </w:pPr>
            <w:r w:rsidRPr="00AF79B6">
              <w:rPr>
                <w:rFonts w:eastAsia="SimSun"/>
                <w:sz w:val="20"/>
                <w:szCs w:val="20"/>
                <w:lang w:eastAsia="zh-CN" w:bidi="ar"/>
              </w:rPr>
              <w:t>Veľké bodové zdroje (LPS) podľa kategórie zdroja (GNFR)</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F2FA93C" w14:textId="77777777" w:rsidR="005640E4" w:rsidRPr="00AF79B6" w:rsidRDefault="005640E4">
            <w:pPr>
              <w:keepNext w:val="0"/>
              <w:jc w:val="left"/>
              <w:rPr>
                <w:sz w:val="20"/>
                <w:szCs w:val="20"/>
              </w:rPr>
            </w:pPr>
            <w:r w:rsidRPr="00AF79B6">
              <w:rPr>
                <w:rFonts w:eastAsia="SimSun"/>
                <w:sz w:val="20"/>
                <w:szCs w:val="20"/>
                <w:lang w:eastAsia="zh-CN" w:bidi="ar"/>
              </w:rPr>
              <w:t>- SO</w:t>
            </w:r>
            <w:r w:rsidRPr="00AF79B6">
              <w:rPr>
                <w:rFonts w:eastAsia="SimSun"/>
                <w:sz w:val="20"/>
                <w:szCs w:val="20"/>
                <w:vertAlign w:val="subscript"/>
                <w:lang w:eastAsia="zh-CN" w:bidi="ar"/>
              </w:rPr>
              <w:t>2</w:t>
            </w:r>
            <w:r w:rsidRPr="00AF79B6">
              <w:rPr>
                <w:rFonts w:eastAsia="SimSun"/>
                <w:sz w:val="20"/>
                <w:szCs w:val="20"/>
                <w:lang w:eastAsia="zh-CN" w:bidi="ar"/>
              </w:rPr>
              <w:t xml:space="preserve">, </w:t>
            </w:r>
            <w:proofErr w:type="spellStart"/>
            <w:r w:rsidRPr="00AF79B6">
              <w:rPr>
                <w:rFonts w:eastAsia="SimSun"/>
                <w:sz w:val="20"/>
                <w:szCs w:val="20"/>
                <w:lang w:eastAsia="zh-CN" w:bidi="ar"/>
              </w:rPr>
              <w:t>NO</w:t>
            </w:r>
            <w:r w:rsidRPr="00AF79B6">
              <w:rPr>
                <w:rFonts w:eastAsia="SimSun"/>
                <w:sz w:val="20"/>
                <w:szCs w:val="20"/>
                <w:vertAlign w:val="subscript"/>
                <w:lang w:eastAsia="zh-CN" w:bidi="ar"/>
              </w:rPr>
              <w:t>x</w:t>
            </w:r>
            <w:proofErr w:type="spellEnd"/>
            <w:r w:rsidRPr="00AF79B6">
              <w:rPr>
                <w:rFonts w:eastAsia="SimSun"/>
                <w:sz w:val="20"/>
                <w:szCs w:val="20"/>
                <w:lang w:eastAsia="zh-CN" w:bidi="ar"/>
              </w:rPr>
              <w:t>, NMVOC, CO, NH</w:t>
            </w:r>
            <w:r w:rsidRPr="00AF79B6">
              <w:rPr>
                <w:rFonts w:eastAsia="SimSun"/>
                <w:sz w:val="20"/>
                <w:szCs w:val="20"/>
                <w:vertAlign w:val="subscript"/>
                <w:lang w:eastAsia="zh-CN" w:bidi="ar"/>
              </w:rPr>
              <w:t>3</w:t>
            </w:r>
            <w:r w:rsidRPr="00AF79B6">
              <w:rPr>
                <w:rFonts w:eastAsia="SimSun"/>
                <w:sz w:val="20"/>
                <w:szCs w:val="20"/>
                <w:lang w:eastAsia="zh-CN" w:bidi="ar"/>
              </w:rPr>
              <w:t>, PM</w:t>
            </w:r>
            <w:r w:rsidRPr="00AF79B6">
              <w:rPr>
                <w:rFonts w:eastAsia="SimSun"/>
                <w:sz w:val="20"/>
                <w:szCs w:val="20"/>
                <w:vertAlign w:val="subscript"/>
                <w:lang w:eastAsia="zh-CN" w:bidi="ar"/>
              </w:rPr>
              <w:t>10</w:t>
            </w:r>
            <w:r w:rsidRPr="00AF79B6">
              <w:rPr>
                <w:rFonts w:eastAsia="SimSun"/>
                <w:sz w:val="20"/>
                <w:szCs w:val="20"/>
                <w:lang w:eastAsia="zh-CN" w:bidi="ar"/>
              </w:rPr>
              <w:t>, PM</w:t>
            </w:r>
            <w:r w:rsidRPr="00AF79B6">
              <w:rPr>
                <w:rFonts w:eastAsia="SimSun"/>
                <w:sz w:val="20"/>
                <w:szCs w:val="20"/>
                <w:vertAlign w:val="subscript"/>
                <w:lang w:eastAsia="zh-CN" w:bidi="ar"/>
              </w:rPr>
              <w:t>2,5</w:t>
            </w:r>
            <w:r w:rsidRPr="00AF79B6">
              <w:rPr>
                <w:rFonts w:eastAsia="SimSun"/>
                <w:sz w:val="20"/>
                <w:szCs w:val="20"/>
                <w:lang w:eastAsia="zh-CN" w:bidi="ar"/>
              </w:rPr>
              <w:br/>
              <w:t>- ťažké kovy (Cd, Hg, Pb)</w:t>
            </w:r>
            <w:r w:rsidRPr="00AF79B6">
              <w:rPr>
                <w:rFonts w:eastAsia="SimSun"/>
                <w:sz w:val="20"/>
                <w:szCs w:val="20"/>
                <w:lang w:eastAsia="zh-CN" w:bidi="ar"/>
              </w:rPr>
              <w:br/>
              <w:t xml:space="preserve">- POP (PAH celkovo, HCB, PCB, </w:t>
            </w:r>
            <w:proofErr w:type="spellStart"/>
            <w:r w:rsidRPr="00AF79B6">
              <w:rPr>
                <w:rFonts w:eastAsia="SimSun"/>
                <w:sz w:val="20"/>
                <w:szCs w:val="20"/>
                <w:lang w:eastAsia="zh-CN" w:bidi="ar"/>
              </w:rPr>
              <w:t>dioxíny</w:t>
            </w:r>
            <w:proofErr w:type="spellEnd"/>
            <w:r w:rsidRPr="00AF79B6">
              <w:rPr>
                <w:rFonts w:eastAsia="SimSun"/>
                <w:sz w:val="20"/>
                <w:szCs w:val="20"/>
                <w:lang w:eastAsia="zh-CN" w:bidi="ar"/>
              </w:rPr>
              <w:t>/</w:t>
            </w:r>
            <w:proofErr w:type="spellStart"/>
            <w:r w:rsidRPr="00AF79B6">
              <w:rPr>
                <w:rFonts w:eastAsia="SimSun"/>
                <w:sz w:val="20"/>
                <w:szCs w:val="20"/>
                <w:lang w:eastAsia="zh-CN" w:bidi="ar"/>
              </w:rPr>
              <w:t>furány</w:t>
            </w:r>
            <w:proofErr w:type="spellEnd"/>
            <w:r w:rsidRPr="00AF79B6">
              <w:rPr>
                <w:rFonts w:eastAsia="SimSun"/>
                <w:sz w:val="20"/>
                <w:szCs w:val="20"/>
                <w:lang w:eastAsia="zh-CN" w:bidi="ar"/>
              </w:rPr>
              <w:t>)</w:t>
            </w:r>
            <w:r w:rsidRPr="00AF79B6">
              <w:rPr>
                <w:rFonts w:eastAsia="SimSun"/>
                <w:sz w:val="20"/>
                <w:szCs w:val="20"/>
                <w:lang w:eastAsia="zh-CN" w:bidi="ar"/>
              </w:rPr>
              <w:br/>
              <w:t>- BC, ak je k</w:t>
            </w:r>
            <w:r w:rsidR="00F90A14" w:rsidRPr="00AF79B6">
              <w:rPr>
                <w:rFonts w:eastAsia="SimSun"/>
                <w:sz w:val="20"/>
                <w:szCs w:val="20"/>
                <w:lang w:eastAsia="zh-CN" w:bidi="ar"/>
              </w:rPr>
              <w:t> </w:t>
            </w:r>
            <w:r w:rsidRPr="00AF79B6">
              <w:rPr>
                <w:rFonts w:eastAsia="SimSun"/>
                <w:sz w:val="20"/>
                <w:szCs w:val="20"/>
                <w:lang w:eastAsia="zh-CN" w:bidi="ar"/>
              </w:rPr>
              <w:t>dispozícii</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27C3752" w14:textId="77777777" w:rsidR="005640E4" w:rsidRPr="00AF79B6" w:rsidRDefault="005640E4" w:rsidP="008B5733">
            <w:pPr>
              <w:keepNext w:val="0"/>
              <w:jc w:val="left"/>
              <w:rPr>
                <w:sz w:val="20"/>
                <w:szCs w:val="20"/>
              </w:rPr>
            </w:pPr>
            <w:r w:rsidRPr="00AF79B6">
              <w:rPr>
                <w:rFonts w:eastAsia="SimSun"/>
                <w:sz w:val="20"/>
                <w:szCs w:val="20"/>
                <w:lang w:eastAsia="zh-CN" w:bidi="ar"/>
              </w:rPr>
              <w:t>Rok nahlasovania mínus 2 (X-2)</w:t>
            </w:r>
          </w:p>
        </w:tc>
      </w:tr>
      <w:tr w:rsidR="00AF79B6" w:rsidRPr="00AF79B6" w14:paraId="190CA3E0" w14:textId="77777777" w:rsidTr="00017C5C">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93A219E" w14:textId="77777777" w:rsidR="005640E4" w:rsidRPr="00AF79B6" w:rsidRDefault="005640E4">
            <w:pPr>
              <w:keepNext w:val="0"/>
              <w:jc w:val="left"/>
              <w:rPr>
                <w:sz w:val="20"/>
                <w:szCs w:val="20"/>
              </w:rPr>
            </w:pPr>
            <w:r w:rsidRPr="00AF79B6">
              <w:rPr>
                <w:rFonts w:eastAsia="SimSun"/>
                <w:sz w:val="20"/>
                <w:szCs w:val="20"/>
                <w:lang w:eastAsia="zh-CN" w:bidi="ar"/>
              </w:rPr>
              <w:t>Projekcie emisií podľa súhrnu NFR</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6289B78" w14:textId="77777777" w:rsidR="005640E4" w:rsidRPr="00AF79B6" w:rsidRDefault="005640E4">
            <w:pPr>
              <w:keepNext w:val="0"/>
              <w:jc w:val="left"/>
              <w:rPr>
                <w:sz w:val="20"/>
                <w:szCs w:val="20"/>
              </w:rPr>
            </w:pPr>
            <w:r w:rsidRPr="00AF79B6">
              <w:rPr>
                <w:rFonts w:eastAsia="SimSun"/>
                <w:sz w:val="20"/>
                <w:szCs w:val="20"/>
                <w:lang w:eastAsia="zh-CN" w:bidi="ar"/>
              </w:rPr>
              <w:t>- SO</w:t>
            </w:r>
            <w:r w:rsidRPr="00AF79B6">
              <w:rPr>
                <w:rFonts w:eastAsia="SimSun"/>
                <w:sz w:val="20"/>
                <w:szCs w:val="20"/>
                <w:vertAlign w:val="subscript"/>
                <w:lang w:eastAsia="zh-CN" w:bidi="ar"/>
              </w:rPr>
              <w:t>2</w:t>
            </w:r>
            <w:r w:rsidRPr="00AF79B6">
              <w:rPr>
                <w:rFonts w:eastAsia="SimSun"/>
                <w:sz w:val="20"/>
                <w:szCs w:val="20"/>
                <w:lang w:eastAsia="zh-CN" w:bidi="ar"/>
              </w:rPr>
              <w:t xml:space="preserve">, </w:t>
            </w:r>
            <w:proofErr w:type="spellStart"/>
            <w:r w:rsidRPr="00AF79B6">
              <w:rPr>
                <w:rFonts w:eastAsia="SimSun"/>
                <w:sz w:val="20"/>
                <w:szCs w:val="20"/>
                <w:lang w:eastAsia="zh-CN" w:bidi="ar"/>
              </w:rPr>
              <w:t>NO</w:t>
            </w:r>
            <w:r w:rsidRPr="00AF79B6">
              <w:rPr>
                <w:rFonts w:eastAsia="SimSun"/>
                <w:sz w:val="20"/>
                <w:szCs w:val="20"/>
                <w:vertAlign w:val="subscript"/>
                <w:lang w:eastAsia="zh-CN" w:bidi="ar"/>
              </w:rPr>
              <w:t>x</w:t>
            </w:r>
            <w:proofErr w:type="spellEnd"/>
            <w:r w:rsidRPr="00AF79B6">
              <w:rPr>
                <w:rFonts w:eastAsia="SimSun"/>
                <w:sz w:val="20"/>
                <w:szCs w:val="20"/>
                <w:lang w:eastAsia="zh-CN" w:bidi="ar"/>
              </w:rPr>
              <w:t>, NH</w:t>
            </w:r>
            <w:r w:rsidRPr="00AF79B6">
              <w:rPr>
                <w:rFonts w:eastAsia="SimSun"/>
                <w:sz w:val="20"/>
                <w:szCs w:val="20"/>
                <w:vertAlign w:val="subscript"/>
                <w:lang w:eastAsia="zh-CN" w:bidi="ar"/>
              </w:rPr>
              <w:t>3</w:t>
            </w:r>
            <w:r w:rsidRPr="00AF79B6">
              <w:rPr>
                <w:rFonts w:eastAsia="SimSun"/>
                <w:sz w:val="20"/>
                <w:szCs w:val="20"/>
                <w:lang w:eastAsia="zh-CN" w:bidi="ar"/>
              </w:rPr>
              <w:t>, NMVOC, PM</w:t>
            </w:r>
            <w:r w:rsidRPr="00AF79B6">
              <w:rPr>
                <w:rFonts w:eastAsia="SimSun"/>
                <w:sz w:val="20"/>
                <w:szCs w:val="20"/>
                <w:vertAlign w:val="subscript"/>
                <w:lang w:eastAsia="zh-CN" w:bidi="ar"/>
              </w:rPr>
              <w:t>2,5</w:t>
            </w:r>
            <w:r w:rsidR="00255864" w:rsidRPr="00AF79B6">
              <w:rPr>
                <w:rFonts w:eastAsia="SimSun"/>
                <w:sz w:val="20"/>
                <w:szCs w:val="20"/>
                <w:lang w:eastAsia="zh-CN" w:bidi="ar"/>
              </w:rPr>
              <w:t xml:space="preserve"> </w:t>
            </w:r>
            <w:r w:rsidRPr="00AF79B6">
              <w:rPr>
                <w:rFonts w:eastAsia="SimSun"/>
                <w:sz w:val="20"/>
                <w:szCs w:val="20"/>
                <w:lang w:eastAsia="zh-CN" w:bidi="ar"/>
              </w:rPr>
              <w:t>a BC, ak je k dispozícii</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EE101BD" w14:textId="77777777" w:rsidR="005640E4" w:rsidRPr="00AF79B6" w:rsidRDefault="005640E4" w:rsidP="008B5733">
            <w:pPr>
              <w:keepNext w:val="0"/>
              <w:jc w:val="left"/>
              <w:rPr>
                <w:sz w:val="20"/>
                <w:szCs w:val="20"/>
              </w:rPr>
            </w:pPr>
            <w:r w:rsidRPr="00AF79B6">
              <w:rPr>
                <w:rFonts w:eastAsia="SimSun"/>
                <w:sz w:val="20"/>
                <w:szCs w:val="20"/>
                <w:lang w:eastAsia="zh-CN" w:bidi="ar"/>
              </w:rPr>
              <w:t>Vzťahuje sa na projekčné roky 2020, 2025, 2030 a roky 2040 a 2050, ak sú k dispozícii</w:t>
            </w:r>
          </w:p>
        </w:tc>
      </w:tr>
    </w:tbl>
    <w:p w14:paraId="14F797BA" w14:textId="77777777" w:rsidR="00D342A7" w:rsidRPr="00AF79B6" w:rsidRDefault="00293C36" w:rsidP="00F90A14">
      <w:pPr>
        <w:numPr>
          <w:ilvl w:val="0"/>
          <w:numId w:val="8"/>
        </w:numPr>
        <w:shd w:val="clear" w:color="FFFFFF" w:fill="FFFFFF"/>
        <w:spacing w:before="225"/>
        <w:jc w:val="left"/>
        <w:rPr>
          <w:rFonts w:eastAsia="Trebuchet MS"/>
          <w:szCs w:val="24"/>
        </w:rPr>
      </w:pPr>
      <w:r w:rsidRPr="00AF79B6">
        <w:rPr>
          <w:rFonts w:eastAsia="Trebuchet MS"/>
          <w:szCs w:val="24"/>
          <w:shd w:val="clear" w:color="FFFFFF" w:fill="FFFFFF"/>
          <w:lang w:eastAsia="zh-CN" w:bidi="ar"/>
        </w:rPr>
        <w:t>Požiadavky na podávanie výročnej informatívnej správy o inventúrach</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CellMar>
          <w:top w:w="15" w:type="dxa"/>
          <w:left w:w="15" w:type="dxa"/>
          <w:bottom w:w="15" w:type="dxa"/>
          <w:right w:w="15" w:type="dxa"/>
        </w:tblCellMar>
        <w:tblLook w:val="04A0" w:firstRow="1" w:lastRow="0" w:firstColumn="1" w:lastColumn="0" w:noHBand="0" w:noVBand="1"/>
      </w:tblPr>
      <w:tblGrid>
        <w:gridCol w:w="1195"/>
        <w:gridCol w:w="6017"/>
        <w:gridCol w:w="1760"/>
      </w:tblGrid>
      <w:tr w:rsidR="00AF79B6" w:rsidRPr="00AF79B6" w14:paraId="4B30F6D0" w14:textId="77777777" w:rsidTr="00017C5C">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9847BC1" w14:textId="77777777" w:rsidR="005640E4" w:rsidRPr="00AF79B6" w:rsidRDefault="005640E4">
            <w:pPr>
              <w:keepNext w:val="0"/>
              <w:jc w:val="left"/>
              <w:rPr>
                <w:sz w:val="20"/>
                <w:szCs w:val="20"/>
              </w:rPr>
            </w:pPr>
            <w:r w:rsidRPr="00AF79B6">
              <w:rPr>
                <w:rFonts w:eastAsia="SimSun"/>
                <w:b/>
                <w:sz w:val="20"/>
                <w:szCs w:val="20"/>
                <w:lang w:eastAsia="zh-CN" w:bidi="ar"/>
              </w:rPr>
              <w:t>Predmet</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A8C9C5D" w14:textId="77777777" w:rsidR="005640E4" w:rsidRPr="00AF79B6" w:rsidRDefault="005640E4">
            <w:pPr>
              <w:keepNext w:val="0"/>
              <w:jc w:val="left"/>
              <w:rPr>
                <w:sz w:val="20"/>
                <w:szCs w:val="20"/>
              </w:rPr>
            </w:pPr>
            <w:r w:rsidRPr="00AF79B6">
              <w:rPr>
                <w:rFonts w:eastAsia="SimSun"/>
                <w:b/>
                <w:sz w:val="20"/>
                <w:szCs w:val="20"/>
                <w:lang w:eastAsia="zh-CN" w:bidi="ar"/>
              </w:rPr>
              <w:t>Znečisťujúce látky</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F57825D" w14:textId="77777777" w:rsidR="005640E4" w:rsidRPr="00AF79B6" w:rsidRDefault="005640E4">
            <w:pPr>
              <w:keepNext w:val="0"/>
              <w:jc w:val="left"/>
              <w:rPr>
                <w:sz w:val="20"/>
                <w:szCs w:val="20"/>
              </w:rPr>
            </w:pPr>
            <w:r w:rsidRPr="00AF79B6">
              <w:rPr>
                <w:rFonts w:eastAsia="SimSun"/>
                <w:b/>
                <w:sz w:val="20"/>
                <w:szCs w:val="20"/>
                <w:lang w:eastAsia="zh-CN" w:bidi="ar"/>
              </w:rPr>
              <w:t>Časové rady/cieľové roky</w:t>
            </w:r>
          </w:p>
        </w:tc>
      </w:tr>
      <w:tr w:rsidR="00AF79B6" w:rsidRPr="00AF79B6" w14:paraId="01D20876" w14:textId="77777777" w:rsidTr="00017C5C">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07958EA" w14:textId="77777777" w:rsidR="005640E4" w:rsidRPr="00AF79B6" w:rsidRDefault="005640E4">
            <w:pPr>
              <w:keepNext w:val="0"/>
              <w:jc w:val="left"/>
              <w:rPr>
                <w:sz w:val="20"/>
                <w:szCs w:val="20"/>
              </w:rPr>
            </w:pPr>
            <w:r w:rsidRPr="00AF79B6">
              <w:rPr>
                <w:rFonts w:eastAsia="SimSun"/>
                <w:sz w:val="20"/>
                <w:szCs w:val="20"/>
                <w:lang w:eastAsia="zh-CN" w:bidi="ar"/>
              </w:rPr>
              <w:t>Informatívna</w:t>
            </w:r>
            <w:r w:rsidRPr="00AF79B6">
              <w:rPr>
                <w:rFonts w:eastAsia="SimSun"/>
                <w:sz w:val="20"/>
                <w:szCs w:val="20"/>
                <w:lang w:eastAsia="zh-CN" w:bidi="ar"/>
              </w:rPr>
              <w:br/>
              <w:t>správa o</w:t>
            </w:r>
            <w:r w:rsidRPr="00AF79B6">
              <w:rPr>
                <w:rFonts w:eastAsia="SimSun"/>
                <w:sz w:val="20"/>
                <w:szCs w:val="20"/>
                <w:lang w:eastAsia="zh-CN" w:bidi="ar"/>
              </w:rPr>
              <w:br/>
              <w:t>inventúrach</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A54CA32" w14:textId="77777777" w:rsidR="005640E4" w:rsidRPr="00AF79B6" w:rsidRDefault="005640E4">
            <w:pPr>
              <w:keepNext w:val="0"/>
              <w:jc w:val="left"/>
              <w:rPr>
                <w:rFonts w:eastAsia="SimSun"/>
                <w:sz w:val="20"/>
                <w:szCs w:val="20"/>
                <w:lang w:eastAsia="zh-CN" w:bidi="ar"/>
              </w:rPr>
            </w:pPr>
            <w:r w:rsidRPr="00AF79B6">
              <w:rPr>
                <w:rFonts w:eastAsia="SimSun"/>
                <w:sz w:val="20"/>
                <w:szCs w:val="20"/>
                <w:lang w:eastAsia="zh-CN" w:bidi="ar"/>
              </w:rPr>
              <w:t>Emisné inventúry:</w:t>
            </w:r>
          </w:p>
          <w:p w14:paraId="61DDBB0D" w14:textId="77777777" w:rsidR="005640E4" w:rsidRPr="00AF79B6" w:rsidRDefault="005640E4">
            <w:pPr>
              <w:keepNext w:val="0"/>
              <w:jc w:val="left"/>
              <w:rPr>
                <w:rFonts w:eastAsia="SimSun"/>
                <w:sz w:val="20"/>
                <w:szCs w:val="20"/>
                <w:lang w:eastAsia="zh-CN" w:bidi="ar"/>
              </w:rPr>
            </w:pPr>
            <w:r w:rsidRPr="00AF79B6">
              <w:rPr>
                <w:rFonts w:eastAsia="SimSun"/>
                <w:sz w:val="20"/>
                <w:szCs w:val="20"/>
                <w:lang w:eastAsia="zh-CN" w:bidi="ar"/>
              </w:rPr>
              <w:t>- SO</w:t>
            </w:r>
            <w:r w:rsidRPr="00AF79B6">
              <w:rPr>
                <w:rFonts w:eastAsia="SimSun"/>
                <w:sz w:val="20"/>
                <w:szCs w:val="20"/>
                <w:vertAlign w:val="subscript"/>
                <w:lang w:eastAsia="zh-CN" w:bidi="ar"/>
              </w:rPr>
              <w:t>2</w:t>
            </w:r>
            <w:r w:rsidRPr="00AF79B6">
              <w:rPr>
                <w:rFonts w:eastAsia="SimSun"/>
                <w:sz w:val="20"/>
                <w:szCs w:val="20"/>
                <w:lang w:eastAsia="zh-CN" w:bidi="ar"/>
              </w:rPr>
              <w:t xml:space="preserve">, </w:t>
            </w:r>
            <w:proofErr w:type="spellStart"/>
            <w:r w:rsidRPr="00AF79B6">
              <w:rPr>
                <w:rFonts w:eastAsia="SimSun"/>
                <w:sz w:val="20"/>
                <w:szCs w:val="20"/>
                <w:lang w:eastAsia="zh-CN" w:bidi="ar"/>
              </w:rPr>
              <w:t>NO</w:t>
            </w:r>
            <w:r w:rsidRPr="00AF79B6">
              <w:rPr>
                <w:rFonts w:eastAsia="SimSun"/>
                <w:sz w:val="20"/>
                <w:szCs w:val="20"/>
                <w:vertAlign w:val="subscript"/>
                <w:lang w:eastAsia="zh-CN" w:bidi="ar"/>
              </w:rPr>
              <w:t>x</w:t>
            </w:r>
            <w:proofErr w:type="spellEnd"/>
            <w:r w:rsidRPr="00AF79B6">
              <w:rPr>
                <w:rFonts w:eastAsia="SimSun"/>
                <w:sz w:val="20"/>
                <w:szCs w:val="20"/>
                <w:lang w:eastAsia="zh-CN" w:bidi="ar"/>
              </w:rPr>
              <w:t>, NMVOC, NH</w:t>
            </w:r>
            <w:r w:rsidRPr="00AF79B6">
              <w:rPr>
                <w:rFonts w:eastAsia="SimSun"/>
                <w:sz w:val="20"/>
                <w:szCs w:val="20"/>
                <w:vertAlign w:val="subscript"/>
                <w:lang w:eastAsia="zh-CN" w:bidi="ar"/>
              </w:rPr>
              <w:t>3</w:t>
            </w:r>
            <w:r w:rsidRPr="00AF79B6">
              <w:rPr>
                <w:rFonts w:eastAsia="SimSun"/>
                <w:sz w:val="20"/>
                <w:szCs w:val="20"/>
                <w:lang w:eastAsia="zh-CN" w:bidi="ar"/>
              </w:rPr>
              <w:t>, CO, PM</w:t>
            </w:r>
            <w:r w:rsidRPr="00AF79B6">
              <w:rPr>
                <w:rFonts w:eastAsia="SimSun"/>
                <w:sz w:val="20"/>
                <w:szCs w:val="20"/>
                <w:vertAlign w:val="subscript"/>
                <w:lang w:eastAsia="zh-CN" w:bidi="ar"/>
              </w:rPr>
              <w:t>2,5</w:t>
            </w:r>
            <w:r w:rsidRPr="00AF79B6">
              <w:rPr>
                <w:rFonts w:eastAsia="SimSun"/>
                <w:sz w:val="20"/>
                <w:szCs w:val="20"/>
                <w:lang w:eastAsia="zh-CN" w:bidi="ar"/>
              </w:rPr>
              <w:t>, PM</w:t>
            </w:r>
            <w:r w:rsidRPr="00AF79B6">
              <w:rPr>
                <w:rFonts w:eastAsia="SimSun"/>
                <w:sz w:val="20"/>
                <w:szCs w:val="20"/>
                <w:vertAlign w:val="subscript"/>
                <w:lang w:eastAsia="zh-CN" w:bidi="ar"/>
              </w:rPr>
              <w:t>10</w:t>
            </w:r>
            <w:r w:rsidRPr="00AF79B6">
              <w:rPr>
                <w:rFonts w:eastAsia="SimSun"/>
                <w:sz w:val="20"/>
                <w:szCs w:val="20"/>
                <w:lang w:eastAsia="zh-CN" w:bidi="ar"/>
              </w:rPr>
              <w:t>,</w:t>
            </w:r>
            <w:r w:rsidRPr="00AF79B6">
              <w:rPr>
                <w:rFonts w:eastAsia="SimSun"/>
                <w:sz w:val="20"/>
                <w:szCs w:val="20"/>
                <w:lang w:eastAsia="zh-CN" w:bidi="ar"/>
              </w:rPr>
              <w:br/>
              <w:t>- ťažké kovy (Cd, Hg, Pb) a BC</w:t>
            </w:r>
            <w:r w:rsidRPr="00AF79B6">
              <w:rPr>
                <w:rFonts w:eastAsia="SimSun"/>
                <w:sz w:val="20"/>
                <w:szCs w:val="20"/>
                <w:lang w:eastAsia="zh-CN" w:bidi="ar"/>
              </w:rPr>
              <w:br/>
              <w:t xml:space="preserve">- POP (PAH celkovo, </w:t>
            </w:r>
            <w:proofErr w:type="spellStart"/>
            <w:r w:rsidRPr="00AF79B6">
              <w:rPr>
                <w:rFonts w:eastAsia="SimSun"/>
                <w:sz w:val="20"/>
                <w:szCs w:val="20"/>
                <w:lang w:eastAsia="zh-CN" w:bidi="ar"/>
              </w:rPr>
              <w:t>benzo</w:t>
            </w:r>
            <w:proofErr w:type="spellEnd"/>
            <w:r w:rsidRPr="00AF79B6">
              <w:rPr>
                <w:rFonts w:eastAsia="SimSun"/>
                <w:sz w:val="20"/>
                <w:szCs w:val="20"/>
                <w:lang w:eastAsia="zh-CN" w:bidi="ar"/>
              </w:rPr>
              <w:t>(a)</w:t>
            </w:r>
            <w:proofErr w:type="spellStart"/>
            <w:r w:rsidRPr="00AF79B6">
              <w:rPr>
                <w:rFonts w:eastAsia="SimSun"/>
                <w:sz w:val="20"/>
                <w:szCs w:val="20"/>
                <w:lang w:eastAsia="zh-CN" w:bidi="ar"/>
              </w:rPr>
              <w:t>pyrén</w:t>
            </w:r>
            <w:proofErr w:type="spellEnd"/>
            <w:r w:rsidRPr="00AF79B6">
              <w:rPr>
                <w:rFonts w:eastAsia="SimSun"/>
                <w:sz w:val="20"/>
                <w:szCs w:val="20"/>
                <w:lang w:eastAsia="zh-CN" w:bidi="ar"/>
              </w:rPr>
              <w:t xml:space="preserve">, </w:t>
            </w:r>
            <w:proofErr w:type="spellStart"/>
            <w:r w:rsidRPr="00AF79B6">
              <w:rPr>
                <w:rFonts w:eastAsia="SimSun"/>
                <w:sz w:val="20"/>
                <w:szCs w:val="20"/>
                <w:lang w:eastAsia="zh-CN" w:bidi="ar"/>
              </w:rPr>
              <w:t>benzo</w:t>
            </w:r>
            <w:proofErr w:type="spellEnd"/>
            <w:r w:rsidRPr="00AF79B6">
              <w:rPr>
                <w:rFonts w:eastAsia="SimSun"/>
                <w:sz w:val="20"/>
                <w:szCs w:val="20"/>
                <w:lang w:eastAsia="zh-CN" w:bidi="ar"/>
              </w:rPr>
              <w:t>(b)</w:t>
            </w:r>
            <w:proofErr w:type="spellStart"/>
            <w:r w:rsidRPr="00AF79B6">
              <w:rPr>
                <w:rFonts w:eastAsia="SimSun"/>
                <w:sz w:val="20"/>
                <w:szCs w:val="20"/>
                <w:lang w:eastAsia="zh-CN" w:bidi="ar"/>
              </w:rPr>
              <w:t>fluorantén</w:t>
            </w:r>
            <w:proofErr w:type="spellEnd"/>
            <w:r w:rsidRPr="00AF79B6">
              <w:rPr>
                <w:rFonts w:eastAsia="SimSun"/>
                <w:sz w:val="20"/>
                <w:szCs w:val="20"/>
                <w:lang w:eastAsia="zh-CN" w:bidi="ar"/>
              </w:rPr>
              <w:t xml:space="preserve">, </w:t>
            </w:r>
            <w:proofErr w:type="spellStart"/>
            <w:r w:rsidRPr="00AF79B6">
              <w:rPr>
                <w:rFonts w:eastAsia="SimSun"/>
                <w:sz w:val="20"/>
                <w:szCs w:val="20"/>
                <w:lang w:eastAsia="zh-CN" w:bidi="ar"/>
              </w:rPr>
              <w:t>benzo</w:t>
            </w:r>
            <w:proofErr w:type="spellEnd"/>
            <w:r w:rsidRPr="00AF79B6">
              <w:rPr>
                <w:rFonts w:eastAsia="SimSun"/>
                <w:sz w:val="20"/>
                <w:szCs w:val="20"/>
                <w:lang w:eastAsia="zh-CN" w:bidi="ar"/>
              </w:rPr>
              <w:t>(k)</w:t>
            </w:r>
            <w:proofErr w:type="spellStart"/>
            <w:r w:rsidRPr="00AF79B6">
              <w:rPr>
                <w:rFonts w:eastAsia="SimSun"/>
                <w:sz w:val="20"/>
                <w:szCs w:val="20"/>
                <w:lang w:eastAsia="zh-CN" w:bidi="ar"/>
              </w:rPr>
              <w:t>fluorantén</w:t>
            </w:r>
            <w:proofErr w:type="spellEnd"/>
            <w:r w:rsidRPr="00AF79B6">
              <w:rPr>
                <w:rFonts w:eastAsia="SimSun"/>
                <w:sz w:val="20"/>
                <w:szCs w:val="20"/>
                <w:lang w:eastAsia="zh-CN" w:bidi="ar"/>
              </w:rPr>
              <w:t xml:space="preserve">, </w:t>
            </w:r>
            <w:proofErr w:type="spellStart"/>
            <w:r w:rsidRPr="00AF79B6">
              <w:rPr>
                <w:rFonts w:eastAsia="SimSun"/>
                <w:sz w:val="20"/>
                <w:szCs w:val="20"/>
                <w:lang w:eastAsia="zh-CN" w:bidi="ar"/>
              </w:rPr>
              <w:t>indeno</w:t>
            </w:r>
            <w:proofErr w:type="spellEnd"/>
            <w:r w:rsidRPr="00AF79B6">
              <w:rPr>
                <w:rFonts w:eastAsia="SimSun"/>
                <w:sz w:val="20"/>
                <w:szCs w:val="20"/>
                <w:lang w:eastAsia="zh-CN" w:bidi="ar"/>
              </w:rPr>
              <w:t>(1,2,3-cd)</w:t>
            </w:r>
            <w:proofErr w:type="spellStart"/>
            <w:r w:rsidRPr="00AF79B6">
              <w:rPr>
                <w:rFonts w:eastAsia="SimSun"/>
                <w:sz w:val="20"/>
                <w:szCs w:val="20"/>
                <w:lang w:eastAsia="zh-CN" w:bidi="ar"/>
              </w:rPr>
              <w:t>pyrén</w:t>
            </w:r>
            <w:proofErr w:type="spellEnd"/>
            <w:r w:rsidRPr="00AF79B6">
              <w:rPr>
                <w:rFonts w:eastAsia="SimSun"/>
                <w:sz w:val="20"/>
                <w:szCs w:val="20"/>
                <w:lang w:eastAsia="zh-CN" w:bidi="ar"/>
              </w:rPr>
              <w:t xml:space="preserve">, </w:t>
            </w:r>
            <w:proofErr w:type="spellStart"/>
            <w:r w:rsidRPr="00AF79B6">
              <w:rPr>
                <w:rFonts w:eastAsia="SimSun"/>
                <w:sz w:val="20"/>
                <w:szCs w:val="20"/>
                <w:lang w:eastAsia="zh-CN" w:bidi="ar"/>
              </w:rPr>
              <w:t>dioxíny</w:t>
            </w:r>
            <w:proofErr w:type="spellEnd"/>
            <w:r w:rsidRPr="00AF79B6">
              <w:rPr>
                <w:rFonts w:eastAsia="SimSun"/>
                <w:sz w:val="20"/>
                <w:szCs w:val="20"/>
                <w:lang w:eastAsia="zh-CN" w:bidi="ar"/>
              </w:rPr>
              <w:t>/</w:t>
            </w:r>
            <w:proofErr w:type="spellStart"/>
            <w:r w:rsidRPr="00AF79B6">
              <w:rPr>
                <w:rFonts w:eastAsia="SimSun"/>
                <w:sz w:val="20"/>
                <w:szCs w:val="20"/>
                <w:lang w:eastAsia="zh-CN" w:bidi="ar"/>
              </w:rPr>
              <w:t>furány</w:t>
            </w:r>
            <w:proofErr w:type="spellEnd"/>
            <w:r w:rsidRPr="00AF79B6">
              <w:rPr>
                <w:rFonts w:eastAsia="SimSun"/>
                <w:sz w:val="20"/>
                <w:szCs w:val="20"/>
                <w:lang w:eastAsia="zh-CN" w:bidi="ar"/>
              </w:rPr>
              <w:t>, PCB, HCB)</w:t>
            </w:r>
            <w:r w:rsidRPr="00AF79B6">
              <w:rPr>
                <w:rFonts w:eastAsia="SimSun"/>
                <w:sz w:val="20"/>
                <w:szCs w:val="20"/>
                <w:lang w:eastAsia="zh-CN" w:bidi="ar"/>
              </w:rPr>
              <w:br/>
              <w:t>- ťažké kovy (As, Cr, Cu, Ni, Se a Zn a ich zlúčeniny), ak sú k dispozícii, a TZL</w:t>
            </w:r>
          </w:p>
          <w:p w14:paraId="125DC83A" w14:textId="77777777" w:rsidR="005640E4" w:rsidRPr="00AF79B6" w:rsidRDefault="005640E4">
            <w:pPr>
              <w:keepNext w:val="0"/>
              <w:jc w:val="left"/>
              <w:rPr>
                <w:sz w:val="20"/>
                <w:szCs w:val="20"/>
              </w:rPr>
            </w:pPr>
            <w:r w:rsidRPr="00AF79B6">
              <w:rPr>
                <w:rFonts w:eastAsia="SimSun"/>
                <w:sz w:val="20"/>
                <w:szCs w:val="20"/>
                <w:lang w:eastAsia="zh-CN" w:bidi="ar"/>
              </w:rPr>
              <w:t>Metodika pre spracovanie emisných inventúr</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2D71F21" w14:textId="77777777" w:rsidR="005640E4" w:rsidRPr="00AF79B6" w:rsidRDefault="005640E4" w:rsidP="00F84FD7">
            <w:pPr>
              <w:keepNext w:val="0"/>
              <w:jc w:val="left"/>
              <w:rPr>
                <w:sz w:val="20"/>
                <w:szCs w:val="20"/>
              </w:rPr>
            </w:pPr>
            <w:r w:rsidRPr="00AF79B6">
              <w:rPr>
                <w:rFonts w:eastAsia="SimSun"/>
                <w:sz w:val="20"/>
                <w:szCs w:val="20"/>
                <w:lang w:eastAsia="zh-CN" w:bidi="ar"/>
              </w:rPr>
              <w:t>Ako sa uvádza</w:t>
            </w:r>
            <w:r w:rsidRPr="00AF79B6">
              <w:rPr>
                <w:rFonts w:eastAsia="SimSun"/>
                <w:sz w:val="20"/>
                <w:szCs w:val="20"/>
                <w:lang w:eastAsia="zh-CN" w:bidi="ar"/>
              </w:rPr>
              <w:br/>
              <w:t>v tabuľkách A, B, C</w:t>
            </w:r>
          </w:p>
        </w:tc>
      </w:tr>
    </w:tbl>
    <w:p w14:paraId="719B57AD" w14:textId="77777777" w:rsidR="008712D9" w:rsidRPr="00AF79B6" w:rsidRDefault="008712D9">
      <w:pPr>
        <w:keepNext w:val="0"/>
        <w:widowControl w:val="0"/>
        <w:rPr>
          <w:b/>
          <w:sz w:val="20"/>
          <w:szCs w:val="20"/>
        </w:rPr>
      </w:pPr>
    </w:p>
    <w:p w14:paraId="6F7F8C9F" w14:textId="77777777" w:rsidR="00F36C5C" w:rsidRPr="00AF79B6" w:rsidRDefault="008C65F3" w:rsidP="00C13209">
      <w:pPr>
        <w:pStyle w:val="Odsekzoznamu"/>
        <w:widowControl w:val="0"/>
        <w:numPr>
          <w:ilvl w:val="0"/>
          <w:numId w:val="28"/>
        </w:numPr>
        <w:jc w:val="left"/>
        <w:rPr>
          <w:b/>
          <w:szCs w:val="24"/>
        </w:rPr>
      </w:pPr>
      <w:r w:rsidRPr="00AF79B6">
        <w:rPr>
          <w:b/>
          <w:szCs w:val="24"/>
        </w:rPr>
        <w:t>VEĽKÉ SPAĽOVACIE ZARIADENIA</w:t>
      </w:r>
      <w:r w:rsidR="00F36C5C" w:rsidRPr="00AF79B6">
        <w:rPr>
          <w:b/>
          <w:szCs w:val="24"/>
        </w:rPr>
        <w:t xml:space="preserve"> </w:t>
      </w:r>
    </w:p>
    <w:p w14:paraId="0B429B96" w14:textId="39BB4273" w:rsidR="008C65F3" w:rsidRPr="00AF79B6" w:rsidRDefault="00672611" w:rsidP="00C13209">
      <w:pPr>
        <w:pStyle w:val="Odsekzoznamu"/>
        <w:widowControl w:val="0"/>
        <w:tabs>
          <w:tab w:val="left" w:pos="360"/>
        </w:tabs>
        <w:ind w:left="357"/>
        <w:jc w:val="left"/>
        <w:rPr>
          <w:szCs w:val="24"/>
        </w:rPr>
      </w:pPr>
      <w:r>
        <w:rPr>
          <w:szCs w:val="24"/>
        </w:rPr>
        <w:t>podľa § 20  ods. 7</w:t>
      </w:r>
      <w:r w:rsidR="00F36C5C" w:rsidRPr="00AF79B6">
        <w:rPr>
          <w:szCs w:val="24"/>
        </w:rPr>
        <w:t xml:space="preserve"> písm. a)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CellMar>
          <w:top w:w="15" w:type="dxa"/>
          <w:left w:w="15" w:type="dxa"/>
          <w:bottom w:w="15" w:type="dxa"/>
          <w:right w:w="15" w:type="dxa"/>
        </w:tblCellMar>
        <w:tblLook w:val="04A0" w:firstRow="1" w:lastRow="0" w:firstColumn="1" w:lastColumn="0" w:noHBand="0" w:noVBand="1"/>
      </w:tblPr>
      <w:tblGrid>
        <w:gridCol w:w="1314"/>
        <w:gridCol w:w="6356"/>
        <w:gridCol w:w="1302"/>
      </w:tblGrid>
      <w:tr w:rsidR="00AF79B6" w:rsidRPr="00AF79B6" w14:paraId="2E2E017E" w14:textId="77777777" w:rsidTr="002F7141">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5578BA8" w14:textId="77777777" w:rsidR="008C65F3" w:rsidRPr="00AF79B6" w:rsidRDefault="008C65F3" w:rsidP="002F7141">
            <w:pPr>
              <w:keepNext w:val="0"/>
              <w:ind w:right="-12"/>
              <w:jc w:val="left"/>
              <w:rPr>
                <w:rFonts w:eastAsia="Trebuchet MS"/>
                <w:sz w:val="20"/>
                <w:szCs w:val="20"/>
              </w:rPr>
            </w:pPr>
            <w:r w:rsidRPr="00AF79B6">
              <w:rPr>
                <w:rFonts w:eastAsia="Trebuchet MS"/>
                <w:b/>
                <w:sz w:val="20"/>
                <w:szCs w:val="20"/>
                <w:lang w:eastAsia="zh-CN" w:bidi="ar"/>
              </w:rPr>
              <w:t>Predmet správy,</w:t>
            </w:r>
            <w:r w:rsidRPr="00AF79B6">
              <w:rPr>
                <w:rFonts w:eastAsia="Trebuchet MS"/>
                <w:b/>
                <w:sz w:val="20"/>
                <w:szCs w:val="20"/>
                <w:lang w:eastAsia="zh-CN" w:bidi="ar"/>
              </w:rPr>
              <w:br/>
              <w:t>oznámenia</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A956E6B" w14:textId="77777777" w:rsidR="008C65F3" w:rsidRPr="00AF79B6" w:rsidRDefault="008C65F3" w:rsidP="002F7141">
            <w:pPr>
              <w:keepNext w:val="0"/>
              <w:ind w:right="-12"/>
              <w:jc w:val="left"/>
              <w:rPr>
                <w:rFonts w:eastAsia="Trebuchet MS"/>
                <w:sz w:val="20"/>
                <w:szCs w:val="20"/>
              </w:rPr>
            </w:pPr>
            <w:r w:rsidRPr="00AF79B6">
              <w:rPr>
                <w:rFonts w:eastAsia="Trebuchet MS"/>
                <w:b/>
                <w:sz w:val="20"/>
                <w:szCs w:val="20"/>
                <w:lang w:eastAsia="zh-CN" w:bidi="ar"/>
              </w:rPr>
              <w:t>Údaje, ktoré treba oznamovať</w:t>
            </w:r>
            <w:bookmarkStart w:id="2" w:name="_Ref92216829"/>
            <w:r w:rsidR="009336DD" w:rsidRPr="00AF79B6">
              <w:rPr>
                <w:rStyle w:val="Odkaznapoznmkupodiarou"/>
                <w:b/>
                <w:sz w:val="20"/>
                <w:szCs w:val="20"/>
              </w:rPr>
              <w:footnoteReference w:id="2"/>
            </w:r>
            <w:bookmarkEnd w:id="2"/>
            <w:r w:rsidR="009336DD" w:rsidRPr="00AF79B6">
              <w:rPr>
                <w:b/>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159D430" w14:textId="77777777" w:rsidR="008C65F3" w:rsidRPr="00AF79B6" w:rsidRDefault="008C65F3" w:rsidP="002F7141">
            <w:pPr>
              <w:keepNext w:val="0"/>
              <w:ind w:right="-12"/>
              <w:jc w:val="left"/>
              <w:rPr>
                <w:rFonts w:eastAsia="Trebuchet MS"/>
                <w:sz w:val="20"/>
                <w:szCs w:val="20"/>
              </w:rPr>
            </w:pPr>
            <w:r w:rsidRPr="00AF79B6">
              <w:rPr>
                <w:rFonts w:eastAsia="Trebuchet MS"/>
                <w:b/>
                <w:sz w:val="20"/>
                <w:szCs w:val="20"/>
                <w:lang w:eastAsia="zh-CN" w:bidi="ar"/>
              </w:rPr>
              <w:t>Lehoty/</w:t>
            </w:r>
            <w:r w:rsidRPr="00AF79B6">
              <w:rPr>
                <w:rFonts w:eastAsia="Trebuchet MS"/>
                <w:b/>
                <w:sz w:val="20"/>
                <w:szCs w:val="20"/>
                <w:lang w:eastAsia="zh-CN" w:bidi="ar"/>
              </w:rPr>
              <w:br/>
              <w:t>termíny</w:t>
            </w:r>
          </w:p>
        </w:tc>
      </w:tr>
      <w:tr w:rsidR="00AF79B6" w:rsidRPr="00AF79B6" w14:paraId="4CD98CC4" w14:textId="77777777" w:rsidTr="002F7141">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5FC0043" w14:textId="77777777" w:rsidR="008C65F3" w:rsidRPr="00AF79B6" w:rsidRDefault="008C65F3" w:rsidP="002F7141">
            <w:pPr>
              <w:keepNext w:val="0"/>
              <w:ind w:right="-12"/>
              <w:jc w:val="left"/>
              <w:rPr>
                <w:rFonts w:eastAsia="Trebuchet MS"/>
                <w:sz w:val="20"/>
                <w:szCs w:val="20"/>
              </w:rPr>
            </w:pPr>
            <w:r w:rsidRPr="00AF79B6">
              <w:rPr>
                <w:rFonts w:eastAsia="Trebuchet MS"/>
                <w:b/>
                <w:sz w:val="20"/>
                <w:szCs w:val="20"/>
                <w:lang w:eastAsia="zh-CN" w:bidi="ar"/>
              </w:rPr>
              <w:t>Správa</w:t>
            </w:r>
            <w:r w:rsidRPr="00AF79B6">
              <w:rPr>
                <w:rFonts w:eastAsia="Trebuchet MS"/>
                <w:b/>
                <w:sz w:val="20"/>
                <w:szCs w:val="20"/>
                <w:lang w:eastAsia="zh-CN" w:bidi="ar"/>
              </w:rPr>
              <w:br/>
              <w:t>o veľkých</w:t>
            </w:r>
            <w:r w:rsidRPr="00AF79B6">
              <w:rPr>
                <w:rFonts w:eastAsia="Trebuchet MS"/>
                <w:b/>
                <w:sz w:val="20"/>
                <w:szCs w:val="20"/>
                <w:lang w:eastAsia="zh-CN" w:bidi="ar"/>
              </w:rPr>
              <w:br/>
              <w:t>spaľovacích</w:t>
            </w:r>
            <w:r w:rsidRPr="00AF79B6">
              <w:rPr>
                <w:rFonts w:eastAsia="Trebuchet MS"/>
                <w:b/>
                <w:sz w:val="20"/>
                <w:szCs w:val="20"/>
                <w:lang w:eastAsia="zh-CN" w:bidi="ar"/>
              </w:rPr>
              <w:br/>
              <w:t>zariadeniach</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FA2DABD" w14:textId="3F487C55" w:rsidR="008C65F3" w:rsidRPr="00AF79B6" w:rsidRDefault="008C65F3" w:rsidP="006500FF">
            <w:pPr>
              <w:keepNext w:val="0"/>
              <w:ind w:right="-12"/>
              <w:jc w:val="left"/>
              <w:rPr>
                <w:rFonts w:eastAsia="Trebuchet MS"/>
                <w:sz w:val="20"/>
                <w:szCs w:val="20"/>
              </w:rPr>
            </w:pPr>
            <w:r w:rsidRPr="00AF79B6">
              <w:rPr>
                <w:rFonts w:eastAsia="Trebuchet MS"/>
                <w:sz w:val="20"/>
                <w:szCs w:val="20"/>
                <w:lang w:eastAsia="zh-CN" w:bidi="ar"/>
              </w:rPr>
              <w:t>a) celkový MTP spaľovacieho zariadenia [MW],</w:t>
            </w:r>
            <w:r w:rsidRPr="00AF79B6">
              <w:rPr>
                <w:rFonts w:eastAsia="Trebuchet MS"/>
                <w:sz w:val="20"/>
                <w:szCs w:val="20"/>
                <w:lang w:eastAsia="zh-CN" w:bidi="ar"/>
              </w:rPr>
              <w:br/>
              <w:t>b) druh spaľovacieho zariadenia (kotol, plynová turbína, zážihový motor, vznetový motor, iné),</w:t>
            </w:r>
            <w:r w:rsidRPr="00AF79B6">
              <w:rPr>
                <w:rFonts w:eastAsia="Trebuchet MS"/>
                <w:sz w:val="20"/>
                <w:szCs w:val="20"/>
                <w:lang w:eastAsia="zh-CN" w:bidi="ar"/>
              </w:rPr>
              <w:br/>
              <w:t>c) dátum uvedenia spaľovacieho zariadenia do prevádzky,</w:t>
            </w:r>
            <w:r w:rsidRPr="00AF79B6">
              <w:rPr>
                <w:rFonts w:eastAsia="Trebuchet MS"/>
                <w:sz w:val="20"/>
                <w:szCs w:val="20"/>
                <w:lang w:eastAsia="zh-CN" w:bidi="ar"/>
              </w:rPr>
              <w:br/>
              <w:t>d) celkové ročné emisie TZL, SO</w:t>
            </w:r>
            <w:r w:rsidRPr="00AF79B6">
              <w:rPr>
                <w:rFonts w:eastAsia="Trebuchet MS"/>
                <w:sz w:val="20"/>
                <w:szCs w:val="20"/>
                <w:vertAlign w:val="subscript"/>
                <w:lang w:eastAsia="zh-CN" w:bidi="ar"/>
              </w:rPr>
              <w:t>2</w:t>
            </w:r>
            <w:r w:rsidRPr="00AF79B6">
              <w:rPr>
                <w:rFonts w:eastAsia="Trebuchet MS"/>
                <w:sz w:val="20"/>
                <w:szCs w:val="20"/>
                <w:lang w:eastAsia="zh-CN" w:bidi="ar"/>
              </w:rPr>
              <w:t xml:space="preserve"> a </w:t>
            </w:r>
            <w:proofErr w:type="spellStart"/>
            <w:r w:rsidRPr="00AF79B6">
              <w:rPr>
                <w:rFonts w:eastAsia="Trebuchet MS"/>
                <w:sz w:val="20"/>
                <w:szCs w:val="20"/>
                <w:lang w:eastAsia="zh-CN" w:bidi="ar"/>
              </w:rPr>
              <w:t>NO</w:t>
            </w:r>
            <w:r w:rsidRPr="00AF79B6">
              <w:rPr>
                <w:rFonts w:eastAsia="Trebuchet MS"/>
                <w:sz w:val="20"/>
                <w:szCs w:val="20"/>
                <w:vertAlign w:val="subscript"/>
                <w:lang w:eastAsia="zh-CN" w:bidi="ar"/>
              </w:rPr>
              <w:t>x</w:t>
            </w:r>
            <w:proofErr w:type="spellEnd"/>
            <w:r w:rsidRPr="00AF79B6">
              <w:rPr>
                <w:rFonts w:eastAsia="Trebuchet MS"/>
                <w:sz w:val="20"/>
                <w:szCs w:val="20"/>
                <w:lang w:eastAsia="zh-CN" w:bidi="ar"/>
              </w:rPr>
              <w:t> [t/rok],</w:t>
            </w:r>
            <w:r w:rsidRPr="00AF79B6">
              <w:rPr>
                <w:rFonts w:eastAsia="Trebuchet MS"/>
                <w:sz w:val="20"/>
                <w:szCs w:val="20"/>
                <w:lang w:eastAsia="zh-CN" w:bidi="ar"/>
              </w:rPr>
              <w:br/>
              <w:t>e) počet prevádzkovaných hodín [h/rok],</w:t>
            </w:r>
            <w:r w:rsidRPr="00AF79B6">
              <w:rPr>
                <w:rFonts w:eastAsia="Trebuchet MS"/>
                <w:sz w:val="20"/>
                <w:szCs w:val="20"/>
                <w:lang w:eastAsia="zh-CN" w:bidi="ar"/>
              </w:rPr>
              <w:br/>
              <w:t>f) druh spaľovaných palív,</w:t>
            </w:r>
            <w:r w:rsidRPr="00AF79B6">
              <w:rPr>
                <w:rFonts w:eastAsia="Trebuchet MS"/>
                <w:sz w:val="20"/>
                <w:szCs w:val="20"/>
                <w:lang w:eastAsia="zh-CN" w:bidi="ar"/>
              </w:rPr>
              <w:br/>
              <w:t>g) tepelný vstup dodaný v každom druhu paliva [TJ/rok],</w:t>
            </w:r>
            <w:r w:rsidRPr="00AF79B6">
              <w:rPr>
                <w:rFonts w:eastAsia="Trebuchet MS"/>
                <w:sz w:val="20"/>
                <w:szCs w:val="20"/>
                <w:lang w:eastAsia="zh-CN" w:bidi="ar"/>
              </w:rPr>
              <w:br/>
              <w:t>h) počet prevádzkových hodín zariadení zaradených v osobitnom režime na dožitie podľa § 31 ods. 6 zákona,</w:t>
            </w:r>
            <w:r w:rsidRPr="00AF79B6">
              <w:rPr>
                <w:rFonts w:eastAsia="Trebuchet MS"/>
                <w:sz w:val="20"/>
                <w:szCs w:val="20"/>
                <w:lang w:eastAsia="zh-CN" w:bidi="ar"/>
              </w:rPr>
              <w:br/>
              <w:t>i) podiel výroby využiteľného tepla zo zariadení zaradených do osobitného režimu CZT, ktoré sa dodalo vo forme pary alebo teplej vody do verejnej siete na diaľkové vykurovanie, vyjadrený ako plávajúci päťročný priemer,</w:t>
            </w:r>
            <w:r w:rsidRPr="00AF79B6">
              <w:rPr>
                <w:rFonts w:eastAsia="Trebuchet MS"/>
                <w:sz w:val="20"/>
                <w:szCs w:val="20"/>
                <w:lang w:eastAsia="zh-CN" w:bidi="ar"/>
              </w:rPr>
              <w:br/>
              <w:t>j) počet prevádzkových hodín za uplynulý rok vyjadrených ako plávajúci päťročný priemer za zariadenia zaradené v obmedzenom prevádzkovom režime,</w:t>
            </w:r>
            <w:r w:rsidRPr="00AF79B6">
              <w:rPr>
                <w:rFonts w:eastAsia="Trebuchet MS"/>
                <w:sz w:val="20"/>
                <w:szCs w:val="20"/>
                <w:lang w:eastAsia="zh-CN" w:bidi="ar"/>
              </w:rPr>
              <w:br/>
              <w:t>k) obsah síry v používanom domácom tuhom palive a dosiahnutý stupeň odsírenia, a to ako priemer za každý mesiac pre zariadenia, pre ktoré platí stupeň odsírenia; pri prvom uvedení tejto informácie sa oznámi aj technické odôvodnenie nemožnosti dodržiavať emisný limit vyjadrený ako koncentrácia SO</w:t>
            </w:r>
            <w:r w:rsidRPr="00AF79B6">
              <w:rPr>
                <w:rFonts w:eastAsia="Trebuchet MS"/>
                <w:sz w:val="20"/>
                <w:szCs w:val="20"/>
                <w:vertAlign w:val="subscript"/>
                <w:lang w:eastAsia="zh-CN" w:bidi="ar"/>
              </w:rPr>
              <w:t>2</w:t>
            </w:r>
            <w:r w:rsidRPr="00AF79B6">
              <w:rPr>
                <w:rFonts w:eastAsia="Trebuchet MS"/>
                <w:sz w:val="20"/>
                <w:szCs w:val="20"/>
                <w:lang w:eastAsia="zh-CN" w:bidi="ar"/>
              </w:rPr>
              <w:t>.</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5AE5AAE" w14:textId="77777777" w:rsidR="008C65F3" w:rsidRPr="00AF79B6" w:rsidRDefault="008C65F3" w:rsidP="002F7141">
            <w:pPr>
              <w:keepNext w:val="0"/>
              <w:ind w:right="-12"/>
              <w:jc w:val="left"/>
              <w:rPr>
                <w:rFonts w:eastAsia="Trebuchet MS"/>
                <w:sz w:val="20"/>
                <w:szCs w:val="20"/>
              </w:rPr>
            </w:pPr>
            <w:r w:rsidRPr="00AF79B6">
              <w:rPr>
                <w:rFonts w:eastAsia="Trebuchet MS"/>
                <w:sz w:val="20"/>
                <w:szCs w:val="20"/>
                <w:lang w:eastAsia="zh-CN" w:bidi="ar"/>
              </w:rPr>
              <w:br/>
            </w:r>
            <w:r w:rsidRPr="00AF79B6">
              <w:rPr>
                <w:rFonts w:eastAsia="Trebuchet MS"/>
                <w:sz w:val="20"/>
                <w:szCs w:val="20"/>
                <w:lang w:eastAsia="zh-CN" w:bidi="ar"/>
              </w:rPr>
              <w:br/>
            </w:r>
            <w:r w:rsidRPr="00AF79B6">
              <w:rPr>
                <w:rFonts w:eastAsia="Trebuchet MS"/>
                <w:sz w:val="20"/>
                <w:szCs w:val="20"/>
                <w:lang w:eastAsia="zh-CN" w:bidi="ar"/>
              </w:rPr>
              <w:br/>
              <w:t>Každoročne/</w:t>
            </w:r>
            <w:r w:rsidRPr="00AF79B6">
              <w:rPr>
                <w:rFonts w:eastAsia="Trebuchet MS"/>
                <w:sz w:val="20"/>
                <w:szCs w:val="20"/>
                <w:lang w:eastAsia="zh-CN" w:bidi="ar"/>
              </w:rPr>
              <w:br/>
              <w:t>do 30.</w:t>
            </w:r>
            <w:r w:rsidR="00F90A14" w:rsidRPr="00AF79B6">
              <w:rPr>
                <w:rFonts w:eastAsia="Trebuchet MS"/>
                <w:sz w:val="20"/>
                <w:szCs w:val="20"/>
                <w:lang w:eastAsia="zh-CN" w:bidi="ar"/>
              </w:rPr>
              <w:t> </w:t>
            </w:r>
            <w:r w:rsidRPr="00AF79B6">
              <w:rPr>
                <w:rFonts w:eastAsia="Trebuchet MS"/>
                <w:sz w:val="20"/>
                <w:szCs w:val="20"/>
                <w:lang w:eastAsia="zh-CN" w:bidi="ar"/>
              </w:rPr>
              <w:t xml:space="preserve">novembra </w:t>
            </w:r>
          </w:p>
        </w:tc>
      </w:tr>
      <w:tr w:rsidR="00AF79B6" w:rsidRPr="00AF79B6" w14:paraId="3BD01D47" w14:textId="77777777" w:rsidTr="002F7141">
        <w:trPr>
          <w:jc w:val="center"/>
        </w:trPr>
        <w:tc>
          <w:tcPr>
            <w:tcW w:w="0" w:type="auto"/>
            <w:vMerge w:val="restar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0FA26F3" w14:textId="77777777" w:rsidR="008C65F3" w:rsidRPr="00AF79B6" w:rsidRDefault="008C65F3" w:rsidP="002F7141">
            <w:pPr>
              <w:keepNext w:val="0"/>
              <w:ind w:right="-12"/>
              <w:jc w:val="left"/>
              <w:rPr>
                <w:rFonts w:eastAsia="Trebuchet MS"/>
                <w:sz w:val="20"/>
                <w:szCs w:val="20"/>
              </w:rPr>
            </w:pPr>
            <w:r w:rsidRPr="00AF79B6">
              <w:rPr>
                <w:rFonts w:eastAsia="Trebuchet MS"/>
                <w:b/>
                <w:sz w:val="20"/>
                <w:szCs w:val="20"/>
                <w:lang w:eastAsia="zh-CN" w:bidi="ar"/>
              </w:rPr>
              <w:t>Oznámenie</w:t>
            </w:r>
            <w:r w:rsidRPr="00AF79B6">
              <w:rPr>
                <w:rFonts w:eastAsia="Trebuchet MS"/>
                <w:b/>
                <w:sz w:val="20"/>
                <w:szCs w:val="20"/>
                <w:lang w:eastAsia="zh-CN" w:bidi="ar"/>
              </w:rPr>
              <w:br/>
              <w:t>o uplatnení</w:t>
            </w:r>
            <w:r w:rsidRPr="00AF79B6">
              <w:rPr>
                <w:rFonts w:eastAsia="Trebuchet MS"/>
                <w:b/>
                <w:sz w:val="20"/>
                <w:szCs w:val="20"/>
                <w:lang w:eastAsia="zh-CN" w:bidi="ar"/>
              </w:rPr>
              <w:br/>
              <w:t>výnimky</w:t>
            </w:r>
            <w:r w:rsidRPr="00AF79B6">
              <w:rPr>
                <w:rFonts w:eastAsia="Trebuchet MS"/>
                <w:b/>
                <w:sz w:val="20"/>
                <w:szCs w:val="20"/>
                <w:lang w:eastAsia="zh-CN" w:bidi="ar"/>
              </w:rPr>
              <w:br/>
              <w:t>z emisných</w:t>
            </w:r>
            <w:r w:rsidRPr="00AF79B6">
              <w:rPr>
                <w:rFonts w:eastAsia="Trebuchet MS"/>
                <w:b/>
                <w:sz w:val="20"/>
                <w:szCs w:val="20"/>
                <w:lang w:eastAsia="zh-CN" w:bidi="ar"/>
              </w:rPr>
              <w:br/>
              <w:t>limitov</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7B519C3" w14:textId="77777777" w:rsidR="008C65F3" w:rsidRPr="00AF79B6" w:rsidRDefault="008C65F3" w:rsidP="002F7141">
            <w:pPr>
              <w:keepNext w:val="0"/>
              <w:ind w:right="-12"/>
              <w:jc w:val="left"/>
              <w:rPr>
                <w:rFonts w:eastAsia="Trebuchet MS"/>
                <w:sz w:val="20"/>
                <w:szCs w:val="20"/>
              </w:rPr>
            </w:pPr>
            <w:r w:rsidRPr="00AF79B6">
              <w:rPr>
                <w:rFonts w:eastAsia="Trebuchet MS"/>
                <w:sz w:val="20"/>
                <w:szCs w:val="20"/>
                <w:lang w:eastAsia="zh-CN" w:bidi="ar"/>
              </w:rPr>
              <w:t xml:space="preserve">Pre nedostatok </w:t>
            </w:r>
            <w:proofErr w:type="spellStart"/>
            <w:r w:rsidRPr="00AF79B6">
              <w:rPr>
                <w:rFonts w:eastAsia="Trebuchet MS"/>
                <w:sz w:val="20"/>
                <w:szCs w:val="20"/>
                <w:lang w:eastAsia="zh-CN" w:bidi="ar"/>
              </w:rPr>
              <w:t>nízkosírneho</w:t>
            </w:r>
            <w:proofErr w:type="spellEnd"/>
            <w:r w:rsidRPr="00AF79B6">
              <w:rPr>
                <w:rFonts w:eastAsia="Trebuchet MS"/>
                <w:sz w:val="20"/>
                <w:szCs w:val="20"/>
                <w:lang w:eastAsia="zh-CN" w:bidi="ar"/>
              </w:rPr>
              <w:t xml:space="preserve"> paliva.</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9AA0D60" w14:textId="77777777" w:rsidR="008C65F3" w:rsidRPr="00AF79B6" w:rsidRDefault="008C65F3" w:rsidP="002F7141">
            <w:pPr>
              <w:keepNext w:val="0"/>
              <w:ind w:right="-12"/>
              <w:jc w:val="left"/>
              <w:rPr>
                <w:rFonts w:eastAsia="Trebuchet MS"/>
                <w:sz w:val="20"/>
                <w:szCs w:val="20"/>
              </w:rPr>
            </w:pPr>
            <w:r w:rsidRPr="00AF79B6">
              <w:rPr>
                <w:rFonts w:eastAsia="Trebuchet MS"/>
                <w:sz w:val="20"/>
                <w:szCs w:val="20"/>
                <w:lang w:eastAsia="zh-CN" w:bidi="ar"/>
              </w:rPr>
              <w:t>Bezodkladne</w:t>
            </w:r>
          </w:p>
        </w:tc>
      </w:tr>
      <w:tr w:rsidR="00AF79B6" w:rsidRPr="00AF79B6" w14:paraId="0714BCEF" w14:textId="77777777" w:rsidTr="002F7141">
        <w:trPr>
          <w:jc w:val="center"/>
        </w:trPr>
        <w:tc>
          <w:tcPr>
            <w:tcW w:w="0" w:type="auto"/>
            <w:vMerge/>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9FFFADE" w14:textId="77777777" w:rsidR="008C65F3" w:rsidRPr="00AF79B6" w:rsidRDefault="008C65F3" w:rsidP="002F7141">
            <w:pPr>
              <w:ind w:right="-12"/>
              <w:rPr>
                <w:rFonts w:eastAsia="Trebuchet MS"/>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C47FAD4" w14:textId="77777777" w:rsidR="008C65F3" w:rsidRPr="00AF79B6" w:rsidRDefault="008C65F3" w:rsidP="002F7141">
            <w:pPr>
              <w:keepNext w:val="0"/>
              <w:ind w:right="-12"/>
              <w:jc w:val="left"/>
              <w:rPr>
                <w:rFonts w:eastAsia="Trebuchet MS"/>
                <w:sz w:val="20"/>
                <w:szCs w:val="20"/>
              </w:rPr>
            </w:pPr>
            <w:r w:rsidRPr="00AF79B6">
              <w:rPr>
                <w:rFonts w:eastAsia="Trebuchet MS"/>
                <w:sz w:val="20"/>
                <w:szCs w:val="20"/>
                <w:lang w:eastAsia="zh-CN" w:bidi="ar"/>
              </w:rPr>
              <w:t>Pri prerušení dodávky plynu, ak ide o zariadenie, ktoré používa v riadnej prevádzke len plynné palivá.</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06E6B3C" w14:textId="77777777" w:rsidR="008C65F3" w:rsidRPr="00AF79B6" w:rsidRDefault="008C65F3" w:rsidP="002F7141">
            <w:pPr>
              <w:keepNext w:val="0"/>
              <w:ind w:right="-12"/>
              <w:jc w:val="left"/>
              <w:rPr>
                <w:rFonts w:eastAsia="Trebuchet MS"/>
                <w:sz w:val="20"/>
                <w:szCs w:val="20"/>
              </w:rPr>
            </w:pPr>
            <w:r w:rsidRPr="00AF79B6">
              <w:rPr>
                <w:rFonts w:eastAsia="Trebuchet MS"/>
                <w:sz w:val="20"/>
                <w:szCs w:val="20"/>
                <w:lang w:eastAsia="zh-CN" w:bidi="ar"/>
              </w:rPr>
              <w:t>Bezodkladne</w:t>
            </w:r>
          </w:p>
        </w:tc>
      </w:tr>
    </w:tbl>
    <w:p w14:paraId="41A0D206" w14:textId="77777777" w:rsidR="008C65F3" w:rsidRPr="00AF79B6" w:rsidRDefault="008C65F3" w:rsidP="008C65F3">
      <w:pPr>
        <w:keepNext w:val="0"/>
        <w:jc w:val="left"/>
        <w:rPr>
          <w:sz w:val="22"/>
        </w:rPr>
      </w:pPr>
      <w:r w:rsidRPr="00AF79B6">
        <w:rPr>
          <w:sz w:val="22"/>
          <w:lang w:eastAsia="zh-CN"/>
        </w:rPr>
        <w:t>Vysvetlivky:</w:t>
      </w:r>
    </w:p>
    <w:p w14:paraId="51A608AB" w14:textId="77777777" w:rsidR="008C65F3" w:rsidRPr="00AF79B6" w:rsidRDefault="008C65F3" w:rsidP="008C65F3">
      <w:pPr>
        <w:keepNext w:val="0"/>
        <w:jc w:val="left"/>
        <w:rPr>
          <w:sz w:val="22"/>
          <w:lang w:eastAsia="zh-CN"/>
        </w:rPr>
      </w:pPr>
      <w:r w:rsidRPr="00AF79B6">
        <w:rPr>
          <w:sz w:val="22"/>
          <w:lang w:eastAsia="zh-CN"/>
        </w:rPr>
        <w:t>CZT – zariadenia centrálneho zásobovania teplom</w:t>
      </w:r>
      <w:r w:rsidRPr="00AF79B6">
        <w:rPr>
          <w:sz w:val="22"/>
          <w:lang w:eastAsia="zh-CN"/>
        </w:rPr>
        <w:br/>
        <w:t>MTP – menovitý tepelný príkon</w:t>
      </w:r>
    </w:p>
    <w:p w14:paraId="69A775D0" w14:textId="77777777" w:rsidR="008C65F3" w:rsidRPr="00AF79B6" w:rsidRDefault="008C65F3" w:rsidP="008C65F3">
      <w:pPr>
        <w:keepNext w:val="0"/>
        <w:jc w:val="left"/>
        <w:rPr>
          <w:sz w:val="22"/>
          <w:lang w:eastAsia="zh-CN"/>
        </w:rPr>
      </w:pPr>
    </w:p>
    <w:p w14:paraId="585FA9C4" w14:textId="77777777" w:rsidR="00F36C5C" w:rsidRPr="00AF79B6" w:rsidRDefault="008C65F3" w:rsidP="00F36C5C">
      <w:pPr>
        <w:pStyle w:val="Odsekzoznamu"/>
        <w:widowControl w:val="0"/>
        <w:numPr>
          <w:ilvl w:val="0"/>
          <w:numId w:val="28"/>
        </w:numPr>
        <w:spacing w:after="0"/>
        <w:rPr>
          <w:b/>
          <w:szCs w:val="24"/>
        </w:rPr>
      </w:pPr>
      <w:r w:rsidRPr="00AF79B6">
        <w:rPr>
          <w:b/>
          <w:szCs w:val="24"/>
        </w:rPr>
        <w:t>VÄČŠIE STREDNÉ SPAĽOVACIE ZARIADENIA</w:t>
      </w:r>
      <w:r w:rsidR="00F36C5C" w:rsidRPr="00AF79B6">
        <w:rPr>
          <w:b/>
          <w:szCs w:val="24"/>
        </w:rPr>
        <w:t xml:space="preserve"> </w:t>
      </w:r>
    </w:p>
    <w:p w14:paraId="6900B20C" w14:textId="001DB84F" w:rsidR="008C65F3" w:rsidRPr="00AF79B6" w:rsidRDefault="00642D49" w:rsidP="00F36C5C">
      <w:pPr>
        <w:pStyle w:val="Odsekzoznamu"/>
        <w:widowControl w:val="0"/>
        <w:tabs>
          <w:tab w:val="left" w:pos="360"/>
        </w:tabs>
        <w:spacing w:after="0"/>
        <w:ind w:left="357"/>
        <w:rPr>
          <w:szCs w:val="24"/>
        </w:rPr>
      </w:pPr>
      <w:r>
        <w:rPr>
          <w:szCs w:val="24"/>
        </w:rPr>
        <w:t>podľa § 20 ods. 7</w:t>
      </w:r>
      <w:r w:rsidR="00F36C5C" w:rsidRPr="00AF79B6">
        <w:rPr>
          <w:szCs w:val="24"/>
        </w:rPr>
        <w:t xml:space="preserve"> písm. b) zákona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CellMar>
          <w:top w:w="15" w:type="dxa"/>
          <w:left w:w="15" w:type="dxa"/>
          <w:bottom w:w="15" w:type="dxa"/>
          <w:right w:w="15" w:type="dxa"/>
        </w:tblCellMar>
        <w:tblLook w:val="04A0" w:firstRow="1" w:lastRow="0" w:firstColumn="1" w:lastColumn="0" w:noHBand="0" w:noVBand="1"/>
      </w:tblPr>
      <w:tblGrid>
        <w:gridCol w:w="2252"/>
        <w:gridCol w:w="4685"/>
        <w:gridCol w:w="2035"/>
      </w:tblGrid>
      <w:tr w:rsidR="00AF79B6" w:rsidRPr="00AF79B6" w14:paraId="520C6233" w14:textId="77777777" w:rsidTr="00831279">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ABB5B23" w14:textId="77777777" w:rsidR="008C65F3" w:rsidRPr="00AF79B6" w:rsidRDefault="008C65F3" w:rsidP="002F7141">
            <w:pPr>
              <w:keepNext w:val="0"/>
              <w:jc w:val="left"/>
              <w:rPr>
                <w:rFonts w:eastAsia="Trebuchet MS"/>
                <w:sz w:val="20"/>
                <w:szCs w:val="20"/>
              </w:rPr>
            </w:pPr>
            <w:r w:rsidRPr="00AF79B6">
              <w:rPr>
                <w:rFonts w:eastAsia="Trebuchet MS"/>
                <w:b/>
                <w:sz w:val="20"/>
                <w:szCs w:val="20"/>
                <w:lang w:eastAsia="zh-CN" w:bidi="ar"/>
              </w:rPr>
              <w:t>Predmet správy,</w:t>
            </w:r>
            <w:r w:rsidRPr="00AF79B6">
              <w:rPr>
                <w:rFonts w:eastAsia="Trebuchet MS"/>
                <w:b/>
                <w:sz w:val="20"/>
                <w:szCs w:val="20"/>
                <w:lang w:eastAsia="zh-CN" w:bidi="ar"/>
              </w:rPr>
              <w:br/>
              <w:t>oznámenia</w:t>
            </w:r>
          </w:p>
        </w:tc>
        <w:tc>
          <w:tcPr>
            <w:tcW w:w="2611"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0A43351" w14:textId="77777777" w:rsidR="008C65F3" w:rsidRPr="00AF79B6" w:rsidRDefault="008C65F3" w:rsidP="002F7141">
            <w:pPr>
              <w:keepNext w:val="0"/>
              <w:rPr>
                <w:rFonts w:eastAsia="Trebuchet MS"/>
                <w:sz w:val="20"/>
                <w:szCs w:val="20"/>
              </w:rPr>
            </w:pPr>
            <w:r w:rsidRPr="00AF79B6">
              <w:rPr>
                <w:rFonts w:eastAsia="Trebuchet MS"/>
                <w:b/>
                <w:sz w:val="20"/>
                <w:szCs w:val="20"/>
                <w:lang w:eastAsia="zh-CN" w:bidi="ar"/>
              </w:rPr>
              <w:t>Údaje, ktoré treba oznamovať</w:t>
            </w:r>
          </w:p>
        </w:tc>
        <w:tc>
          <w:tcPr>
            <w:tcW w:w="1134"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6518FF5" w14:textId="77777777" w:rsidR="008C65F3" w:rsidRPr="00AF79B6" w:rsidRDefault="008C65F3" w:rsidP="002F7141">
            <w:pPr>
              <w:keepNext w:val="0"/>
              <w:rPr>
                <w:rFonts w:eastAsia="Trebuchet MS"/>
                <w:sz w:val="20"/>
                <w:szCs w:val="20"/>
              </w:rPr>
            </w:pPr>
            <w:r w:rsidRPr="00AF79B6">
              <w:rPr>
                <w:rFonts w:eastAsia="Trebuchet MS"/>
                <w:b/>
                <w:sz w:val="20"/>
                <w:szCs w:val="20"/>
                <w:lang w:eastAsia="zh-CN" w:bidi="ar"/>
              </w:rPr>
              <w:t>Lehoty/</w:t>
            </w:r>
            <w:r w:rsidRPr="00AF79B6">
              <w:rPr>
                <w:rFonts w:eastAsia="Trebuchet MS"/>
                <w:b/>
                <w:sz w:val="20"/>
                <w:szCs w:val="20"/>
                <w:lang w:eastAsia="zh-CN" w:bidi="ar"/>
              </w:rPr>
              <w:br/>
              <w:t>termíny</w:t>
            </w:r>
          </w:p>
        </w:tc>
      </w:tr>
      <w:tr w:rsidR="00AF79B6" w:rsidRPr="00AF79B6" w14:paraId="2C7E1D5D" w14:textId="77777777" w:rsidTr="00831279">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0202135" w14:textId="77777777" w:rsidR="008C65F3" w:rsidRPr="00AF79B6" w:rsidRDefault="008C65F3" w:rsidP="002F7141">
            <w:pPr>
              <w:keepNext w:val="0"/>
              <w:jc w:val="left"/>
              <w:rPr>
                <w:rFonts w:eastAsia="Trebuchet MS"/>
                <w:sz w:val="20"/>
                <w:szCs w:val="20"/>
              </w:rPr>
            </w:pPr>
            <w:r w:rsidRPr="00AF79B6">
              <w:rPr>
                <w:rFonts w:eastAsia="Trebuchet MS"/>
                <w:sz w:val="20"/>
                <w:szCs w:val="20"/>
                <w:lang w:eastAsia="zh-CN" w:bidi="ar"/>
              </w:rPr>
              <w:t>Správa o väčších stredných spaľovacích zariadeniach</w:t>
            </w:r>
          </w:p>
        </w:tc>
        <w:tc>
          <w:tcPr>
            <w:tcW w:w="2611"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BA6D090" w14:textId="77777777" w:rsidR="008C65F3" w:rsidRPr="00AF79B6" w:rsidRDefault="008C65F3" w:rsidP="002F7141">
            <w:pPr>
              <w:keepNext w:val="0"/>
              <w:jc w:val="left"/>
              <w:rPr>
                <w:rFonts w:eastAsia="Trebuchet MS"/>
                <w:sz w:val="20"/>
                <w:szCs w:val="20"/>
              </w:rPr>
            </w:pPr>
            <w:r w:rsidRPr="00AF79B6">
              <w:rPr>
                <w:rFonts w:eastAsia="Trebuchet MS"/>
                <w:sz w:val="20"/>
                <w:szCs w:val="20"/>
                <w:lang w:eastAsia="zh-CN" w:bidi="ar"/>
              </w:rPr>
              <w:t>1. Kvalitatívne a kvantitatívne informácie o vykonávaní smernice, o opatreniach prijatých s cieľom overiť súlad prevádzky s ustanovenými požiadavkami a o ostatných</w:t>
            </w:r>
            <w:r w:rsidRPr="00AF79B6">
              <w:rPr>
                <w:rFonts w:eastAsia="Trebuchet MS"/>
                <w:sz w:val="20"/>
                <w:szCs w:val="20"/>
                <w:lang w:eastAsia="zh-CN" w:bidi="ar"/>
              </w:rPr>
              <w:br/>
              <w:t>prijatých opatreniach.</w:t>
            </w:r>
            <w:r w:rsidRPr="00AF79B6">
              <w:rPr>
                <w:rFonts w:eastAsia="Trebuchet MS"/>
                <w:sz w:val="20"/>
                <w:szCs w:val="20"/>
                <w:lang w:eastAsia="zh-CN" w:bidi="ar"/>
              </w:rPr>
              <w:br/>
              <w:t>2. Odhad celkových ročných emisií SO</w:t>
            </w:r>
            <w:r w:rsidRPr="00AF79B6">
              <w:rPr>
                <w:rFonts w:eastAsia="Trebuchet MS"/>
                <w:sz w:val="20"/>
                <w:szCs w:val="20"/>
                <w:vertAlign w:val="subscript"/>
                <w:lang w:eastAsia="zh-CN" w:bidi="ar"/>
              </w:rPr>
              <w:t>2</w:t>
            </w:r>
            <w:r w:rsidRPr="00AF79B6">
              <w:rPr>
                <w:rFonts w:eastAsia="Trebuchet MS"/>
                <w:sz w:val="20"/>
                <w:szCs w:val="20"/>
                <w:lang w:eastAsia="zh-CN" w:bidi="ar"/>
              </w:rPr>
              <w:t xml:space="preserve">, </w:t>
            </w:r>
            <w:proofErr w:type="spellStart"/>
            <w:r w:rsidRPr="00AF79B6">
              <w:rPr>
                <w:rFonts w:eastAsia="Trebuchet MS"/>
                <w:sz w:val="20"/>
                <w:szCs w:val="20"/>
                <w:lang w:eastAsia="zh-CN" w:bidi="ar"/>
              </w:rPr>
              <w:t>NO</w:t>
            </w:r>
            <w:r w:rsidRPr="00AF79B6">
              <w:rPr>
                <w:rFonts w:eastAsia="Trebuchet MS"/>
                <w:sz w:val="20"/>
                <w:szCs w:val="20"/>
                <w:vertAlign w:val="subscript"/>
                <w:lang w:eastAsia="zh-CN" w:bidi="ar"/>
              </w:rPr>
              <w:t>x</w:t>
            </w:r>
            <w:proofErr w:type="spellEnd"/>
            <w:r w:rsidRPr="00AF79B6">
              <w:rPr>
                <w:rFonts w:eastAsia="Trebuchet MS"/>
                <w:sz w:val="20"/>
                <w:szCs w:val="20"/>
                <w:lang w:eastAsia="zh-CN" w:bidi="ar"/>
              </w:rPr>
              <w:t> a TZL, podľa druhu spaľovacieho zariadenia, druhu paliva a kapacitnej triedy.</w:t>
            </w:r>
          </w:p>
        </w:tc>
        <w:tc>
          <w:tcPr>
            <w:tcW w:w="1134"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99BE3C7" w14:textId="77777777" w:rsidR="008C65F3" w:rsidRPr="00AF79B6" w:rsidRDefault="008C65F3" w:rsidP="002F7141">
            <w:pPr>
              <w:keepNext w:val="0"/>
              <w:jc w:val="left"/>
              <w:rPr>
                <w:rFonts w:eastAsia="Trebuchet MS"/>
                <w:sz w:val="20"/>
                <w:szCs w:val="20"/>
              </w:rPr>
            </w:pPr>
            <w:r w:rsidRPr="00AF79B6">
              <w:rPr>
                <w:rFonts w:eastAsia="Trebuchet MS"/>
                <w:sz w:val="20"/>
                <w:szCs w:val="20"/>
                <w:lang w:eastAsia="zh-CN" w:bidi="ar"/>
              </w:rPr>
              <w:t>Do 1. októbra 2026</w:t>
            </w:r>
            <w:r w:rsidRPr="00AF79B6">
              <w:rPr>
                <w:rFonts w:eastAsia="Trebuchet MS"/>
                <w:sz w:val="20"/>
                <w:szCs w:val="20"/>
                <w:lang w:eastAsia="zh-CN" w:bidi="ar"/>
              </w:rPr>
              <w:br/>
              <w:t>Do 1. októbra 2031</w:t>
            </w:r>
          </w:p>
        </w:tc>
      </w:tr>
      <w:tr w:rsidR="00AF79B6" w:rsidRPr="00AF79B6" w14:paraId="5A50E40B" w14:textId="77777777" w:rsidTr="00831279">
        <w:tc>
          <w:tcPr>
            <w:tcW w:w="0" w:type="auto"/>
            <w:vMerge w:val="restar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D394AFA" w14:textId="77777777" w:rsidR="008C65F3" w:rsidRPr="00AF79B6" w:rsidRDefault="008C65F3" w:rsidP="002F7141">
            <w:pPr>
              <w:keepNext w:val="0"/>
              <w:jc w:val="left"/>
              <w:rPr>
                <w:rFonts w:eastAsia="Trebuchet MS"/>
                <w:sz w:val="20"/>
                <w:szCs w:val="20"/>
              </w:rPr>
            </w:pPr>
            <w:r w:rsidRPr="00AF79B6">
              <w:rPr>
                <w:rFonts w:eastAsia="Trebuchet MS"/>
                <w:sz w:val="20"/>
                <w:szCs w:val="20"/>
                <w:lang w:eastAsia="zh-CN" w:bidi="ar"/>
              </w:rPr>
              <w:t>Oznámenie o uplatnení výnimky z emisných limitov</w:t>
            </w:r>
          </w:p>
        </w:tc>
        <w:tc>
          <w:tcPr>
            <w:tcW w:w="2611"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9FE62FE" w14:textId="77777777" w:rsidR="008C65F3" w:rsidRPr="00AF79B6" w:rsidRDefault="008C65F3" w:rsidP="002F7141">
            <w:pPr>
              <w:keepNext w:val="0"/>
              <w:rPr>
                <w:rFonts w:eastAsia="Trebuchet MS"/>
                <w:sz w:val="20"/>
                <w:szCs w:val="20"/>
              </w:rPr>
            </w:pPr>
            <w:r w:rsidRPr="00AF79B6">
              <w:rPr>
                <w:rFonts w:eastAsia="Trebuchet MS"/>
                <w:sz w:val="20"/>
                <w:szCs w:val="20"/>
                <w:lang w:eastAsia="zh-CN" w:bidi="ar"/>
              </w:rPr>
              <w:t xml:space="preserve">Pre nedostatok </w:t>
            </w:r>
            <w:proofErr w:type="spellStart"/>
            <w:r w:rsidRPr="00AF79B6">
              <w:rPr>
                <w:rFonts w:eastAsia="Trebuchet MS"/>
                <w:sz w:val="20"/>
                <w:szCs w:val="20"/>
                <w:lang w:eastAsia="zh-CN" w:bidi="ar"/>
              </w:rPr>
              <w:t>nízkosírneho</w:t>
            </w:r>
            <w:proofErr w:type="spellEnd"/>
            <w:r w:rsidRPr="00AF79B6">
              <w:rPr>
                <w:rFonts w:eastAsia="Trebuchet MS"/>
                <w:sz w:val="20"/>
                <w:szCs w:val="20"/>
                <w:lang w:eastAsia="zh-CN" w:bidi="ar"/>
              </w:rPr>
              <w:t xml:space="preserve"> paliva.</w:t>
            </w:r>
          </w:p>
        </w:tc>
        <w:tc>
          <w:tcPr>
            <w:tcW w:w="1134"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F285BA7" w14:textId="77777777" w:rsidR="008C65F3" w:rsidRPr="00AF79B6" w:rsidRDefault="008C65F3" w:rsidP="002F7141">
            <w:pPr>
              <w:keepNext w:val="0"/>
              <w:jc w:val="left"/>
              <w:rPr>
                <w:rFonts w:eastAsia="Trebuchet MS"/>
                <w:sz w:val="20"/>
                <w:szCs w:val="20"/>
              </w:rPr>
            </w:pPr>
            <w:r w:rsidRPr="00AF79B6">
              <w:rPr>
                <w:rFonts w:eastAsia="Trebuchet MS"/>
                <w:sz w:val="20"/>
                <w:szCs w:val="20"/>
                <w:lang w:eastAsia="zh-CN" w:bidi="ar"/>
              </w:rPr>
              <w:t>Do jedného mesiaca</w:t>
            </w:r>
            <w:r w:rsidRPr="00AF79B6">
              <w:rPr>
                <w:rFonts w:eastAsia="Trebuchet MS"/>
                <w:sz w:val="20"/>
                <w:szCs w:val="20"/>
                <w:lang w:eastAsia="zh-CN" w:bidi="ar"/>
              </w:rPr>
              <w:br/>
              <w:t>od uplatnenia výnimky</w:t>
            </w:r>
          </w:p>
        </w:tc>
      </w:tr>
      <w:tr w:rsidR="00AF79B6" w:rsidRPr="00AF79B6" w14:paraId="57E46E60" w14:textId="77777777" w:rsidTr="00831279">
        <w:tc>
          <w:tcPr>
            <w:tcW w:w="0" w:type="auto"/>
            <w:vMerge/>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C4953AF" w14:textId="77777777" w:rsidR="008C65F3" w:rsidRPr="00AF79B6" w:rsidRDefault="008C65F3" w:rsidP="002F7141">
            <w:pPr>
              <w:keepNext w:val="0"/>
              <w:jc w:val="left"/>
              <w:rPr>
                <w:rFonts w:eastAsia="Trebuchet MS"/>
                <w:sz w:val="20"/>
                <w:szCs w:val="20"/>
                <w:lang w:eastAsia="zh-CN" w:bidi="ar"/>
              </w:rPr>
            </w:pPr>
          </w:p>
        </w:tc>
        <w:tc>
          <w:tcPr>
            <w:tcW w:w="2611"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41C4AAC" w14:textId="77777777" w:rsidR="008C65F3" w:rsidRPr="00AF79B6" w:rsidRDefault="008C65F3" w:rsidP="002F7141">
            <w:pPr>
              <w:keepNext w:val="0"/>
              <w:rPr>
                <w:rFonts w:eastAsia="Trebuchet MS"/>
                <w:sz w:val="20"/>
                <w:szCs w:val="20"/>
              </w:rPr>
            </w:pPr>
            <w:r w:rsidRPr="00AF79B6">
              <w:rPr>
                <w:rFonts w:eastAsia="Trebuchet MS"/>
                <w:sz w:val="20"/>
                <w:szCs w:val="20"/>
                <w:lang w:eastAsia="zh-CN" w:bidi="ar"/>
              </w:rPr>
              <w:t>Pri prerušení dodávky plynu, ak ide o zariadenie, ktoré používa v riadnej prevádzke len plynné palivá.</w:t>
            </w:r>
          </w:p>
        </w:tc>
        <w:tc>
          <w:tcPr>
            <w:tcW w:w="1134"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C698A1D" w14:textId="77777777" w:rsidR="008C65F3" w:rsidRPr="00AF79B6" w:rsidRDefault="008C65F3" w:rsidP="002F7141">
            <w:pPr>
              <w:keepNext w:val="0"/>
              <w:jc w:val="left"/>
              <w:rPr>
                <w:rFonts w:eastAsia="Trebuchet MS"/>
                <w:sz w:val="20"/>
                <w:szCs w:val="20"/>
              </w:rPr>
            </w:pPr>
            <w:r w:rsidRPr="00AF79B6">
              <w:rPr>
                <w:rFonts w:eastAsia="Trebuchet MS"/>
                <w:sz w:val="20"/>
                <w:szCs w:val="20"/>
                <w:lang w:eastAsia="zh-CN" w:bidi="ar"/>
              </w:rPr>
              <w:t>Do jedného mesiaca</w:t>
            </w:r>
            <w:r w:rsidRPr="00AF79B6">
              <w:rPr>
                <w:rFonts w:eastAsia="Trebuchet MS"/>
                <w:sz w:val="20"/>
                <w:szCs w:val="20"/>
                <w:lang w:eastAsia="zh-CN" w:bidi="ar"/>
              </w:rPr>
              <w:br/>
              <w:t>od uplatnenia výnimky</w:t>
            </w:r>
          </w:p>
        </w:tc>
      </w:tr>
    </w:tbl>
    <w:p w14:paraId="716B2BAB" w14:textId="77777777" w:rsidR="008C65F3" w:rsidRPr="00AF79B6" w:rsidRDefault="008C65F3" w:rsidP="008C65F3">
      <w:pPr>
        <w:keepNext w:val="0"/>
        <w:widowControl w:val="0"/>
        <w:rPr>
          <w:b/>
          <w:szCs w:val="24"/>
        </w:rPr>
      </w:pPr>
    </w:p>
    <w:p w14:paraId="3777344F" w14:textId="77777777" w:rsidR="008C65F3" w:rsidRPr="00AF79B6" w:rsidRDefault="008C65F3" w:rsidP="00A748C2">
      <w:pPr>
        <w:pStyle w:val="Odsekzoznamu"/>
        <w:keepNext w:val="0"/>
        <w:widowControl w:val="0"/>
        <w:numPr>
          <w:ilvl w:val="0"/>
          <w:numId w:val="28"/>
        </w:numPr>
        <w:rPr>
          <w:b/>
          <w:szCs w:val="24"/>
        </w:rPr>
      </w:pPr>
      <w:r w:rsidRPr="00AF79B6">
        <w:rPr>
          <w:b/>
          <w:szCs w:val="24"/>
        </w:rPr>
        <w:t>SPAĽOVNE ODPADOV A ZARIADENIA NA SPOLUSPAĽOVANIE ODPADOV</w:t>
      </w:r>
    </w:p>
    <w:p w14:paraId="731E97D5" w14:textId="36A5485B" w:rsidR="00F36C5C" w:rsidRPr="00AF79B6" w:rsidRDefault="00F36C5C" w:rsidP="00F36C5C">
      <w:pPr>
        <w:pStyle w:val="Odsekzoznamu"/>
        <w:keepNext w:val="0"/>
        <w:widowControl w:val="0"/>
        <w:tabs>
          <w:tab w:val="left" w:pos="360"/>
        </w:tabs>
        <w:ind w:left="357"/>
        <w:rPr>
          <w:szCs w:val="24"/>
        </w:rPr>
      </w:pPr>
      <w:r w:rsidRPr="00AF79B6">
        <w:rPr>
          <w:szCs w:val="24"/>
        </w:rPr>
        <w:t xml:space="preserve">podľa § 20 ods. </w:t>
      </w:r>
      <w:r w:rsidR="00642D49">
        <w:rPr>
          <w:szCs w:val="24"/>
        </w:rPr>
        <w:t>8</w:t>
      </w:r>
      <w:r w:rsidRPr="00AF79B6">
        <w:rPr>
          <w:szCs w:val="24"/>
        </w:rPr>
        <w:t xml:space="preserve"> a </w:t>
      </w:r>
      <w:r w:rsidR="00642D49">
        <w:rPr>
          <w:szCs w:val="24"/>
        </w:rPr>
        <w:t>9</w:t>
      </w:r>
      <w:r w:rsidRPr="00AF79B6">
        <w:rPr>
          <w:szCs w:val="24"/>
        </w:rPr>
        <w:t xml:space="preserve"> zákona </w:t>
      </w:r>
    </w:p>
    <w:tbl>
      <w:tblPr>
        <w:tblStyle w:val="Mriekatabuky"/>
        <w:tblW w:w="5000" w:type="pct"/>
        <w:jc w:val="center"/>
        <w:tblLayout w:type="fixed"/>
        <w:tblLook w:val="04A0" w:firstRow="1" w:lastRow="0" w:firstColumn="1" w:lastColumn="0" w:noHBand="0" w:noVBand="1"/>
      </w:tblPr>
      <w:tblGrid>
        <w:gridCol w:w="2079"/>
        <w:gridCol w:w="5208"/>
        <w:gridCol w:w="1691"/>
      </w:tblGrid>
      <w:tr w:rsidR="00AF79B6" w:rsidRPr="00AF79B6" w14:paraId="3083D140" w14:textId="77777777" w:rsidTr="002F7141">
        <w:trPr>
          <w:jc w:val="center"/>
        </w:trPr>
        <w:tc>
          <w:tcPr>
            <w:tcW w:w="2079" w:type="dxa"/>
            <w:vAlign w:val="center"/>
          </w:tcPr>
          <w:p w14:paraId="77B3BE1C" w14:textId="77777777" w:rsidR="008C65F3" w:rsidRPr="00AF79B6" w:rsidRDefault="008C65F3" w:rsidP="002F7141">
            <w:pPr>
              <w:keepNext w:val="0"/>
              <w:widowControl w:val="0"/>
              <w:spacing w:before="0" w:after="0"/>
              <w:ind w:right="-108"/>
              <w:jc w:val="left"/>
              <w:rPr>
                <w:b/>
                <w:sz w:val="20"/>
                <w:szCs w:val="20"/>
              </w:rPr>
            </w:pPr>
            <w:r w:rsidRPr="00AF79B6">
              <w:rPr>
                <w:b/>
                <w:sz w:val="20"/>
                <w:szCs w:val="20"/>
              </w:rPr>
              <w:t xml:space="preserve">Predmet správy, oznámenia  </w:t>
            </w:r>
          </w:p>
        </w:tc>
        <w:tc>
          <w:tcPr>
            <w:tcW w:w="5208" w:type="dxa"/>
            <w:vAlign w:val="center"/>
          </w:tcPr>
          <w:p w14:paraId="45914290" w14:textId="77777777" w:rsidR="008C65F3" w:rsidRPr="00AF79B6" w:rsidRDefault="008C65F3" w:rsidP="009336DD">
            <w:pPr>
              <w:keepNext w:val="0"/>
              <w:widowControl w:val="0"/>
              <w:spacing w:before="0" w:after="0"/>
              <w:jc w:val="left"/>
              <w:rPr>
                <w:b/>
                <w:sz w:val="20"/>
                <w:szCs w:val="20"/>
              </w:rPr>
            </w:pPr>
            <w:r w:rsidRPr="00AF79B6">
              <w:rPr>
                <w:b/>
                <w:sz w:val="20"/>
                <w:szCs w:val="20"/>
              </w:rPr>
              <w:t>Údaje, ktoré treba oznamovať</w:t>
            </w:r>
            <w:r w:rsidRPr="00AF79B6">
              <w:rPr>
                <w:b/>
                <w:sz w:val="20"/>
                <w:szCs w:val="20"/>
                <w:vertAlign w:val="superscript"/>
              </w:rPr>
              <w:t xml:space="preserve"> </w:t>
            </w:r>
            <w:r w:rsidR="009336DD" w:rsidRPr="00AF79B6">
              <w:rPr>
                <w:b/>
                <w:vertAlign w:val="superscript"/>
              </w:rPr>
              <w:fldChar w:fldCharType="begin"/>
            </w:r>
            <w:r w:rsidR="009336DD" w:rsidRPr="00AF79B6">
              <w:rPr>
                <w:b/>
                <w:sz w:val="20"/>
                <w:szCs w:val="20"/>
                <w:vertAlign w:val="superscript"/>
              </w:rPr>
              <w:instrText xml:space="preserve"> NOTEREF _Ref92216829 \h </w:instrText>
            </w:r>
            <w:r w:rsidR="00F90A14" w:rsidRPr="00AF79B6">
              <w:rPr>
                <w:b/>
                <w:vertAlign w:val="superscript"/>
              </w:rPr>
              <w:instrText xml:space="preserve"> \* MERGEFORMAT </w:instrText>
            </w:r>
            <w:r w:rsidR="009336DD" w:rsidRPr="00AF79B6">
              <w:rPr>
                <w:b/>
                <w:vertAlign w:val="superscript"/>
              </w:rPr>
            </w:r>
            <w:r w:rsidR="009336DD" w:rsidRPr="00AF79B6">
              <w:rPr>
                <w:b/>
                <w:vertAlign w:val="superscript"/>
              </w:rPr>
              <w:fldChar w:fldCharType="separate"/>
            </w:r>
            <w:r w:rsidR="00E22F11" w:rsidRPr="00AF79B6">
              <w:rPr>
                <w:b/>
                <w:sz w:val="20"/>
                <w:szCs w:val="20"/>
                <w:vertAlign w:val="superscript"/>
              </w:rPr>
              <w:t>2</w:t>
            </w:r>
            <w:r w:rsidR="009336DD" w:rsidRPr="00AF79B6">
              <w:rPr>
                <w:b/>
                <w:vertAlign w:val="superscript"/>
              </w:rPr>
              <w:fldChar w:fldCharType="end"/>
            </w:r>
            <w:r w:rsidR="00F90A14" w:rsidRPr="00AF79B6">
              <w:rPr>
                <w:b/>
              </w:rPr>
              <w:t>)</w:t>
            </w:r>
          </w:p>
        </w:tc>
        <w:tc>
          <w:tcPr>
            <w:tcW w:w="1691" w:type="dxa"/>
            <w:vAlign w:val="center"/>
          </w:tcPr>
          <w:p w14:paraId="70B37B08" w14:textId="77777777" w:rsidR="008C65F3" w:rsidRPr="00AF79B6" w:rsidRDefault="008C65F3" w:rsidP="002F7141">
            <w:pPr>
              <w:keepNext w:val="0"/>
              <w:widowControl w:val="0"/>
              <w:spacing w:before="0" w:after="0"/>
              <w:jc w:val="left"/>
              <w:rPr>
                <w:b/>
                <w:sz w:val="20"/>
                <w:szCs w:val="20"/>
              </w:rPr>
            </w:pPr>
            <w:r w:rsidRPr="00AF79B6">
              <w:rPr>
                <w:b/>
                <w:sz w:val="20"/>
                <w:szCs w:val="20"/>
              </w:rPr>
              <w:t xml:space="preserve">Lehoty / termíny </w:t>
            </w:r>
          </w:p>
        </w:tc>
      </w:tr>
      <w:tr w:rsidR="00AF79B6" w:rsidRPr="00AF79B6" w14:paraId="1132D243" w14:textId="77777777" w:rsidTr="002F7141">
        <w:trPr>
          <w:jc w:val="center"/>
        </w:trPr>
        <w:tc>
          <w:tcPr>
            <w:tcW w:w="2079" w:type="dxa"/>
            <w:vAlign w:val="center"/>
          </w:tcPr>
          <w:p w14:paraId="4BFF5B17" w14:textId="77777777" w:rsidR="008C65F3" w:rsidRPr="00AF79B6" w:rsidRDefault="008C65F3" w:rsidP="002F7141">
            <w:pPr>
              <w:keepNext w:val="0"/>
              <w:widowControl w:val="0"/>
              <w:spacing w:before="0" w:after="0"/>
              <w:ind w:right="-108"/>
              <w:jc w:val="left"/>
              <w:rPr>
                <w:b/>
                <w:sz w:val="20"/>
                <w:szCs w:val="20"/>
              </w:rPr>
            </w:pPr>
            <w:r w:rsidRPr="00AF79B6">
              <w:rPr>
                <w:b/>
                <w:sz w:val="20"/>
                <w:szCs w:val="20"/>
              </w:rPr>
              <w:t xml:space="preserve">Informácie o uplatňovaní minimálnych požiadaviek </w:t>
            </w:r>
          </w:p>
          <w:p w14:paraId="1E566F34" w14:textId="77777777" w:rsidR="008C65F3" w:rsidRPr="00AF79B6" w:rsidRDefault="008C65F3" w:rsidP="002F7141">
            <w:pPr>
              <w:keepNext w:val="0"/>
              <w:widowControl w:val="0"/>
              <w:spacing w:before="0" w:after="0"/>
              <w:ind w:right="-108"/>
              <w:jc w:val="left"/>
              <w:rPr>
                <w:b/>
                <w:sz w:val="20"/>
                <w:szCs w:val="20"/>
              </w:rPr>
            </w:pPr>
            <w:r w:rsidRPr="00AF79B6">
              <w:rPr>
                <w:b/>
                <w:sz w:val="20"/>
                <w:szCs w:val="20"/>
              </w:rPr>
              <w:t xml:space="preserve">na ochranu ovzdušia </w:t>
            </w:r>
          </w:p>
        </w:tc>
        <w:tc>
          <w:tcPr>
            <w:tcW w:w="5208" w:type="dxa"/>
            <w:vAlign w:val="center"/>
          </w:tcPr>
          <w:p w14:paraId="74F4DC4E" w14:textId="77777777" w:rsidR="008C65F3" w:rsidRPr="00AF79B6" w:rsidRDefault="008C65F3" w:rsidP="002F7141">
            <w:pPr>
              <w:keepNext w:val="0"/>
              <w:widowControl w:val="0"/>
              <w:spacing w:before="0" w:after="0"/>
              <w:jc w:val="left"/>
              <w:rPr>
                <w:sz w:val="20"/>
                <w:szCs w:val="20"/>
              </w:rPr>
            </w:pPr>
            <w:r w:rsidRPr="00AF79B6">
              <w:rPr>
                <w:sz w:val="20"/>
                <w:szCs w:val="20"/>
              </w:rPr>
              <w:t>Informácie o spaľovniach odpadov a zariadeniach  na spoluspaľovanie odpadov s kapacitou 2 t/h a viac najmä údaje</w:t>
            </w:r>
          </w:p>
          <w:p w14:paraId="70B481F0" w14:textId="77777777" w:rsidR="008C65F3" w:rsidRPr="00AF79B6" w:rsidRDefault="008C65F3" w:rsidP="002F7141">
            <w:pPr>
              <w:pStyle w:val="Odsekzoznamu"/>
              <w:keepNext w:val="0"/>
              <w:widowControl w:val="0"/>
              <w:numPr>
                <w:ilvl w:val="1"/>
                <w:numId w:val="5"/>
              </w:numPr>
              <w:spacing w:before="0" w:after="0"/>
              <w:jc w:val="left"/>
              <w:rPr>
                <w:sz w:val="20"/>
                <w:szCs w:val="20"/>
              </w:rPr>
            </w:pPr>
            <w:r w:rsidRPr="00AF79B6">
              <w:rPr>
                <w:sz w:val="20"/>
                <w:szCs w:val="20"/>
              </w:rPr>
              <w:t>celková menovitá kapacita</w:t>
            </w:r>
          </w:p>
          <w:p w14:paraId="57E9B9B7" w14:textId="77777777" w:rsidR="008C65F3" w:rsidRPr="00AF79B6" w:rsidRDefault="008C65F3" w:rsidP="002F7141">
            <w:pPr>
              <w:pStyle w:val="Odsekzoznamu"/>
              <w:keepNext w:val="0"/>
              <w:widowControl w:val="0"/>
              <w:numPr>
                <w:ilvl w:val="1"/>
                <w:numId w:val="5"/>
              </w:numPr>
              <w:spacing w:before="0" w:after="0"/>
              <w:jc w:val="left"/>
              <w:rPr>
                <w:sz w:val="20"/>
                <w:szCs w:val="20"/>
              </w:rPr>
            </w:pPr>
            <w:r w:rsidRPr="00AF79B6">
              <w:rPr>
                <w:sz w:val="20"/>
                <w:szCs w:val="20"/>
              </w:rPr>
              <w:t>povolená kapacita pre nebezpečný a nie nebezpečný odpad</w:t>
            </w:r>
          </w:p>
          <w:p w14:paraId="3C86801E" w14:textId="77777777" w:rsidR="008C65F3" w:rsidRPr="00AF79B6" w:rsidRDefault="008C65F3" w:rsidP="002F7141">
            <w:pPr>
              <w:pStyle w:val="Odsekzoznamu"/>
              <w:keepNext w:val="0"/>
              <w:widowControl w:val="0"/>
              <w:numPr>
                <w:ilvl w:val="1"/>
                <w:numId w:val="5"/>
              </w:numPr>
              <w:spacing w:before="0" w:after="0"/>
              <w:jc w:val="left"/>
              <w:rPr>
                <w:sz w:val="20"/>
                <w:szCs w:val="20"/>
              </w:rPr>
            </w:pPr>
            <w:r w:rsidRPr="00AF79B6">
              <w:rPr>
                <w:sz w:val="20"/>
                <w:szCs w:val="20"/>
              </w:rPr>
              <w:t>bezpečnostné opatrenia na riadenie emisií</w:t>
            </w:r>
          </w:p>
          <w:p w14:paraId="0EEDC230" w14:textId="77777777" w:rsidR="008C65F3" w:rsidRPr="00AF79B6" w:rsidRDefault="008C65F3" w:rsidP="002F7141">
            <w:pPr>
              <w:pStyle w:val="Odsekzoznamu"/>
              <w:keepNext w:val="0"/>
              <w:widowControl w:val="0"/>
              <w:numPr>
                <w:ilvl w:val="1"/>
                <w:numId w:val="5"/>
              </w:numPr>
              <w:spacing w:before="0" w:after="0"/>
              <w:jc w:val="left"/>
              <w:rPr>
                <w:sz w:val="20"/>
                <w:szCs w:val="20"/>
              </w:rPr>
            </w:pPr>
            <w:r w:rsidRPr="00AF79B6">
              <w:rPr>
                <w:sz w:val="20"/>
                <w:szCs w:val="20"/>
              </w:rPr>
              <w:t>osobitné podmienky</w:t>
            </w:r>
          </w:p>
          <w:p w14:paraId="523F6342" w14:textId="77777777" w:rsidR="008C65F3" w:rsidRPr="00AF79B6" w:rsidRDefault="008C65F3" w:rsidP="002F7141">
            <w:pPr>
              <w:pStyle w:val="Odsekzoznamu"/>
              <w:keepNext w:val="0"/>
              <w:widowControl w:val="0"/>
              <w:numPr>
                <w:ilvl w:val="1"/>
                <w:numId w:val="5"/>
              </w:numPr>
              <w:spacing w:before="0" w:after="0"/>
              <w:jc w:val="left"/>
              <w:rPr>
                <w:sz w:val="20"/>
                <w:szCs w:val="20"/>
              </w:rPr>
            </w:pPr>
            <w:r w:rsidRPr="00AF79B6">
              <w:rPr>
                <w:sz w:val="20"/>
                <w:szCs w:val="20"/>
              </w:rPr>
              <w:t xml:space="preserve">sprístupnenie informácií verejnosti </w:t>
            </w:r>
          </w:p>
        </w:tc>
        <w:tc>
          <w:tcPr>
            <w:tcW w:w="1691" w:type="dxa"/>
            <w:vAlign w:val="center"/>
          </w:tcPr>
          <w:p w14:paraId="64CFC12D" w14:textId="77777777" w:rsidR="008C65F3" w:rsidRPr="00AF79B6" w:rsidRDefault="006F3ED8" w:rsidP="009336DD">
            <w:pPr>
              <w:keepNext w:val="0"/>
              <w:widowControl w:val="0"/>
              <w:spacing w:before="0" w:after="0"/>
              <w:jc w:val="left"/>
              <w:rPr>
                <w:sz w:val="20"/>
                <w:szCs w:val="20"/>
              </w:rPr>
            </w:pPr>
            <w:r w:rsidRPr="00AF79B6">
              <w:rPr>
                <w:sz w:val="20"/>
                <w:szCs w:val="20"/>
              </w:rPr>
              <w:t>Každý rok /do 30.</w:t>
            </w:r>
            <w:r w:rsidR="00F90A14" w:rsidRPr="00AF79B6">
              <w:rPr>
                <w:sz w:val="20"/>
                <w:szCs w:val="20"/>
              </w:rPr>
              <w:t> </w:t>
            </w:r>
            <w:r w:rsidRPr="00AF79B6">
              <w:rPr>
                <w:sz w:val="20"/>
                <w:szCs w:val="20"/>
              </w:rPr>
              <w:t>septembra</w:t>
            </w:r>
          </w:p>
        </w:tc>
      </w:tr>
      <w:tr w:rsidR="008C65F3" w:rsidRPr="00AF79B6" w14:paraId="5B66F60E" w14:textId="77777777" w:rsidTr="002F7141">
        <w:trPr>
          <w:jc w:val="center"/>
        </w:trPr>
        <w:tc>
          <w:tcPr>
            <w:tcW w:w="2079" w:type="dxa"/>
            <w:vAlign w:val="center"/>
          </w:tcPr>
          <w:p w14:paraId="65B911EE" w14:textId="77777777" w:rsidR="008C65F3" w:rsidRPr="00AF79B6" w:rsidRDefault="008C65F3" w:rsidP="002F7141">
            <w:pPr>
              <w:keepNext w:val="0"/>
              <w:widowControl w:val="0"/>
              <w:spacing w:before="0" w:after="0"/>
              <w:ind w:right="-108"/>
              <w:jc w:val="left"/>
              <w:rPr>
                <w:b/>
                <w:sz w:val="20"/>
                <w:szCs w:val="20"/>
              </w:rPr>
            </w:pPr>
            <w:r w:rsidRPr="00AF79B6">
              <w:rPr>
                <w:b/>
                <w:sz w:val="20"/>
                <w:szCs w:val="20"/>
              </w:rPr>
              <w:t xml:space="preserve">Informácie o zariadeniach </w:t>
            </w:r>
          </w:p>
        </w:tc>
        <w:tc>
          <w:tcPr>
            <w:tcW w:w="5208" w:type="dxa"/>
            <w:vAlign w:val="center"/>
          </w:tcPr>
          <w:p w14:paraId="07F1BD24" w14:textId="77777777" w:rsidR="008C65F3" w:rsidRPr="00AF79B6" w:rsidRDefault="008C65F3" w:rsidP="002F7141">
            <w:pPr>
              <w:keepNext w:val="0"/>
              <w:widowControl w:val="0"/>
              <w:spacing w:before="0" w:after="0"/>
              <w:jc w:val="left"/>
              <w:rPr>
                <w:sz w:val="20"/>
                <w:szCs w:val="20"/>
              </w:rPr>
            </w:pPr>
            <w:r w:rsidRPr="00AF79B6">
              <w:rPr>
                <w:sz w:val="20"/>
                <w:szCs w:val="20"/>
              </w:rPr>
              <w:t xml:space="preserve">Informácie o spaľovniach odpadov a zariadeniach  na spoluspaľovanie odpadov s kapacitou do 2 t/h </w:t>
            </w:r>
          </w:p>
        </w:tc>
        <w:tc>
          <w:tcPr>
            <w:tcW w:w="1691" w:type="dxa"/>
            <w:vAlign w:val="center"/>
          </w:tcPr>
          <w:p w14:paraId="5FF1D436" w14:textId="77777777" w:rsidR="008C65F3" w:rsidRPr="00AF79B6" w:rsidRDefault="008C65F3" w:rsidP="009336DD">
            <w:pPr>
              <w:keepNext w:val="0"/>
              <w:widowControl w:val="0"/>
              <w:spacing w:before="0" w:after="0"/>
              <w:jc w:val="left"/>
              <w:rPr>
                <w:sz w:val="20"/>
                <w:szCs w:val="20"/>
              </w:rPr>
            </w:pPr>
            <w:r w:rsidRPr="00AF79B6">
              <w:rPr>
                <w:sz w:val="20"/>
                <w:szCs w:val="20"/>
              </w:rPr>
              <w:t>Každé 3 roky /do 30.</w:t>
            </w:r>
            <w:r w:rsidR="00F90A14" w:rsidRPr="00AF79B6">
              <w:rPr>
                <w:sz w:val="20"/>
                <w:szCs w:val="20"/>
              </w:rPr>
              <w:t> </w:t>
            </w:r>
            <w:r w:rsidRPr="00AF79B6">
              <w:rPr>
                <w:sz w:val="20"/>
                <w:szCs w:val="20"/>
              </w:rPr>
              <w:t>septembra</w:t>
            </w:r>
            <w:r w:rsidR="009336DD" w:rsidRPr="00AF79B6">
              <w:rPr>
                <w:sz w:val="20"/>
                <w:szCs w:val="20"/>
              </w:rPr>
              <w:t xml:space="preserve"> </w:t>
            </w:r>
          </w:p>
        </w:tc>
      </w:tr>
    </w:tbl>
    <w:p w14:paraId="17FA5A25" w14:textId="77777777" w:rsidR="008C65F3" w:rsidRPr="00AF79B6" w:rsidRDefault="008C65F3" w:rsidP="008C65F3">
      <w:pPr>
        <w:keepNext w:val="0"/>
        <w:widowControl w:val="0"/>
        <w:rPr>
          <w:b/>
          <w:sz w:val="20"/>
        </w:rPr>
      </w:pPr>
    </w:p>
    <w:p w14:paraId="7A60F5DC" w14:textId="77777777" w:rsidR="008C65F3" w:rsidRPr="00AF79B6" w:rsidRDefault="008C65F3" w:rsidP="00A748C2">
      <w:pPr>
        <w:pStyle w:val="Odsekzoznamu"/>
        <w:keepNext w:val="0"/>
        <w:widowControl w:val="0"/>
        <w:numPr>
          <w:ilvl w:val="0"/>
          <w:numId w:val="28"/>
        </w:numPr>
        <w:rPr>
          <w:b/>
          <w:szCs w:val="24"/>
        </w:rPr>
      </w:pPr>
      <w:r w:rsidRPr="00AF79B6">
        <w:rPr>
          <w:b/>
          <w:szCs w:val="24"/>
        </w:rPr>
        <w:t>ZARIADENIA POUŽÍVAJÚCE ORGANICKÉ ROZPÚŠŤADLÁ</w:t>
      </w:r>
    </w:p>
    <w:p w14:paraId="74C4F081" w14:textId="673C1DE8" w:rsidR="009336DD" w:rsidRPr="00AF79B6" w:rsidRDefault="009336DD" w:rsidP="009336DD">
      <w:pPr>
        <w:pStyle w:val="Odsekzoznamu"/>
        <w:keepNext w:val="0"/>
        <w:widowControl w:val="0"/>
        <w:tabs>
          <w:tab w:val="left" w:pos="360"/>
        </w:tabs>
        <w:ind w:left="357"/>
        <w:rPr>
          <w:b/>
          <w:szCs w:val="24"/>
        </w:rPr>
      </w:pPr>
      <w:r w:rsidRPr="00AF79B6">
        <w:t xml:space="preserve">podľa § 20 ods. </w:t>
      </w:r>
      <w:r w:rsidR="00642D49">
        <w:t>10</w:t>
      </w:r>
      <w:r w:rsidRPr="00AF79B6">
        <w:t xml:space="preserve"> zákona </w:t>
      </w:r>
    </w:p>
    <w:tbl>
      <w:tblPr>
        <w:tblStyle w:val="Mriekatabuky"/>
        <w:tblW w:w="5000" w:type="pct"/>
        <w:jc w:val="center"/>
        <w:tblLayout w:type="fixed"/>
        <w:tblLook w:val="04A0" w:firstRow="1" w:lastRow="0" w:firstColumn="1" w:lastColumn="0" w:noHBand="0" w:noVBand="1"/>
      </w:tblPr>
      <w:tblGrid>
        <w:gridCol w:w="2360"/>
        <w:gridCol w:w="4927"/>
        <w:gridCol w:w="1691"/>
      </w:tblGrid>
      <w:tr w:rsidR="00AF79B6" w:rsidRPr="00AF79B6" w14:paraId="5D653C47" w14:textId="77777777" w:rsidTr="002F7141">
        <w:trPr>
          <w:trHeight w:val="552"/>
          <w:jc w:val="center"/>
        </w:trPr>
        <w:tc>
          <w:tcPr>
            <w:tcW w:w="2376" w:type="dxa"/>
            <w:vAlign w:val="center"/>
          </w:tcPr>
          <w:p w14:paraId="424B812B" w14:textId="77777777" w:rsidR="008C65F3" w:rsidRPr="00AF79B6" w:rsidRDefault="008C65F3" w:rsidP="002F7141">
            <w:pPr>
              <w:keepNext w:val="0"/>
              <w:widowControl w:val="0"/>
              <w:spacing w:before="0" w:after="0"/>
              <w:ind w:right="-108"/>
              <w:jc w:val="left"/>
              <w:rPr>
                <w:b/>
                <w:sz w:val="20"/>
                <w:szCs w:val="20"/>
              </w:rPr>
            </w:pPr>
            <w:r w:rsidRPr="00AF79B6">
              <w:rPr>
                <w:b/>
                <w:sz w:val="20"/>
                <w:szCs w:val="20"/>
              </w:rPr>
              <w:t xml:space="preserve">Predmet správy, oznámenia  </w:t>
            </w:r>
          </w:p>
        </w:tc>
        <w:tc>
          <w:tcPr>
            <w:tcW w:w="4962" w:type="dxa"/>
            <w:vAlign w:val="center"/>
          </w:tcPr>
          <w:p w14:paraId="65A735A5" w14:textId="77777777" w:rsidR="008C65F3" w:rsidRPr="00AF79B6" w:rsidRDefault="008C65F3" w:rsidP="00F90A14">
            <w:pPr>
              <w:keepNext w:val="0"/>
              <w:widowControl w:val="0"/>
              <w:spacing w:before="0" w:after="0"/>
              <w:jc w:val="left"/>
              <w:rPr>
                <w:b/>
                <w:sz w:val="20"/>
                <w:szCs w:val="20"/>
              </w:rPr>
            </w:pPr>
            <w:r w:rsidRPr="00AF79B6">
              <w:rPr>
                <w:b/>
                <w:sz w:val="20"/>
                <w:szCs w:val="20"/>
              </w:rPr>
              <w:t xml:space="preserve">Údaje, ktoré treba oznamovať </w:t>
            </w:r>
            <w:r w:rsidR="00F90A14" w:rsidRPr="00AF79B6">
              <w:rPr>
                <w:b/>
                <w:sz w:val="20"/>
                <w:szCs w:val="20"/>
                <w:vertAlign w:val="superscript"/>
              </w:rPr>
              <w:fldChar w:fldCharType="begin"/>
            </w:r>
            <w:r w:rsidR="00F90A14" w:rsidRPr="00AF79B6">
              <w:rPr>
                <w:b/>
                <w:sz w:val="20"/>
                <w:szCs w:val="20"/>
                <w:vertAlign w:val="superscript"/>
              </w:rPr>
              <w:instrText xml:space="preserve"> NOTEREF _Ref92216829 \h  \* MERGEFORMAT </w:instrText>
            </w:r>
            <w:r w:rsidR="00F90A14" w:rsidRPr="00AF79B6">
              <w:rPr>
                <w:b/>
                <w:sz w:val="20"/>
                <w:szCs w:val="20"/>
                <w:vertAlign w:val="superscript"/>
              </w:rPr>
            </w:r>
            <w:r w:rsidR="00F90A14" w:rsidRPr="00AF79B6">
              <w:rPr>
                <w:b/>
                <w:sz w:val="20"/>
                <w:szCs w:val="20"/>
                <w:vertAlign w:val="superscript"/>
              </w:rPr>
              <w:fldChar w:fldCharType="separate"/>
            </w:r>
            <w:r w:rsidR="00E22F11" w:rsidRPr="00AF79B6">
              <w:rPr>
                <w:b/>
                <w:sz w:val="20"/>
                <w:szCs w:val="20"/>
                <w:vertAlign w:val="superscript"/>
              </w:rPr>
              <w:t>2</w:t>
            </w:r>
            <w:r w:rsidR="00F90A14" w:rsidRPr="00AF79B6">
              <w:rPr>
                <w:b/>
                <w:sz w:val="20"/>
                <w:szCs w:val="20"/>
                <w:vertAlign w:val="superscript"/>
              </w:rPr>
              <w:fldChar w:fldCharType="end"/>
            </w:r>
            <w:r w:rsidR="00F90A14" w:rsidRPr="00AF79B6">
              <w:rPr>
                <w:b/>
                <w:sz w:val="20"/>
                <w:szCs w:val="20"/>
              </w:rPr>
              <w:t>)</w:t>
            </w:r>
          </w:p>
        </w:tc>
        <w:tc>
          <w:tcPr>
            <w:tcW w:w="1702" w:type="dxa"/>
            <w:vAlign w:val="center"/>
          </w:tcPr>
          <w:p w14:paraId="5AC1F1C7" w14:textId="77777777" w:rsidR="008C65F3" w:rsidRPr="00AF79B6" w:rsidRDefault="008C65F3" w:rsidP="002F7141">
            <w:pPr>
              <w:keepNext w:val="0"/>
              <w:widowControl w:val="0"/>
              <w:spacing w:before="0" w:after="0"/>
              <w:jc w:val="left"/>
              <w:rPr>
                <w:b/>
                <w:sz w:val="20"/>
                <w:szCs w:val="20"/>
              </w:rPr>
            </w:pPr>
            <w:r w:rsidRPr="00AF79B6">
              <w:rPr>
                <w:b/>
                <w:sz w:val="20"/>
                <w:szCs w:val="20"/>
              </w:rPr>
              <w:t xml:space="preserve">Lehoty / termíny </w:t>
            </w:r>
          </w:p>
        </w:tc>
      </w:tr>
      <w:tr w:rsidR="008C65F3" w:rsidRPr="00AF79B6" w14:paraId="01B823DD" w14:textId="77777777" w:rsidTr="002F7141">
        <w:trPr>
          <w:trHeight w:val="552"/>
          <w:jc w:val="center"/>
        </w:trPr>
        <w:tc>
          <w:tcPr>
            <w:tcW w:w="2376" w:type="dxa"/>
            <w:vAlign w:val="center"/>
          </w:tcPr>
          <w:p w14:paraId="0FC65998" w14:textId="77777777" w:rsidR="008C65F3" w:rsidRPr="00AF79B6" w:rsidRDefault="008C65F3" w:rsidP="002F7141">
            <w:pPr>
              <w:keepNext w:val="0"/>
              <w:widowControl w:val="0"/>
              <w:spacing w:before="0" w:after="0"/>
              <w:ind w:right="-108"/>
              <w:jc w:val="left"/>
              <w:rPr>
                <w:b/>
                <w:sz w:val="20"/>
                <w:szCs w:val="20"/>
              </w:rPr>
            </w:pPr>
            <w:r w:rsidRPr="00AF79B6">
              <w:rPr>
                <w:b/>
                <w:sz w:val="20"/>
                <w:szCs w:val="20"/>
              </w:rPr>
              <w:t xml:space="preserve">Informácie o uplatňovaní minimálnych požiadaviek </w:t>
            </w:r>
          </w:p>
          <w:p w14:paraId="4767E1FA" w14:textId="77777777" w:rsidR="008C65F3" w:rsidRPr="00AF79B6" w:rsidRDefault="008C65F3" w:rsidP="002F7141">
            <w:pPr>
              <w:keepNext w:val="0"/>
              <w:widowControl w:val="0"/>
              <w:spacing w:before="0" w:after="0"/>
              <w:ind w:right="-108"/>
              <w:jc w:val="left"/>
              <w:rPr>
                <w:b/>
                <w:sz w:val="20"/>
                <w:szCs w:val="20"/>
              </w:rPr>
            </w:pPr>
            <w:r w:rsidRPr="00AF79B6">
              <w:rPr>
                <w:b/>
                <w:sz w:val="20"/>
                <w:szCs w:val="20"/>
              </w:rPr>
              <w:t xml:space="preserve">na ochranu ovzdušia  </w:t>
            </w:r>
          </w:p>
        </w:tc>
        <w:tc>
          <w:tcPr>
            <w:tcW w:w="4962" w:type="dxa"/>
            <w:vAlign w:val="center"/>
          </w:tcPr>
          <w:p w14:paraId="775511C7" w14:textId="77777777" w:rsidR="008C65F3" w:rsidRPr="00AF79B6" w:rsidRDefault="008C65F3" w:rsidP="002F7141">
            <w:pPr>
              <w:pStyle w:val="Odsekzoznamu"/>
              <w:keepNext w:val="0"/>
              <w:widowControl w:val="0"/>
              <w:spacing w:before="0" w:after="0"/>
              <w:ind w:left="33"/>
              <w:jc w:val="left"/>
              <w:rPr>
                <w:sz w:val="20"/>
                <w:szCs w:val="20"/>
              </w:rPr>
            </w:pPr>
            <w:r w:rsidRPr="00AF79B6">
              <w:rPr>
                <w:sz w:val="20"/>
                <w:szCs w:val="20"/>
              </w:rPr>
              <w:t>Informácie o zariadeniach použ</w:t>
            </w:r>
            <w:r w:rsidR="00F90A14" w:rsidRPr="00AF79B6">
              <w:rPr>
                <w:sz w:val="20"/>
                <w:szCs w:val="20"/>
              </w:rPr>
              <w:t>ívajúcich organické rozpúšťadlá,</w:t>
            </w:r>
            <w:r w:rsidRPr="00AF79B6">
              <w:rPr>
                <w:sz w:val="20"/>
                <w:szCs w:val="20"/>
              </w:rPr>
              <w:t xml:space="preserve"> ktoré sa týkajú: </w:t>
            </w:r>
          </w:p>
          <w:p w14:paraId="1597F6F5" w14:textId="77777777" w:rsidR="008C65F3" w:rsidRPr="00AF79B6" w:rsidRDefault="008C65F3" w:rsidP="002F7141">
            <w:pPr>
              <w:pStyle w:val="Odsekzoznamu"/>
              <w:keepNext w:val="0"/>
              <w:widowControl w:val="0"/>
              <w:numPr>
                <w:ilvl w:val="0"/>
                <w:numId w:val="6"/>
              </w:numPr>
              <w:spacing w:before="0" w:after="0"/>
              <w:ind w:left="0"/>
              <w:jc w:val="left"/>
              <w:rPr>
                <w:sz w:val="20"/>
                <w:szCs w:val="20"/>
              </w:rPr>
            </w:pPr>
            <w:r w:rsidRPr="00AF79B6">
              <w:rPr>
                <w:sz w:val="20"/>
                <w:szCs w:val="20"/>
              </w:rPr>
              <w:t xml:space="preserve">uplatňovania emisných limitov prchavých organických zlúčenín a výnimiek z emisných limitov pre </w:t>
            </w:r>
            <w:proofErr w:type="spellStart"/>
            <w:r w:rsidRPr="00AF79B6">
              <w:rPr>
                <w:sz w:val="20"/>
                <w:szCs w:val="20"/>
              </w:rPr>
              <w:t>fugitívne</w:t>
            </w:r>
            <w:proofErr w:type="spellEnd"/>
            <w:r w:rsidRPr="00AF79B6">
              <w:rPr>
                <w:sz w:val="20"/>
                <w:szCs w:val="20"/>
              </w:rPr>
              <w:t xml:space="preserve"> emisie a pre prípady, v ktorých nemožno vypúšťať emisie za riadených podmienok, a ich odôvodnenie</w:t>
            </w:r>
          </w:p>
          <w:p w14:paraId="01E9CBA1" w14:textId="77777777" w:rsidR="008C65F3" w:rsidRPr="00AF79B6" w:rsidRDefault="008C65F3" w:rsidP="002F7141">
            <w:pPr>
              <w:pStyle w:val="Odsekzoznamu"/>
              <w:keepNext w:val="0"/>
              <w:widowControl w:val="0"/>
              <w:numPr>
                <w:ilvl w:val="0"/>
                <w:numId w:val="6"/>
              </w:numPr>
              <w:spacing w:before="0" w:after="0"/>
              <w:ind w:left="0"/>
              <w:jc w:val="left"/>
              <w:rPr>
                <w:sz w:val="20"/>
                <w:szCs w:val="20"/>
              </w:rPr>
            </w:pPr>
            <w:r w:rsidRPr="00AF79B6">
              <w:rPr>
                <w:sz w:val="20"/>
                <w:szCs w:val="20"/>
              </w:rPr>
              <w:t xml:space="preserve">uplatňovania redukčného plánu a preukázania rovnocenného zníženia emisií </w:t>
            </w:r>
          </w:p>
        </w:tc>
        <w:tc>
          <w:tcPr>
            <w:tcW w:w="1702" w:type="dxa"/>
            <w:vAlign w:val="center"/>
          </w:tcPr>
          <w:p w14:paraId="0135A2EE" w14:textId="77777777" w:rsidR="008C65F3" w:rsidRPr="00AF79B6" w:rsidRDefault="008C65F3" w:rsidP="009336DD">
            <w:pPr>
              <w:keepNext w:val="0"/>
              <w:widowControl w:val="0"/>
              <w:spacing w:before="0" w:after="0"/>
              <w:jc w:val="left"/>
              <w:rPr>
                <w:sz w:val="20"/>
                <w:szCs w:val="20"/>
                <w:u w:val="single"/>
              </w:rPr>
            </w:pPr>
            <w:r w:rsidRPr="00AF79B6">
              <w:rPr>
                <w:sz w:val="20"/>
                <w:szCs w:val="20"/>
              </w:rPr>
              <w:t>Každé 3 roky /do 30.</w:t>
            </w:r>
            <w:r w:rsidR="00F90A14" w:rsidRPr="00AF79B6">
              <w:rPr>
                <w:sz w:val="20"/>
                <w:szCs w:val="20"/>
              </w:rPr>
              <w:t> </w:t>
            </w:r>
            <w:r w:rsidRPr="00AF79B6">
              <w:rPr>
                <w:sz w:val="20"/>
                <w:szCs w:val="20"/>
              </w:rPr>
              <w:t>septembra</w:t>
            </w:r>
            <w:r w:rsidR="009336DD" w:rsidRPr="00AF79B6">
              <w:rPr>
                <w:sz w:val="20"/>
                <w:szCs w:val="20"/>
                <w:u w:val="single"/>
              </w:rPr>
              <w:t xml:space="preserve"> </w:t>
            </w:r>
          </w:p>
        </w:tc>
      </w:tr>
    </w:tbl>
    <w:p w14:paraId="10447D85" w14:textId="77777777" w:rsidR="008C65F3" w:rsidRPr="00AF79B6" w:rsidRDefault="008C65F3" w:rsidP="008C65F3">
      <w:pPr>
        <w:keepNext w:val="0"/>
        <w:widowControl w:val="0"/>
        <w:rPr>
          <w:b/>
          <w:sz w:val="22"/>
        </w:rPr>
      </w:pPr>
    </w:p>
    <w:p w14:paraId="2E900C6D" w14:textId="77777777" w:rsidR="008C65F3" w:rsidRPr="00AF79B6" w:rsidRDefault="008C65F3" w:rsidP="00A748C2">
      <w:pPr>
        <w:pStyle w:val="Odsekzoznamu"/>
        <w:keepNext w:val="0"/>
        <w:widowControl w:val="0"/>
        <w:numPr>
          <w:ilvl w:val="0"/>
          <w:numId w:val="28"/>
        </w:numPr>
        <w:jc w:val="left"/>
        <w:rPr>
          <w:b/>
          <w:szCs w:val="24"/>
        </w:rPr>
      </w:pPr>
      <w:r w:rsidRPr="00AF79B6">
        <w:rPr>
          <w:b/>
          <w:szCs w:val="24"/>
        </w:rPr>
        <w:t>SKLADOVANIE A DISTRIBÚCIA BENZÍNU</w:t>
      </w:r>
    </w:p>
    <w:p w14:paraId="67397B9B" w14:textId="4CB6B7F5" w:rsidR="009336DD" w:rsidRPr="00AF79B6" w:rsidRDefault="009336DD" w:rsidP="009336DD">
      <w:pPr>
        <w:pStyle w:val="Odsekzoznamu"/>
        <w:keepNext w:val="0"/>
        <w:widowControl w:val="0"/>
        <w:tabs>
          <w:tab w:val="left" w:pos="360"/>
        </w:tabs>
        <w:ind w:left="357"/>
        <w:jc w:val="left"/>
        <w:rPr>
          <w:szCs w:val="24"/>
        </w:rPr>
      </w:pPr>
      <w:r w:rsidRPr="00AF79B6">
        <w:rPr>
          <w:szCs w:val="24"/>
        </w:rPr>
        <w:t>podľa § 20 ods. 1</w:t>
      </w:r>
      <w:r w:rsidR="00642D49">
        <w:rPr>
          <w:szCs w:val="24"/>
        </w:rPr>
        <w:t>1</w:t>
      </w:r>
      <w:r w:rsidRPr="00AF79B6">
        <w:rPr>
          <w:szCs w:val="24"/>
        </w:rPr>
        <w:t xml:space="preserve"> a 1</w:t>
      </w:r>
      <w:r w:rsidR="00642D49">
        <w:rPr>
          <w:szCs w:val="24"/>
        </w:rPr>
        <w:t>2</w:t>
      </w:r>
      <w:r w:rsidRPr="00AF79B6">
        <w:rPr>
          <w:szCs w:val="24"/>
        </w:rPr>
        <w:t xml:space="preserve"> zákona</w:t>
      </w:r>
    </w:p>
    <w:tbl>
      <w:tblPr>
        <w:tblStyle w:val="Mriekatabuky"/>
        <w:tblW w:w="5000" w:type="pct"/>
        <w:jc w:val="center"/>
        <w:tblLayout w:type="fixed"/>
        <w:tblLook w:val="04A0" w:firstRow="1" w:lastRow="0" w:firstColumn="1" w:lastColumn="0" w:noHBand="0" w:noVBand="1"/>
      </w:tblPr>
      <w:tblGrid>
        <w:gridCol w:w="2246"/>
        <w:gridCol w:w="5048"/>
        <w:gridCol w:w="1684"/>
      </w:tblGrid>
      <w:tr w:rsidR="00AF79B6" w:rsidRPr="00AF79B6" w14:paraId="1C02907D" w14:textId="77777777" w:rsidTr="002F7141">
        <w:trPr>
          <w:trHeight w:val="497"/>
          <w:jc w:val="center"/>
        </w:trPr>
        <w:tc>
          <w:tcPr>
            <w:tcW w:w="2246" w:type="dxa"/>
            <w:vAlign w:val="center"/>
          </w:tcPr>
          <w:p w14:paraId="2347DCB3" w14:textId="77777777" w:rsidR="008C65F3" w:rsidRPr="00AF79B6" w:rsidRDefault="008C65F3" w:rsidP="002F7141">
            <w:pPr>
              <w:keepNext w:val="0"/>
              <w:widowControl w:val="0"/>
              <w:spacing w:before="0" w:after="0"/>
              <w:ind w:right="-108"/>
              <w:jc w:val="left"/>
              <w:rPr>
                <w:b/>
                <w:sz w:val="20"/>
                <w:szCs w:val="20"/>
              </w:rPr>
            </w:pPr>
            <w:r w:rsidRPr="00AF79B6">
              <w:rPr>
                <w:b/>
                <w:sz w:val="20"/>
                <w:szCs w:val="20"/>
              </w:rPr>
              <w:t xml:space="preserve">Predmet správy, oznámenia  </w:t>
            </w:r>
          </w:p>
        </w:tc>
        <w:tc>
          <w:tcPr>
            <w:tcW w:w="5048" w:type="dxa"/>
            <w:vAlign w:val="center"/>
          </w:tcPr>
          <w:p w14:paraId="16EA8E61" w14:textId="77777777" w:rsidR="008C65F3" w:rsidRPr="00AF79B6" w:rsidRDefault="008C65F3" w:rsidP="002F7141">
            <w:pPr>
              <w:keepNext w:val="0"/>
              <w:widowControl w:val="0"/>
              <w:spacing w:before="0" w:after="0"/>
              <w:jc w:val="left"/>
              <w:rPr>
                <w:b/>
                <w:sz w:val="20"/>
                <w:szCs w:val="20"/>
              </w:rPr>
            </w:pPr>
            <w:r w:rsidRPr="00AF79B6">
              <w:rPr>
                <w:b/>
                <w:sz w:val="20"/>
                <w:szCs w:val="20"/>
              </w:rPr>
              <w:t xml:space="preserve">Údaje, ktoré treba oznamovať </w:t>
            </w:r>
          </w:p>
        </w:tc>
        <w:tc>
          <w:tcPr>
            <w:tcW w:w="1684" w:type="dxa"/>
            <w:vAlign w:val="center"/>
          </w:tcPr>
          <w:p w14:paraId="3F64E06D" w14:textId="77777777" w:rsidR="008C65F3" w:rsidRPr="00AF79B6" w:rsidRDefault="008C65F3" w:rsidP="002F7141">
            <w:pPr>
              <w:keepNext w:val="0"/>
              <w:widowControl w:val="0"/>
              <w:spacing w:before="0" w:after="0"/>
              <w:jc w:val="left"/>
              <w:rPr>
                <w:b/>
                <w:sz w:val="20"/>
                <w:szCs w:val="20"/>
              </w:rPr>
            </w:pPr>
            <w:r w:rsidRPr="00AF79B6">
              <w:rPr>
                <w:b/>
                <w:sz w:val="20"/>
                <w:szCs w:val="20"/>
              </w:rPr>
              <w:t xml:space="preserve">Lehoty / termíny </w:t>
            </w:r>
          </w:p>
        </w:tc>
      </w:tr>
      <w:tr w:rsidR="00AF79B6" w:rsidRPr="00AF79B6" w14:paraId="10CE6820" w14:textId="77777777" w:rsidTr="002F7141">
        <w:trPr>
          <w:trHeight w:val="597"/>
          <w:jc w:val="center"/>
        </w:trPr>
        <w:tc>
          <w:tcPr>
            <w:tcW w:w="2246" w:type="dxa"/>
            <w:vMerge w:val="restart"/>
            <w:vAlign w:val="center"/>
          </w:tcPr>
          <w:p w14:paraId="296DCB8D" w14:textId="77777777" w:rsidR="008C65F3" w:rsidRPr="00AF79B6" w:rsidRDefault="008C65F3" w:rsidP="002F7141">
            <w:pPr>
              <w:keepNext w:val="0"/>
              <w:widowControl w:val="0"/>
              <w:spacing w:before="0" w:after="0"/>
              <w:ind w:right="-108"/>
              <w:jc w:val="left"/>
              <w:rPr>
                <w:b/>
                <w:sz w:val="20"/>
                <w:szCs w:val="20"/>
              </w:rPr>
            </w:pPr>
            <w:r w:rsidRPr="00AF79B6">
              <w:rPr>
                <w:b/>
                <w:sz w:val="20"/>
                <w:szCs w:val="20"/>
              </w:rPr>
              <w:t xml:space="preserve">Oznámenie o technických opatreniach </w:t>
            </w:r>
            <w:r w:rsidRPr="00AF79B6">
              <w:rPr>
                <w:rFonts w:ascii="TimesNewRoman" w:hAnsi="TimesNewRoman" w:cs="TimesNewRoman"/>
                <w:b/>
                <w:sz w:val="19"/>
                <w:szCs w:val="19"/>
                <w:lang w:eastAsia="sk-SK"/>
              </w:rPr>
              <w:t>na zníženie strát benzínu</w:t>
            </w:r>
            <w:r w:rsidRPr="00AF79B6">
              <w:rPr>
                <w:b/>
                <w:sz w:val="20"/>
                <w:szCs w:val="20"/>
              </w:rPr>
              <w:t xml:space="preserve"> odlišných od požiadaviek smernice </w:t>
            </w:r>
          </w:p>
          <w:p w14:paraId="7426A647" w14:textId="77777777" w:rsidR="008C65F3" w:rsidRPr="00AF79B6" w:rsidRDefault="008C65F3" w:rsidP="002F7141">
            <w:pPr>
              <w:keepNext w:val="0"/>
              <w:widowControl w:val="0"/>
              <w:spacing w:before="0" w:after="0"/>
              <w:ind w:right="-108"/>
              <w:jc w:val="left"/>
              <w:rPr>
                <w:sz w:val="20"/>
                <w:szCs w:val="20"/>
              </w:rPr>
            </w:pPr>
          </w:p>
        </w:tc>
        <w:tc>
          <w:tcPr>
            <w:tcW w:w="5048" w:type="dxa"/>
            <w:vAlign w:val="center"/>
          </w:tcPr>
          <w:p w14:paraId="09C5EBA1" w14:textId="77777777" w:rsidR="008C65F3" w:rsidRPr="00AF79B6" w:rsidRDefault="008C65F3" w:rsidP="002F7141">
            <w:pPr>
              <w:keepNext w:val="0"/>
              <w:widowControl w:val="0"/>
              <w:spacing w:before="0" w:after="0"/>
              <w:jc w:val="left"/>
              <w:rPr>
                <w:rFonts w:ascii="TimesNewRomanBold" w:hAnsi="TimesNewRomanBold" w:cs="TimesNewRomanBold"/>
                <w:bCs/>
                <w:sz w:val="19"/>
                <w:szCs w:val="19"/>
              </w:rPr>
            </w:pPr>
            <w:r w:rsidRPr="00AF79B6">
              <w:rPr>
                <w:rFonts w:ascii="TimesNewRoman" w:hAnsi="TimesNewRoman" w:cs="TimesNewRoman"/>
                <w:sz w:val="19"/>
                <w:szCs w:val="19"/>
                <w:lang w:eastAsia="sk-SK"/>
              </w:rPr>
              <w:t xml:space="preserve">Pre </w:t>
            </w:r>
            <w:r w:rsidRPr="00AF79B6">
              <w:rPr>
                <w:rFonts w:ascii="TimesNewRomanBold" w:hAnsi="TimesNewRomanBold" w:cs="TimesNewRomanBold"/>
                <w:bCs/>
                <w:sz w:val="19"/>
                <w:szCs w:val="19"/>
                <w:lang w:eastAsia="sk-SK"/>
              </w:rPr>
              <w:t xml:space="preserve">skladovacie zariadenia v </w:t>
            </w:r>
            <w:r w:rsidRPr="00AF79B6">
              <w:rPr>
                <w:sz w:val="20"/>
                <w:szCs w:val="20"/>
              </w:rPr>
              <w:t>distribučných</w:t>
            </w:r>
            <w:r w:rsidRPr="00AF79B6">
              <w:rPr>
                <w:rFonts w:ascii="TimesNewRomanBold" w:hAnsi="TimesNewRomanBold" w:cs="TimesNewRomanBold"/>
                <w:bCs/>
                <w:sz w:val="19"/>
                <w:szCs w:val="19"/>
                <w:lang w:eastAsia="sk-SK"/>
              </w:rPr>
              <w:t xml:space="preserve"> skladoch</w:t>
            </w:r>
            <w:r w:rsidRPr="00AF79B6">
              <w:rPr>
                <w:sz w:val="20"/>
                <w:szCs w:val="20"/>
              </w:rPr>
              <w:t xml:space="preserve">, ktoré boli realizované alebo sa plánujú prijať </w:t>
            </w:r>
            <w:r w:rsidRPr="00AF79B6">
              <w:rPr>
                <w:rFonts w:ascii="TimesNewRoman" w:hAnsi="TimesNewRoman" w:cs="TimesNewRoman"/>
                <w:sz w:val="19"/>
                <w:szCs w:val="19"/>
                <w:lang w:eastAsia="sk-SK"/>
              </w:rPr>
              <w:t>a dôvody na ich prijatie.</w:t>
            </w:r>
          </w:p>
        </w:tc>
        <w:tc>
          <w:tcPr>
            <w:tcW w:w="1684" w:type="dxa"/>
            <w:vAlign w:val="center"/>
          </w:tcPr>
          <w:p w14:paraId="08ED4074" w14:textId="77777777" w:rsidR="008C65F3" w:rsidRPr="00AF79B6" w:rsidRDefault="008C65F3" w:rsidP="002F7141">
            <w:pPr>
              <w:keepNext w:val="0"/>
              <w:widowControl w:val="0"/>
              <w:spacing w:before="0" w:after="0"/>
              <w:jc w:val="left"/>
              <w:rPr>
                <w:sz w:val="20"/>
                <w:szCs w:val="20"/>
              </w:rPr>
            </w:pPr>
            <w:r w:rsidRPr="00AF79B6">
              <w:rPr>
                <w:sz w:val="20"/>
                <w:szCs w:val="20"/>
              </w:rPr>
              <w:t>Bezodkladne</w:t>
            </w:r>
          </w:p>
        </w:tc>
      </w:tr>
      <w:tr w:rsidR="00AF79B6" w:rsidRPr="00AF79B6" w14:paraId="152A92D6" w14:textId="77777777" w:rsidTr="002F7141">
        <w:trPr>
          <w:trHeight w:val="703"/>
          <w:jc w:val="center"/>
        </w:trPr>
        <w:tc>
          <w:tcPr>
            <w:tcW w:w="2246" w:type="dxa"/>
            <w:vMerge/>
            <w:vAlign w:val="center"/>
          </w:tcPr>
          <w:p w14:paraId="597D6020" w14:textId="77777777" w:rsidR="008C65F3" w:rsidRPr="00AF79B6" w:rsidRDefault="008C65F3" w:rsidP="002F7141">
            <w:pPr>
              <w:keepNext w:val="0"/>
              <w:widowControl w:val="0"/>
              <w:spacing w:before="0" w:after="0"/>
              <w:jc w:val="left"/>
              <w:rPr>
                <w:b/>
                <w:sz w:val="20"/>
                <w:szCs w:val="20"/>
              </w:rPr>
            </w:pPr>
          </w:p>
        </w:tc>
        <w:tc>
          <w:tcPr>
            <w:tcW w:w="5048" w:type="dxa"/>
            <w:vAlign w:val="center"/>
          </w:tcPr>
          <w:p w14:paraId="39DD96EC" w14:textId="77777777" w:rsidR="008C65F3" w:rsidRPr="00AF79B6" w:rsidRDefault="008C65F3" w:rsidP="002F7141">
            <w:pPr>
              <w:keepNext w:val="0"/>
              <w:widowControl w:val="0"/>
              <w:spacing w:before="0" w:after="0"/>
              <w:ind w:right="34"/>
              <w:jc w:val="left"/>
              <w:rPr>
                <w:rFonts w:ascii="TimesNewRoman" w:hAnsi="TimesNewRoman" w:cs="TimesNewRoman"/>
                <w:sz w:val="19"/>
                <w:szCs w:val="19"/>
              </w:rPr>
            </w:pPr>
            <w:r w:rsidRPr="00AF79B6">
              <w:rPr>
                <w:rFonts w:ascii="TimesNewRomanBold" w:hAnsi="TimesNewRomanBold" w:cs="TimesNewRomanBold"/>
                <w:bCs/>
                <w:sz w:val="19"/>
                <w:szCs w:val="19"/>
                <w:lang w:eastAsia="sk-SK"/>
              </w:rPr>
              <w:t xml:space="preserve">Na plnenie a vyprázdňovanie mobilných zásobníkov v distribučných skladoch, </w:t>
            </w:r>
            <w:r w:rsidRPr="00AF79B6">
              <w:rPr>
                <w:sz w:val="20"/>
                <w:szCs w:val="20"/>
              </w:rPr>
              <w:t xml:space="preserve">ktoré boli realizované alebo sa  plánujú prijať </w:t>
            </w:r>
            <w:r w:rsidRPr="00AF79B6">
              <w:rPr>
                <w:rFonts w:ascii="TimesNewRoman" w:hAnsi="TimesNewRoman" w:cs="TimesNewRoman"/>
                <w:sz w:val="19"/>
                <w:szCs w:val="19"/>
                <w:lang w:eastAsia="sk-SK"/>
              </w:rPr>
              <w:t>a dôvody na ich prijatie.</w:t>
            </w:r>
          </w:p>
        </w:tc>
        <w:tc>
          <w:tcPr>
            <w:tcW w:w="1684" w:type="dxa"/>
            <w:vAlign w:val="center"/>
          </w:tcPr>
          <w:p w14:paraId="04F3B9C6" w14:textId="77777777" w:rsidR="008C65F3" w:rsidRPr="00AF79B6" w:rsidRDefault="008C65F3" w:rsidP="002F7141">
            <w:pPr>
              <w:keepNext w:val="0"/>
              <w:widowControl w:val="0"/>
              <w:spacing w:before="0" w:after="0"/>
              <w:jc w:val="left"/>
              <w:rPr>
                <w:sz w:val="20"/>
                <w:szCs w:val="20"/>
              </w:rPr>
            </w:pPr>
            <w:r w:rsidRPr="00AF79B6">
              <w:rPr>
                <w:sz w:val="20"/>
                <w:szCs w:val="20"/>
              </w:rPr>
              <w:t>Bezodkladne</w:t>
            </w:r>
          </w:p>
        </w:tc>
      </w:tr>
      <w:tr w:rsidR="008C65F3" w:rsidRPr="00AF79B6" w14:paraId="7F9BA4DA" w14:textId="77777777" w:rsidTr="002F7141">
        <w:trPr>
          <w:jc w:val="center"/>
        </w:trPr>
        <w:tc>
          <w:tcPr>
            <w:tcW w:w="2246" w:type="dxa"/>
            <w:vMerge/>
            <w:vAlign w:val="center"/>
          </w:tcPr>
          <w:p w14:paraId="1D4FCE2C" w14:textId="77777777" w:rsidR="008C65F3" w:rsidRPr="00AF79B6" w:rsidRDefault="008C65F3" w:rsidP="002F7141">
            <w:pPr>
              <w:keepNext w:val="0"/>
              <w:widowControl w:val="0"/>
              <w:spacing w:before="0" w:after="0"/>
              <w:jc w:val="left"/>
              <w:rPr>
                <w:b/>
                <w:sz w:val="20"/>
                <w:szCs w:val="20"/>
              </w:rPr>
            </w:pPr>
          </w:p>
        </w:tc>
        <w:tc>
          <w:tcPr>
            <w:tcW w:w="5048" w:type="dxa"/>
            <w:vAlign w:val="center"/>
          </w:tcPr>
          <w:p w14:paraId="19A52AD4" w14:textId="77777777" w:rsidR="008C65F3" w:rsidRPr="00AF79B6" w:rsidRDefault="008C65F3" w:rsidP="002F7141">
            <w:pPr>
              <w:keepNext w:val="0"/>
              <w:widowControl w:val="0"/>
              <w:spacing w:before="0" w:after="0"/>
              <w:jc w:val="left"/>
              <w:rPr>
                <w:sz w:val="20"/>
                <w:szCs w:val="20"/>
              </w:rPr>
            </w:pPr>
            <w:r w:rsidRPr="00AF79B6">
              <w:rPr>
                <w:sz w:val="20"/>
                <w:szCs w:val="20"/>
              </w:rPr>
              <w:t>Pre plnenie do skladovacích zariadení na čerpacích staniciach</w:t>
            </w:r>
            <w:r w:rsidRPr="00AF79B6">
              <w:rPr>
                <w:rFonts w:ascii="TimesNewRomanBold" w:hAnsi="TimesNewRomanBold" w:cs="TimesNewRomanBold"/>
                <w:bCs/>
                <w:sz w:val="19"/>
                <w:szCs w:val="19"/>
                <w:lang w:eastAsia="sk-SK"/>
              </w:rPr>
              <w:t xml:space="preserve">, </w:t>
            </w:r>
            <w:r w:rsidRPr="00AF79B6">
              <w:rPr>
                <w:sz w:val="20"/>
                <w:szCs w:val="20"/>
              </w:rPr>
              <w:t xml:space="preserve">ktoré boli realizované alebo sa plánujú prijať </w:t>
            </w:r>
            <w:r w:rsidRPr="00AF79B6">
              <w:rPr>
                <w:rFonts w:ascii="TimesNewRoman" w:hAnsi="TimesNewRoman" w:cs="TimesNewRoman"/>
                <w:sz w:val="19"/>
                <w:szCs w:val="19"/>
                <w:lang w:eastAsia="sk-SK"/>
              </w:rPr>
              <w:t>a dôvody na ich prijatie.</w:t>
            </w:r>
          </w:p>
        </w:tc>
        <w:tc>
          <w:tcPr>
            <w:tcW w:w="1684" w:type="dxa"/>
            <w:vAlign w:val="center"/>
          </w:tcPr>
          <w:p w14:paraId="7068CD5F" w14:textId="77777777" w:rsidR="008C65F3" w:rsidRPr="00AF79B6" w:rsidRDefault="008C65F3" w:rsidP="002F7141">
            <w:pPr>
              <w:keepNext w:val="0"/>
              <w:widowControl w:val="0"/>
              <w:spacing w:before="0" w:after="0"/>
              <w:jc w:val="left"/>
              <w:rPr>
                <w:sz w:val="20"/>
                <w:szCs w:val="20"/>
              </w:rPr>
            </w:pPr>
            <w:r w:rsidRPr="00AF79B6">
              <w:rPr>
                <w:sz w:val="20"/>
                <w:szCs w:val="20"/>
              </w:rPr>
              <w:t>Bezodkladne</w:t>
            </w:r>
          </w:p>
        </w:tc>
      </w:tr>
    </w:tbl>
    <w:p w14:paraId="11103C67" w14:textId="77777777" w:rsidR="008C65F3" w:rsidRPr="00AF79B6" w:rsidRDefault="008C65F3" w:rsidP="008C65F3">
      <w:pPr>
        <w:keepNext w:val="0"/>
        <w:widowControl w:val="0"/>
        <w:rPr>
          <w:b/>
          <w:szCs w:val="24"/>
        </w:rPr>
      </w:pPr>
    </w:p>
    <w:p w14:paraId="36EA02FA" w14:textId="77777777" w:rsidR="00D342A7" w:rsidRPr="00AF79B6" w:rsidRDefault="00F84FD7" w:rsidP="00A748C2">
      <w:pPr>
        <w:pStyle w:val="Odsekzoznamu"/>
        <w:keepNext w:val="0"/>
        <w:widowControl w:val="0"/>
        <w:numPr>
          <w:ilvl w:val="0"/>
          <w:numId w:val="28"/>
        </w:numPr>
        <w:rPr>
          <w:b/>
          <w:szCs w:val="24"/>
        </w:rPr>
      </w:pPr>
      <w:r w:rsidRPr="00AF79B6">
        <w:rPr>
          <w:b/>
          <w:szCs w:val="24"/>
        </w:rPr>
        <w:t>KVALITA PALÍV</w:t>
      </w:r>
    </w:p>
    <w:p w14:paraId="4A80F634" w14:textId="77777777" w:rsidR="009336DD" w:rsidRPr="00AF79B6" w:rsidRDefault="00CB3A0F" w:rsidP="009336DD">
      <w:pPr>
        <w:pStyle w:val="Odsekzoznamu"/>
        <w:keepNext w:val="0"/>
        <w:widowControl w:val="0"/>
        <w:tabs>
          <w:tab w:val="left" w:pos="360"/>
        </w:tabs>
        <w:ind w:left="357"/>
        <w:rPr>
          <w:szCs w:val="24"/>
        </w:rPr>
      </w:pPr>
      <w:r w:rsidRPr="00AF79B6">
        <w:rPr>
          <w:szCs w:val="24"/>
        </w:rPr>
        <w:t>p</w:t>
      </w:r>
      <w:r w:rsidR="009336DD" w:rsidRPr="00AF79B6">
        <w:rPr>
          <w:szCs w:val="24"/>
        </w:rPr>
        <w:t>odľa § 36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CellMar>
          <w:top w:w="30" w:type="dxa"/>
          <w:left w:w="30" w:type="dxa"/>
          <w:bottom w:w="30" w:type="dxa"/>
          <w:right w:w="30" w:type="dxa"/>
        </w:tblCellMar>
        <w:tblLook w:val="04A0" w:firstRow="1" w:lastRow="0" w:firstColumn="1" w:lastColumn="0" w:noHBand="0" w:noVBand="1"/>
      </w:tblPr>
      <w:tblGrid>
        <w:gridCol w:w="1924"/>
        <w:gridCol w:w="5470"/>
        <w:gridCol w:w="1578"/>
      </w:tblGrid>
      <w:tr w:rsidR="00AF79B6" w:rsidRPr="00AF79B6" w14:paraId="4F1255EF" w14:textId="77777777">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0720A5F" w14:textId="77777777" w:rsidR="00D342A7" w:rsidRPr="00AF79B6" w:rsidRDefault="00293C36">
            <w:pPr>
              <w:keepNext w:val="0"/>
              <w:jc w:val="left"/>
              <w:rPr>
                <w:rFonts w:eastAsia="Trebuchet MS"/>
                <w:sz w:val="20"/>
                <w:szCs w:val="20"/>
              </w:rPr>
            </w:pPr>
            <w:r w:rsidRPr="00AF79B6">
              <w:rPr>
                <w:rFonts w:eastAsia="Trebuchet MS"/>
                <w:sz w:val="20"/>
                <w:szCs w:val="20"/>
                <w:lang w:eastAsia="zh-CN" w:bidi="ar"/>
              </w:rPr>
              <w:t>Predmet správy, oznámenia</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204C46A" w14:textId="77777777" w:rsidR="00D342A7" w:rsidRPr="00AF79B6" w:rsidRDefault="00293C36">
            <w:pPr>
              <w:keepNext w:val="0"/>
              <w:jc w:val="left"/>
              <w:rPr>
                <w:rFonts w:eastAsia="Trebuchet MS"/>
                <w:sz w:val="20"/>
                <w:szCs w:val="20"/>
              </w:rPr>
            </w:pPr>
            <w:r w:rsidRPr="00AF79B6">
              <w:rPr>
                <w:rFonts w:eastAsia="Trebuchet MS"/>
                <w:sz w:val="20"/>
                <w:szCs w:val="20"/>
                <w:lang w:eastAsia="zh-CN" w:bidi="ar"/>
              </w:rPr>
              <w:t>Údaje, ktoré treba oznamovať</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BEFF18C" w14:textId="77777777" w:rsidR="00D342A7" w:rsidRPr="00AF79B6" w:rsidRDefault="00293C36">
            <w:pPr>
              <w:keepNext w:val="0"/>
              <w:jc w:val="left"/>
              <w:rPr>
                <w:rFonts w:eastAsia="Trebuchet MS"/>
                <w:sz w:val="20"/>
                <w:szCs w:val="20"/>
              </w:rPr>
            </w:pPr>
            <w:r w:rsidRPr="00AF79B6">
              <w:rPr>
                <w:rFonts w:eastAsia="Trebuchet MS"/>
                <w:sz w:val="20"/>
                <w:szCs w:val="20"/>
                <w:lang w:eastAsia="zh-CN" w:bidi="ar"/>
              </w:rPr>
              <w:t>Lehoty/ termíny</w:t>
            </w:r>
          </w:p>
        </w:tc>
      </w:tr>
      <w:tr w:rsidR="00AF79B6" w:rsidRPr="00AF79B6" w14:paraId="5AE101E7" w14:textId="77777777">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779602" w14:textId="77777777" w:rsidR="00D342A7" w:rsidRPr="00AF79B6" w:rsidRDefault="00293C36">
            <w:pPr>
              <w:keepNext w:val="0"/>
              <w:jc w:val="left"/>
              <w:rPr>
                <w:rFonts w:eastAsia="Trebuchet MS"/>
                <w:sz w:val="20"/>
                <w:szCs w:val="20"/>
              </w:rPr>
            </w:pPr>
            <w:r w:rsidRPr="00AF79B6">
              <w:rPr>
                <w:rFonts w:eastAsia="Trebuchet MS"/>
                <w:b/>
                <w:sz w:val="20"/>
                <w:szCs w:val="20"/>
                <w:lang w:eastAsia="zh-CN" w:bidi="ar"/>
              </w:rPr>
              <w:t>Správa</w:t>
            </w:r>
            <w:r w:rsidRPr="00AF79B6">
              <w:rPr>
                <w:rFonts w:eastAsia="Trebuchet MS"/>
                <w:b/>
                <w:sz w:val="20"/>
                <w:szCs w:val="20"/>
                <w:lang w:eastAsia="zh-CN" w:bidi="ar"/>
              </w:rPr>
              <w:br/>
              <w:t>o národných údajoch</w:t>
            </w:r>
            <w:r w:rsidRPr="00AF79B6">
              <w:rPr>
                <w:rFonts w:eastAsia="Trebuchet MS"/>
                <w:b/>
                <w:sz w:val="20"/>
                <w:szCs w:val="20"/>
                <w:lang w:eastAsia="zh-CN" w:bidi="ar"/>
              </w:rPr>
              <w:br/>
              <w:t>o kvalite palív</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FC27895" w14:textId="77777777" w:rsidR="00D342A7" w:rsidRPr="00AF79B6" w:rsidRDefault="00293C36">
            <w:pPr>
              <w:keepNext w:val="0"/>
              <w:jc w:val="left"/>
              <w:rPr>
                <w:rFonts w:eastAsia="Trebuchet MS"/>
                <w:sz w:val="20"/>
                <w:szCs w:val="20"/>
              </w:rPr>
            </w:pPr>
            <w:r w:rsidRPr="00AF79B6">
              <w:rPr>
                <w:rFonts w:eastAsia="Trebuchet MS"/>
                <w:sz w:val="20"/>
                <w:szCs w:val="20"/>
                <w:lang w:eastAsia="zh-CN" w:bidi="ar"/>
              </w:rPr>
              <w:t>Obsah správy:</w:t>
            </w:r>
            <w:r w:rsidRPr="00AF79B6">
              <w:rPr>
                <w:rFonts w:eastAsia="Trebuchet MS"/>
                <w:sz w:val="20"/>
                <w:szCs w:val="20"/>
                <w:lang w:eastAsia="zh-CN" w:bidi="ar"/>
              </w:rPr>
              <w:br/>
              <w:t>a) národné údaje o kvalite palív,</w:t>
            </w:r>
            <w:r w:rsidRPr="00AF79B6">
              <w:rPr>
                <w:rFonts w:eastAsia="Trebuchet MS"/>
                <w:sz w:val="20"/>
                <w:szCs w:val="20"/>
                <w:lang w:eastAsia="zh-CN" w:bidi="ar"/>
              </w:rPr>
              <w:br/>
              <w:t>b) celkový objem automobilového benzínu a motorovej nafty predávaných na území Slovenskej republiky,</w:t>
            </w:r>
            <w:r w:rsidRPr="00AF79B6">
              <w:rPr>
                <w:rFonts w:eastAsia="Trebuchet MS"/>
                <w:sz w:val="20"/>
                <w:szCs w:val="20"/>
                <w:lang w:eastAsia="zh-CN" w:bidi="ar"/>
              </w:rPr>
              <w:br/>
              <w:t>c) predávaný objem bezolovnatého automobilového benzínu a motorovej nafty s obsahom síry maximálne 10 mg/kg,</w:t>
            </w:r>
            <w:r w:rsidRPr="00AF79B6">
              <w:rPr>
                <w:rFonts w:eastAsia="Trebuchet MS"/>
                <w:sz w:val="20"/>
                <w:szCs w:val="20"/>
                <w:lang w:eastAsia="zh-CN" w:bidi="ar"/>
              </w:rPr>
              <w:br/>
              <w:t>d) dostupnosť automobilového benzínu a motorovej nafty s obsahom síry maximálne 10 mg/kg predávaných na vhodne vyváženom zemepisnom základe.</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298CC44" w14:textId="77777777" w:rsidR="00D342A7" w:rsidRPr="00AF79B6" w:rsidRDefault="00293C36">
            <w:pPr>
              <w:keepNext w:val="0"/>
              <w:jc w:val="left"/>
              <w:rPr>
                <w:rFonts w:eastAsia="Trebuchet MS"/>
                <w:sz w:val="20"/>
                <w:szCs w:val="20"/>
              </w:rPr>
            </w:pPr>
            <w:r w:rsidRPr="00AF79B6">
              <w:rPr>
                <w:rFonts w:eastAsia="Trebuchet MS"/>
                <w:sz w:val="20"/>
                <w:szCs w:val="20"/>
                <w:lang w:eastAsia="zh-CN" w:bidi="ar"/>
              </w:rPr>
              <w:t>Každoročne</w:t>
            </w:r>
            <w:r w:rsidR="0001033A" w:rsidRPr="00AF79B6">
              <w:rPr>
                <w:rFonts w:eastAsia="Trebuchet MS"/>
                <w:sz w:val="20"/>
                <w:szCs w:val="20"/>
                <w:lang w:eastAsia="zh-CN" w:bidi="ar"/>
              </w:rPr>
              <w:t>/</w:t>
            </w:r>
            <w:r w:rsidRPr="00AF79B6">
              <w:rPr>
                <w:rFonts w:eastAsia="Trebuchet MS"/>
                <w:sz w:val="20"/>
                <w:szCs w:val="20"/>
                <w:lang w:eastAsia="zh-CN" w:bidi="ar"/>
              </w:rPr>
              <w:t xml:space="preserve"> do 31. augusta</w:t>
            </w:r>
          </w:p>
        </w:tc>
      </w:tr>
      <w:tr w:rsidR="00AF79B6" w:rsidRPr="00AF79B6" w14:paraId="5E4B4FBD" w14:textId="77777777" w:rsidTr="002B4044">
        <w:trPr>
          <w:jc w:val="center"/>
        </w:trPr>
        <w:tc>
          <w:tcPr>
            <w:tcW w:w="0" w:type="auto"/>
            <w:vMerge w:val="restart"/>
            <w:tcBorders>
              <w:top w:val="single" w:sz="6" w:space="0" w:color="auto"/>
              <w:left w:val="single" w:sz="6" w:space="0" w:color="auto"/>
              <w:right w:val="single" w:sz="6" w:space="0" w:color="auto"/>
            </w:tcBorders>
            <w:shd w:val="clear" w:color="FFFFFF" w:fill="FFFFFF"/>
            <w:tcMar>
              <w:top w:w="75" w:type="dxa"/>
              <w:left w:w="75" w:type="dxa"/>
              <w:bottom w:w="75" w:type="dxa"/>
              <w:right w:w="75" w:type="dxa"/>
            </w:tcMar>
          </w:tcPr>
          <w:p w14:paraId="0512D36A" w14:textId="77777777" w:rsidR="00E411B8" w:rsidRPr="00AF79B6" w:rsidRDefault="00E411B8">
            <w:pPr>
              <w:keepNext w:val="0"/>
              <w:jc w:val="left"/>
              <w:rPr>
                <w:rFonts w:eastAsia="Trebuchet MS"/>
                <w:sz w:val="20"/>
                <w:szCs w:val="20"/>
              </w:rPr>
            </w:pPr>
            <w:r w:rsidRPr="00AF79B6">
              <w:rPr>
                <w:rFonts w:eastAsia="Trebuchet MS"/>
                <w:b/>
                <w:sz w:val="20"/>
                <w:szCs w:val="20"/>
                <w:lang w:eastAsia="zh-CN" w:bidi="ar"/>
              </w:rPr>
              <w:t>Oznámenie</w:t>
            </w:r>
            <w:r w:rsidRPr="00AF79B6">
              <w:rPr>
                <w:rFonts w:eastAsia="Trebuchet MS"/>
                <w:b/>
                <w:sz w:val="20"/>
                <w:szCs w:val="20"/>
                <w:lang w:eastAsia="zh-CN" w:bidi="ar"/>
              </w:rPr>
              <w:br/>
              <w:t>o prijatí osobitných ustanovení</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E452A7A" w14:textId="77777777" w:rsidR="00E411B8" w:rsidRPr="00AF79B6" w:rsidRDefault="00E411B8">
            <w:pPr>
              <w:keepNext w:val="0"/>
              <w:jc w:val="left"/>
              <w:rPr>
                <w:rFonts w:eastAsia="Trebuchet MS"/>
                <w:sz w:val="20"/>
                <w:szCs w:val="20"/>
              </w:rPr>
            </w:pPr>
            <w:r w:rsidRPr="00AF79B6">
              <w:rPr>
                <w:rFonts w:eastAsia="Trebuchet MS"/>
                <w:sz w:val="20"/>
                <w:szCs w:val="20"/>
                <w:lang w:eastAsia="zh-CN" w:bidi="ar"/>
              </w:rPr>
              <w:t>Zavedenie automobilového benzínu s maximálnym obsahom síry</w:t>
            </w:r>
            <w:r w:rsidRPr="00AF79B6">
              <w:rPr>
                <w:rFonts w:eastAsia="Trebuchet MS"/>
                <w:sz w:val="20"/>
                <w:szCs w:val="20"/>
                <w:lang w:eastAsia="zh-CN" w:bidi="ar"/>
              </w:rPr>
              <w:br/>
              <w:t>10 mg/kg pre najvzdialenejšie regióny.</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E7B6129" w14:textId="77777777" w:rsidR="00E411B8" w:rsidRPr="00AF79B6" w:rsidRDefault="00E411B8">
            <w:pPr>
              <w:keepNext w:val="0"/>
              <w:jc w:val="left"/>
              <w:rPr>
                <w:rFonts w:eastAsia="Trebuchet MS"/>
                <w:sz w:val="20"/>
                <w:szCs w:val="20"/>
              </w:rPr>
            </w:pPr>
            <w:r w:rsidRPr="00AF79B6">
              <w:rPr>
                <w:rFonts w:eastAsia="Trebuchet MS"/>
                <w:sz w:val="20"/>
                <w:szCs w:val="20"/>
                <w:lang w:eastAsia="zh-CN" w:bidi="ar"/>
              </w:rPr>
              <w:t>Bezodkladne</w:t>
            </w:r>
          </w:p>
        </w:tc>
      </w:tr>
      <w:tr w:rsidR="00AF79B6" w:rsidRPr="00AF79B6" w14:paraId="46A1F71C" w14:textId="77777777" w:rsidTr="002B4044">
        <w:trPr>
          <w:jc w:val="center"/>
        </w:trPr>
        <w:tc>
          <w:tcPr>
            <w:tcW w:w="0" w:type="auto"/>
            <w:vMerge/>
            <w:tcBorders>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A3EEA98" w14:textId="77777777" w:rsidR="00E411B8" w:rsidRPr="00AF79B6" w:rsidRDefault="00E411B8">
            <w:pPr>
              <w:rPr>
                <w:rFonts w:eastAsia="Trebuchet MS"/>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ABA7009" w14:textId="77777777" w:rsidR="00E411B8" w:rsidRPr="00AF79B6" w:rsidRDefault="00E411B8">
            <w:pPr>
              <w:keepNext w:val="0"/>
              <w:jc w:val="left"/>
              <w:rPr>
                <w:rFonts w:eastAsia="Trebuchet MS"/>
                <w:sz w:val="20"/>
                <w:szCs w:val="20"/>
              </w:rPr>
            </w:pPr>
            <w:r w:rsidRPr="00AF79B6">
              <w:rPr>
                <w:rFonts w:eastAsia="Trebuchet MS"/>
                <w:sz w:val="20"/>
                <w:szCs w:val="20"/>
                <w:lang w:eastAsia="zh-CN" w:bidi="ar"/>
              </w:rPr>
              <w:t>Zavedenie motorovej nafty a plynových olejov s maximálnym obsahom síry 10 mg/kg pre najvzdialenejšie regióny.</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D68C031" w14:textId="77777777" w:rsidR="00E411B8" w:rsidRPr="00AF79B6" w:rsidRDefault="00E411B8">
            <w:pPr>
              <w:keepNext w:val="0"/>
              <w:jc w:val="left"/>
              <w:rPr>
                <w:rFonts w:eastAsia="Trebuchet MS"/>
                <w:sz w:val="20"/>
                <w:szCs w:val="20"/>
              </w:rPr>
            </w:pPr>
            <w:r w:rsidRPr="00AF79B6">
              <w:rPr>
                <w:rFonts w:eastAsia="Trebuchet MS"/>
                <w:sz w:val="20"/>
                <w:szCs w:val="20"/>
                <w:lang w:eastAsia="zh-CN" w:bidi="ar"/>
              </w:rPr>
              <w:t>Bezodkladne</w:t>
            </w:r>
          </w:p>
        </w:tc>
      </w:tr>
      <w:tr w:rsidR="00AF79B6" w:rsidRPr="00AF79B6" w14:paraId="3D20FB87" w14:textId="77777777">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E91C8CF" w14:textId="77777777" w:rsidR="00D342A7" w:rsidRPr="00AF79B6" w:rsidRDefault="00293C36">
            <w:pPr>
              <w:keepNext w:val="0"/>
              <w:jc w:val="left"/>
              <w:rPr>
                <w:rFonts w:eastAsia="Trebuchet MS"/>
                <w:sz w:val="20"/>
                <w:szCs w:val="20"/>
              </w:rPr>
            </w:pPr>
            <w:r w:rsidRPr="00AF79B6">
              <w:rPr>
                <w:rFonts w:eastAsia="Trebuchet MS"/>
                <w:b/>
                <w:sz w:val="20"/>
                <w:szCs w:val="20"/>
                <w:lang w:eastAsia="zh-CN" w:bidi="ar"/>
              </w:rPr>
              <w:t>Oznámenie o uplatňovaní výnimiek pre tlak pár</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9D18CA8" w14:textId="77777777" w:rsidR="00D342A7" w:rsidRPr="00AF79B6" w:rsidRDefault="00293C36">
            <w:pPr>
              <w:keepNext w:val="0"/>
              <w:jc w:val="left"/>
              <w:rPr>
                <w:rFonts w:eastAsia="Trebuchet MS"/>
                <w:sz w:val="20"/>
                <w:szCs w:val="20"/>
              </w:rPr>
            </w:pPr>
            <w:r w:rsidRPr="00AF79B6">
              <w:rPr>
                <w:rFonts w:eastAsia="Trebuchet MS"/>
                <w:sz w:val="20"/>
                <w:szCs w:val="20"/>
                <w:lang w:eastAsia="zh-CN" w:bidi="ar"/>
              </w:rPr>
              <w:t>Oznámenie a poskytnutie príslušných informácií potrebných</w:t>
            </w:r>
            <w:r w:rsidRPr="00AF79B6">
              <w:rPr>
                <w:rFonts w:eastAsia="Trebuchet MS"/>
                <w:sz w:val="20"/>
                <w:szCs w:val="20"/>
                <w:lang w:eastAsia="zh-CN" w:bidi="ar"/>
              </w:rPr>
              <w:br/>
              <w:t>na možnosť využitia výnimiek pre tlak pár v letnom období.</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70DF29C" w14:textId="77777777" w:rsidR="00D342A7" w:rsidRPr="00AF79B6" w:rsidRDefault="00293C36">
            <w:pPr>
              <w:keepNext w:val="0"/>
              <w:jc w:val="left"/>
              <w:rPr>
                <w:rFonts w:eastAsia="Trebuchet MS"/>
                <w:sz w:val="20"/>
                <w:szCs w:val="20"/>
              </w:rPr>
            </w:pPr>
            <w:r w:rsidRPr="00AF79B6">
              <w:rPr>
                <w:rFonts w:eastAsia="Trebuchet MS"/>
                <w:sz w:val="20"/>
                <w:szCs w:val="20"/>
                <w:lang w:eastAsia="zh-CN" w:bidi="ar"/>
              </w:rPr>
              <w:t>Bezodkladne</w:t>
            </w:r>
          </w:p>
        </w:tc>
      </w:tr>
      <w:tr w:rsidR="00AF79B6" w:rsidRPr="00AF79B6" w14:paraId="4E47A3E1" w14:textId="77777777">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55E2E01" w14:textId="77777777" w:rsidR="00D342A7" w:rsidRPr="00AF79B6" w:rsidRDefault="00293C36">
            <w:pPr>
              <w:keepNext w:val="0"/>
              <w:jc w:val="left"/>
              <w:rPr>
                <w:rFonts w:eastAsia="Trebuchet MS"/>
                <w:sz w:val="20"/>
                <w:szCs w:val="20"/>
              </w:rPr>
            </w:pPr>
            <w:r w:rsidRPr="00AF79B6">
              <w:rPr>
                <w:rFonts w:eastAsia="Trebuchet MS"/>
                <w:b/>
                <w:sz w:val="20"/>
                <w:szCs w:val="20"/>
                <w:lang w:eastAsia="zh-CN" w:bidi="ar"/>
              </w:rPr>
              <w:t>Oznámenie</w:t>
            </w:r>
            <w:r w:rsidRPr="00AF79B6">
              <w:rPr>
                <w:rFonts w:eastAsia="Trebuchet MS"/>
                <w:b/>
                <w:sz w:val="20"/>
                <w:szCs w:val="20"/>
                <w:lang w:eastAsia="zh-CN" w:bidi="ar"/>
              </w:rPr>
              <w:br/>
              <w:t>o náhlej zmene v zásobovaní surovou ropou</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917AC89" w14:textId="77777777" w:rsidR="00D342A7" w:rsidRPr="00AF79B6" w:rsidRDefault="00293C36">
            <w:pPr>
              <w:keepNext w:val="0"/>
              <w:jc w:val="left"/>
              <w:rPr>
                <w:rFonts w:eastAsia="Trebuchet MS"/>
                <w:sz w:val="20"/>
                <w:szCs w:val="20"/>
              </w:rPr>
            </w:pPr>
            <w:r w:rsidRPr="00AF79B6">
              <w:rPr>
                <w:rFonts w:eastAsia="Trebuchet MS"/>
                <w:sz w:val="20"/>
                <w:szCs w:val="20"/>
                <w:lang w:eastAsia="zh-CN" w:bidi="ar"/>
              </w:rPr>
              <w:t>Oznámenie, ak v dôsledku neočakávanej udalosti bráni náhla zmena v zásobovaní surovou ropou alebo ropnými produktmi rafinériám rešpektovať požiadavky na špecifikáciu paliva podľa tejto smernice.</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C42EB3F" w14:textId="77777777" w:rsidR="00D342A7" w:rsidRPr="00AF79B6" w:rsidRDefault="00293C36">
            <w:pPr>
              <w:keepNext w:val="0"/>
              <w:jc w:val="left"/>
              <w:rPr>
                <w:rFonts w:eastAsia="Trebuchet MS"/>
                <w:sz w:val="20"/>
                <w:szCs w:val="20"/>
              </w:rPr>
            </w:pPr>
            <w:r w:rsidRPr="00AF79B6">
              <w:rPr>
                <w:rFonts w:eastAsia="Trebuchet MS"/>
                <w:sz w:val="20"/>
                <w:szCs w:val="20"/>
                <w:lang w:eastAsia="zh-CN" w:bidi="ar"/>
              </w:rPr>
              <w:t>Bezodkladne</w:t>
            </w:r>
          </w:p>
        </w:tc>
      </w:tr>
      <w:tr w:rsidR="00AF79B6" w:rsidRPr="00AF79B6" w14:paraId="5D5E16C4" w14:textId="77777777">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D66E055" w14:textId="77777777" w:rsidR="00D342A7" w:rsidRPr="00AF79B6" w:rsidRDefault="00293C36">
            <w:pPr>
              <w:keepNext w:val="0"/>
              <w:jc w:val="left"/>
              <w:rPr>
                <w:rFonts w:eastAsia="Trebuchet MS"/>
                <w:sz w:val="20"/>
                <w:szCs w:val="20"/>
              </w:rPr>
            </w:pPr>
            <w:r w:rsidRPr="00AF79B6">
              <w:rPr>
                <w:rFonts w:eastAsia="Trebuchet MS"/>
                <w:b/>
                <w:sz w:val="20"/>
                <w:szCs w:val="20"/>
                <w:lang w:eastAsia="zh-CN" w:bidi="ar"/>
              </w:rPr>
              <w:t>Správa</w:t>
            </w:r>
            <w:r w:rsidRPr="00AF79B6">
              <w:rPr>
                <w:rFonts w:eastAsia="Trebuchet MS"/>
                <w:b/>
                <w:sz w:val="20"/>
                <w:szCs w:val="20"/>
                <w:lang w:eastAsia="zh-CN" w:bidi="ar"/>
              </w:rPr>
              <w:br/>
              <w:t>o dodržiavaní noriem pre síru</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EB8DE71" w14:textId="77777777" w:rsidR="00D342A7" w:rsidRPr="00AF79B6" w:rsidRDefault="00293C36">
            <w:pPr>
              <w:keepNext w:val="0"/>
              <w:jc w:val="left"/>
              <w:rPr>
                <w:rFonts w:eastAsia="Trebuchet MS"/>
                <w:sz w:val="20"/>
                <w:szCs w:val="20"/>
              </w:rPr>
            </w:pPr>
            <w:r w:rsidRPr="00AF79B6">
              <w:rPr>
                <w:rFonts w:eastAsia="Trebuchet MS"/>
                <w:sz w:val="20"/>
                <w:szCs w:val="20"/>
                <w:lang w:eastAsia="zh-CN" w:bidi="ar"/>
              </w:rPr>
              <w:t>Informácie o dodržiavaní obsahu síry v kvapalných palivách za predchádzajúci rok na základe výsledkov odberu vzoriek, analýz a vykonaných kontrol.</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53A6C6A" w14:textId="77777777" w:rsidR="00D342A7" w:rsidRPr="00AF79B6" w:rsidRDefault="00293C36">
            <w:pPr>
              <w:keepNext w:val="0"/>
              <w:jc w:val="left"/>
              <w:rPr>
                <w:rFonts w:eastAsia="Trebuchet MS"/>
                <w:sz w:val="20"/>
                <w:szCs w:val="20"/>
              </w:rPr>
            </w:pPr>
            <w:r w:rsidRPr="00AF79B6">
              <w:rPr>
                <w:rFonts w:eastAsia="Trebuchet MS"/>
                <w:sz w:val="20"/>
                <w:szCs w:val="20"/>
                <w:lang w:eastAsia="zh-CN" w:bidi="ar"/>
              </w:rPr>
              <w:t>Každoročne</w:t>
            </w:r>
            <w:r w:rsidRPr="00AF79B6">
              <w:rPr>
                <w:rFonts w:eastAsia="Trebuchet MS"/>
                <w:sz w:val="20"/>
                <w:szCs w:val="20"/>
                <w:lang w:eastAsia="zh-CN" w:bidi="ar"/>
              </w:rPr>
              <w:br/>
              <w:t>/do 30. júna/</w:t>
            </w:r>
          </w:p>
        </w:tc>
      </w:tr>
      <w:tr w:rsidR="00AF79B6" w:rsidRPr="00AF79B6" w14:paraId="3EF9BE73" w14:textId="77777777">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D9C4B92" w14:textId="77777777" w:rsidR="00D342A7" w:rsidRPr="00AF79B6" w:rsidRDefault="00293C36">
            <w:pPr>
              <w:keepNext w:val="0"/>
              <w:jc w:val="left"/>
              <w:rPr>
                <w:rFonts w:eastAsia="Trebuchet MS"/>
                <w:sz w:val="20"/>
                <w:szCs w:val="20"/>
              </w:rPr>
            </w:pPr>
            <w:r w:rsidRPr="00AF79B6">
              <w:rPr>
                <w:rFonts w:eastAsia="Trebuchet MS"/>
                <w:b/>
                <w:sz w:val="20"/>
                <w:szCs w:val="20"/>
                <w:lang w:eastAsia="zh-CN" w:bidi="ar"/>
              </w:rPr>
              <w:t>Oznámenie</w:t>
            </w:r>
            <w:r w:rsidRPr="00AF79B6">
              <w:rPr>
                <w:rFonts w:eastAsia="Trebuchet MS"/>
                <w:b/>
                <w:sz w:val="20"/>
                <w:szCs w:val="20"/>
                <w:lang w:eastAsia="zh-CN" w:bidi="ar"/>
              </w:rPr>
              <w:br/>
              <w:t>o dostupnosti lodných palív</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00C0F3B" w14:textId="77777777" w:rsidR="00D342A7" w:rsidRPr="00AF79B6" w:rsidRDefault="00293C36">
            <w:pPr>
              <w:keepNext w:val="0"/>
              <w:jc w:val="left"/>
              <w:rPr>
                <w:rFonts w:eastAsia="Trebuchet MS"/>
                <w:sz w:val="20"/>
                <w:szCs w:val="20"/>
              </w:rPr>
            </w:pPr>
            <w:r w:rsidRPr="00AF79B6">
              <w:rPr>
                <w:rFonts w:eastAsia="Trebuchet MS"/>
                <w:sz w:val="20"/>
                <w:szCs w:val="20"/>
                <w:lang w:eastAsia="zh-CN" w:bidi="ar"/>
              </w:rPr>
              <w:t>Informácia o dostupnosti lodných palív v prístavoch a termináloch v Slovenskej republike spĺňajúcich ustanovenia tejto smernice.</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9B1398E" w14:textId="77777777" w:rsidR="00D342A7" w:rsidRPr="00AF79B6" w:rsidRDefault="00293C36">
            <w:pPr>
              <w:keepNext w:val="0"/>
              <w:jc w:val="left"/>
              <w:rPr>
                <w:rFonts w:eastAsia="Trebuchet MS"/>
                <w:sz w:val="20"/>
                <w:szCs w:val="20"/>
              </w:rPr>
            </w:pPr>
            <w:r w:rsidRPr="00AF79B6">
              <w:rPr>
                <w:rFonts w:eastAsia="Trebuchet MS"/>
                <w:sz w:val="20"/>
                <w:szCs w:val="20"/>
                <w:lang w:eastAsia="zh-CN" w:bidi="ar"/>
              </w:rPr>
              <w:t>Bezodkladne</w:t>
            </w:r>
          </w:p>
        </w:tc>
      </w:tr>
      <w:tr w:rsidR="00AF79B6" w:rsidRPr="00AF79B6" w14:paraId="02A5029D" w14:textId="77777777">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E0C0EA8" w14:textId="77777777" w:rsidR="00D342A7" w:rsidRPr="00AF79B6" w:rsidRDefault="00293C36">
            <w:pPr>
              <w:keepNext w:val="0"/>
              <w:jc w:val="left"/>
              <w:rPr>
                <w:rFonts w:eastAsia="Trebuchet MS"/>
                <w:sz w:val="20"/>
                <w:szCs w:val="20"/>
              </w:rPr>
            </w:pPr>
            <w:r w:rsidRPr="00AF79B6">
              <w:rPr>
                <w:rFonts w:eastAsia="Trebuchet MS"/>
                <w:b/>
                <w:sz w:val="20"/>
                <w:szCs w:val="20"/>
                <w:lang w:eastAsia="zh-CN" w:bidi="ar"/>
              </w:rPr>
              <w:t>Oznámenie</w:t>
            </w:r>
            <w:r w:rsidRPr="00AF79B6">
              <w:rPr>
                <w:rFonts w:eastAsia="Trebuchet MS"/>
                <w:b/>
                <w:sz w:val="20"/>
                <w:szCs w:val="20"/>
                <w:lang w:eastAsia="zh-CN" w:bidi="ar"/>
              </w:rPr>
              <w:br/>
              <w:t>o zmene v dodávke palív</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F9B0471" w14:textId="77777777" w:rsidR="00D342A7" w:rsidRPr="00AF79B6" w:rsidRDefault="00293C36">
            <w:pPr>
              <w:keepNext w:val="0"/>
              <w:jc w:val="left"/>
              <w:rPr>
                <w:rFonts w:eastAsia="Trebuchet MS"/>
                <w:sz w:val="20"/>
                <w:szCs w:val="20"/>
              </w:rPr>
            </w:pPr>
            <w:r w:rsidRPr="00AF79B6">
              <w:rPr>
                <w:rFonts w:eastAsia="Trebuchet MS"/>
                <w:sz w:val="20"/>
                <w:szCs w:val="20"/>
                <w:lang w:eastAsia="zh-CN" w:bidi="ar"/>
              </w:rPr>
              <w:t>Oznámenie o zmene v dodávke palív, ak v dôsledku náhlej zmeny v dodávke ropy, ropných produktov alebo iných uhľovodíkov vzniknú problémy s dodržiavaním limitov maximálneho obsahu síry v palivách podľa tejto smernice.</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90652D7" w14:textId="77777777" w:rsidR="00D342A7" w:rsidRPr="00AF79B6" w:rsidRDefault="00293C36">
            <w:pPr>
              <w:keepNext w:val="0"/>
              <w:jc w:val="left"/>
              <w:rPr>
                <w:rFonts w:eastAsia="Trebuchet MS"/>
                <w:sz w:val="20"/>
                <w:szCs w:val="20"/>
              </w:rPr>
            </w:pPr>
            <w:r w:rsidRPr="00AF79B6">
              <w:rPr>
                <w:rFonts w:eastAsia="Trebuchet MS"/>
                <w:sz w:val="20"/>
                <w:szCs w:val="20"/>
                <w:lang w:eastAsia="zh-CN" w:bidi="ar"/>
              </w:rPr>
              <w:t>Bezodkladne</w:t>
            </w:r>
          </w:p>
        </w:tc>
      </w:tr>
      <w:tr w:rsidR="00AF79B6" w:rsidRPr="00AF79B6" w14:paraId="279B202C" w14:textId="77777777">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F61E1EF" w14:textId="77777777" w:rsidR="00D342A7" w:rsidRPr="00AF79B6" w:rsidRDefault="00293C36">
            <w:pPr>
              <w:keepNext w:val="0"/>
              <w:jc w:val="left"/>
              <w:rPr>
                <w:rFonts w:eastAsia="Trebuchet MS"/>
                <w:sz w:val="20"/>
                <w:szCs w:val="20"/>
              </w:rPr>
            </w:pPr>
            <w:r w:rsidRPr="00AF79B6">
              <w:rPr>
                <w:rFonts w:eastAsia="Trebuchet MS"/>
                <w:b/>
                <w:sz w:val="20"/>
                <w:szCs w:val="20"/>
                <w:lang w:eastAsia="zh-CN" w:bidi="ar"/>
              </w:rPr>
              <w:t>Oznámenie</w:t>
            </w:r>
            <w:r w:rsidRPr="00AF79B6">
              <w:rPr>
                <w:rFonts w:eastAsia="Trebuchet MS"/>
                <w:sz w:val="20"/>
                <w:szCs w:val="20"/>
                <w:lang w:eastAsia="zh-CN" w:bidi="ar"/>
              </w:rPr>
              <w:br/>
            </w:r>
            <w:r w:rsidRPr="00AF79B6">
              <w:rPr>
                <w:rFonts w:eastAsia="Trebuchet MS"/>
                <w:b/>
                <w:sz w:val="20"/>
                <w:szCs w:val="20"/>
                <w:lang w:eastAsia="zh-CN" w:bidi="ar"/>
              </w:rPr>
              <w:t>o skúškach nových metód znižovania emisií lodí</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9253756" w14:textId="77777777" w:rsidR="00D342A7" w:rsidRPr="00AF79B6" w:rsidRDefault="00293C36">
            <w:pPr>
              <w:keepNext w:val="0"/>
              <w:jc w:val="left"/>
              <w:rPr>
                <w:rFonts w:eastAsia="Trebuchet MS"/>
                <w:sz w:val="20"/>
                <w:szCs w:val="20"/>
              </w:rPr>
            </w:pPr>
            <w:r w:rsidRPr="00AF79B6">
              <w:rPr>
                <w:rFonts w:eastAsia="Trebuchet MS"/>
                <w:sz w:val="20"/>
                <w:szCs w:val="20"/>
                <w:lang w:eastAsia="zh-CN" w:bidi="ar"/>
              </w:rPr>
              <w:t>Informácia o používaní lodných palív nespĺňajúcich ustanovené požiadavky podľa tejto smernice počas skúšok nových metód znižovania emisií lodí na plavidlách plaviacich sa pod slovenskou vlajkou alebo v morských oblastiach, ktoré patria do jej jurisdikcie.</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3C8C0D9" w14:textId="77777777" w:rsidR="00D342A7" w:rsidRPr="00AF79B6" w:rsidRDefault="00293C36">
            <w:pPr>
              <w:keepNext w:val="0"/>
              <w:jc w:val="left"/>
              <w:rPr>
                <w:rFonts w:eastAsia="Trebuchet MS"/>
                <w:sz w:val="20"/>
                <w:szCs w:val="20"/>
              </w:rPr>
            </w:pPr>
            <w:r w:rsidRPr="00AF79B6">
              <w:rPr>
                <w:rFonts w:eastAsia="Trebuchet MS"/>
                <w:sz w:val="20"/>
                <w:szCs w:val="20"/>
                <w:lang w:eastAsia="zh-CN" w:bidi="ar"/>
              </w:rPr>
              <w:t>Najmenej</w:t>
            </w:r>
            <w:r w:rsidRPr="00AF79B6">
              <w:rPr>
                <w:rFonts w:eastAsia="Trebuchet MS"/>
                <w:sz w:val="20"/>
                <w:szCs w:val="20"/>
                <w:lang w:eastAsia="zh-CN" w:bidi="ar"/>
              </w:rPr>
              <w:br/>
              <w:t>6 mesiacov pred začatím skúšok</w:t>
            </w:r>
          </w:p>
        </w:tc>
      </w:tr>
      <w:tr w:rsidR="00AF79B6" w:rsidRPr="00AF79B6" w14:paraId="2F606080" w14:textId="77777777">
        <w:trPr>
          <w:jc w:val="center"/>
        </w:trPr>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52DFB93" w14:textId="77777777" w:rsidR="00D342A7" w:rsidRPr="00AF79B6" w:rsidRDefault="00293C36">
            <w:pPr>
              <w:keepNext w:val="0"/>
              <w:jc w:val="left"/>
              <w:rPr>
                <w:rFonts w:eastAsia="Trebuchet MS"/>
                <w:sz w:val="20"/>
                <w:szCs w:val="20"/>
              </w:rPr>
            </w:pPr>
            <w:r w:rsidRPr="00AF79B6">
              <w:rPr>
                <w:rFonts w:eastAsia="Trebuchet MS"/>
                <w:b/>
                <w:sz w:val="20"/>
                <w:szCs w:val="20"/>
                <w:lang w:eastAsia="zh-CN" w:bidi="ar"/>
              </w:rPr>
              <w:t>Správa</w:t>
            </w:r>
            <w:r w:rsidRPr="00AF79B6">
              <w:rPr>
                <w:rFonts w:eastAsia="Trebuchet MS"/>
                <w:b/>
                <w:sz w:val="20"/>
                <w:szCs w:val="20"/>
                <w:lang w:eastAsia="zh-CN" w:bidi="ar"/>
              </w:rPr>
              <w:br/>
              <w:t>o výsledku skúšok nových metód znižovania emisií lodí</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018E3BC" w14:textId="77777777" w:rsidR="00D342A7" w:rsidRPr="00AF79B6" w:rsidRDefault="00293C36">
            <w:pPr>
              <w:keepNext w:val="0"/>
              <w:jc w:val="left"/>
              <w:rPr>
                <w:rFonts w:eastAsia="Trebuchet MS"/>
                <w:sz w:val="20"/>
                <w:szCs w:val="20"/>
              </w:rPr>
            </w:pPr>
            <w:r w:rsidRPr="00AF79B6">
              <w:rPr>
                <w:rFonts w:eastAsia="Trebuchet MS"/>
                <w:sz w:val="20"/>
                <w:szCs w:val="20"/>
                <w:lang w:eastAsia="zh-CN" w:bidi="ar"/>
              </w:rPr>
              <w:t>Výsledky skúšok nových metód znižovania emisií lodí.</w:t>
            </w:r>
          </w:p>
        </w:tc>
        <w:tc>
          <w:tcPr>
            <w:tcW w:w="0" w:type="auto"/>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5E57903" w14:textId="77777777" w:rsidR="00D342A7" w:rsidRPr="00AF79B6" w:rsidRDefault="00293C36">
            <w:pPr>
              <w:keepNext w:val="0"/>
              <w:jc w:val="left"/>
              <w:rPr>
                <w:rFonts w:eastAsia="Trebuchet MS"/>
                <w:sz w:val="20"/>
                <w:szCs w:val="20"/>
              </w:rPr>
            </w:pPr>
            <w:r w:rsidRPr="00AF79B6">
              <w:rPr>
                <w:rFonts w:eastAsia="Trebuchet MS"/>
                <w:sz w:val="20"/>
                <w:szCs w:val="20"/>
                <w:lang w:eastAsia="zh-CN" w:bidi="ar"/>
              </w:rPr>
              <w:t>Do 6 mesiacov od skončenia skúšok</w:t>
            </w:r>
          </w:p>
        </w:tc>
      </w:tr>
    </w:tbl>
    <w:p w14:paraId="1F62E45F" w14:textId="77777777" w:rsidR="00B01069" w:rsidRPr="00AF79B6" w:rsidRDefault="00B01069">
      <w:pPr>
        <w:pStyle w:val="Odsekzoznamu"/>
        <w:keepNext w:val="0"/>
        <w:widowControl w:val="0"/>
        <w:spacing w:after="0"/>
        <w:ind w:left="-30"/>
        <w:rPr>
          <w:b/>
          <w:szCs w:val="24"/>
        </w:rPr>
      </w:pPr>
      <w:r w:rsidRPr="00AF79B6">
        <w:rPr>
          <w:b/>
          <w:szCs w:val="24"/>
        </w:rPr>
        <w:br w:type="page"/>
      </w:r>
    </w:p>
    <w:p w14:paraId="2FDFCA22" w14:textId="77777777" w:rsidR="00D342A7" w:rsidRPr="00AF79B6" w:rsidRDefault="00293C36" w:rsidP="005658FE">
      <w:pPr>
        <w:pStyle w:val="Nadpis1"/>
      </w:pPr>
      <w:r w:rsidRPr="00AF79B6">
        <w:t>Príloha č. 2</w:t>
      </w:r>
    </w:p>
    <w:p w14:paraId="375A47FA" w14:textId="77777777" w:rsidR="00D342A7" w:rsidRPr="00AF79B6" w:rsidRDefault="00293C36" w:rsidP="007E6D88">
      <w:pPr>
        <w:ind w:left="5670"/>
        <w:jc w:val="right"/>
        <w:rPr>
          <w:b/>
          <w:szCs w:val="24"/>
        </w:rPr>
      </w:pPr>
      <w:r w:rsidRPr="00AF79B6">
        <w:rPr>
          <w:b/>
          <w:szCs w:val="24"/>
        </w:rPr>
        <w:t>k vyhláške č. .....</w:t>
      </w:r>
      <w:r w:rsidR="00955AFC" w:rsidRPr="00AF79B6">
        <w:rPr>
          <w:b/>
          <w:szCs w:val="24"/>
        </w:rPr>
        <w:t xml:space="preserve"> /2022</w:t>
      </w:r>
      <w:r w:rsidRPr="00AF79B6">
        <w:rPr>
          <w:b/>
          <w:szCs w:val="24"/>
        </w:rPr>
        <w:t xml:space="preserve">  Z. z.</w:t>
      </w:r>
    </w:p>
    <w:p w14:paraId="1D88228E" w14:textId="77777777" w:rsidR="00D342A7" w:rsidRPr="00AF79B6" w:rsidRDefault="00D342A7">
      <w:pPr>
        <w:rPr>
          <w:b/>
          <w:szCs w:val="24"/>
        </w:rPr>
      </w:pPr>
    </w:p>
    <w:p w14:paraId="0AA2682C" w14:textId="77777777" w:rsidR="00D342A7" w:rsidRPr="00AF79B6" w:rsidRDefault="00293C36" w:rsidP="00D70D29">
      <w:pPr>
        <w:keepNext w:val="0"/>
        <w:shd w:val="clear" w:color="FFFFFF" w:fill="FFFFFF"/>
        <w:jc w:val="center"/>
        <w:rPr>
          <w:rFonts w:eastAsia="Trebuchet MS"/>
          <w:b/>
          <w:szCs w:val="24"/>
        </w:rPr>
      </w:pPr>
      <w:r w:rsidRPr="00AF79B6">
        <w:rPr>
          <w:rFonts w:eastAsia="Trebuchet MS"/>
          <w:b/>
          <w:szCs w:val="24"/>
          <w:shd w:val="clear" w:color="FFFFFF" w:fill="FFFFFF"/>
          <w:lang w:eastAsia="zh-CN" w:bidi="ar"/>
        </w:rPr>
        <w:t xml:space="preserve">METODIKA PRÍPRAVY A AKTUALIZÁCIE NÁRODNÝCH </w:t>
      </w:r>
      <w:r w:rsidR="00D9513D" w:rsidRPr="00AF79B6">
        <w:rPr>
          <w:rFonts w:eastAsia="Trebuchet MS"/>
          <w:b/>
          <w:szCs w:val="24"/>
          <w:shd w:val="clear" w:color="FFFFFF" w:fill="FFFFFF"/>
          <w:lang w:eastAsia="zh-CN" w:bidi="ar"/>
        </w:rPr>
        <w:t xml:space="preserve">EMISNÝCH </w:t>
      </w:r>
      <w:r w:rsidRPr="00AF79B6">
        <w:rPr>
          <w:rFonts w:eastAsia="Trebuchet MS"/>
          <w:b/>
          <w:szCs w:val="24"/>
          <w:shd w:val="clear" w:color="FFFFFF" w:fill="FFFFFF"/>
          <w:lang w:eastAsia="zh-CN" w:bidi="ar"/>
        </w:rPr>
        <w:t>INVENTÚR A NÁRODNÝCH PROJEKCIÍ EMISIÍ, INFORMATÍVNYCH SPRÁV O</w:t>
      </w:r>
      <w:r w:rsidR="00D70D29" w:rsidRPr="00AF79B6">
        <w:rPr>
          <w:rFonts w:eastAsia="Trebuchet MS"/>
          <w:b/>
          <w:szCs w:val="24"/>
          <w:shd w:val="clear" w:color="FFFFFF" w:fill="FFFFFF"/>
          <w:lang w:eastAsia="zh-CN" w:bidi="ar"/>
        </w:rPr>
        <w:t> </w:t>
      </w:r>
      <w:r w:rsidRPr="00AF79B6">
        <w:rPr>
          <w:rFonts w:eastAsia="Trebuchet MS"/>
          <w:b/>
          <w:szCs w:val="24"/>
          <w:shd w:val="clear" w:color="FFFFFF" w:fill="FFFFFF"/>
          <w:lang w:eastAsia="zh-CN" w:bidi="ar"/>
        </w:rPr>
        <w:t xml:space="preserve">INVENTÚRACH A UPRAVENÝCH NÁRODNÝCH </w:t>
      </w:r>
      <w:r w:rsidR="00D9513D" w:rsidRPr="00AF79B6">
        <w:rPr>
          <w:rFonts w:eastAsia="Trebuchet MS"/>
          <w:b/>
          <w:szCs w:val="24"/>
          <w:shd w:val="clear" w:color="FFFFFF" w:fill="FFFFFF"/>
          <w:lang w:eastAsia="zh-CN" w:bidi="ar"/>
        </w:rPr>
        <w:t>EMISNÝCH INVENTÚR</w:t>
      </w:r>
    </w:p>
    <w:p w14:paraId="13831782" w14:textId="77777777" w:rsidR="00D342A7" w:rsidRPr="00AF79B6" w:rsidRDefault="00293C36">
      <w:pPr>
        <w:keepNext w:val="0"/>
        <w:tabs>
          <w:tab w:val="left" w:pos="0"/>
          <w:tab w:val="left" w:pos="480"/>
        </w:tabs>
        <w:spacing w:before="0" w:after="0"/>
      </w:pPr>
      <w:r w:rsidRPr="00AF79B6">
        <w:rPr>
          <w:lang w:eastAsia="zh-CN"/>
        </w:rPr>
        <w:tab/>
      </w:r>
    </w:p>
    <w:p w14:paraId="2729A08F" w14:textId="77777777" w:rsidR="00D342A7" w:rsidRPr="00AF79B6" w:rsidRDefault="00D9513D" w:rsidP="00D9513D">
      <w:pPr>
        <w:pStyle w:val="Textkomentra"/>
        <w:ind w:firstLine="708"/>
        <w:jc w:val="both"/>
      </w:pPr>
      <w:r w:rsidRPr="00AF79B6">
        <w:t>Príprava a aktualizácia národných emisných inventúr a národných projekcií emisií, informatívnych správ o inventúrach a upravených národných emisných inventúrach vychádza z metodík zmluvných strán Dohovoru o diaľkovom znečisťovaní ovzdušia prechádzajúcom hranicami štátov</w:t>
      </w:r>
      <w:r w:rsidRPr="00AF79B6">
        <w:rPr>
          <w:lang w:eastAsia="zh-CN"/>
        </w:rPr>
        <w:t xml:space="preserve"> </w:t>
      </w:r>
      <w:r w:rsidR="00293C36" w:rsidRPr="00AF79B6">
        <w:rPr>
          <w:lang w:eastAsia="zh-CN"/>
        </w:rPr>
        <w:t>(ďalej len „usmernenia EMEP týkajúce sa podávania správ“)</w:t>
      </w:r>
      <w:r w:rsidRPr="00AF79B6">
        <w:rPr>
          <w:lang w:eastAsia="zh-CN"/>
        </w:rPr>
        <w:t xml:space="preserve"> </w:t>
      </w:r>
      <w:r w:rsidRPr="00AF79B6">
        <w:t xml:space="preserve">s použitím EMEP/EEA príručky pre emisnú inventúru znečisťujúcich látok. </w:t>
      </w:r>
      <w:r w:rsidR="00B9738C">
        <w:rPr>
          <w:lang w:eastAsia="zh-CN"/>
        </w:rPr>
        <w:t>P</w:t>
      </w:r>
      <w:r w:rsidR="00293C36" w:rsidRPr="00AF79B6">
        <w:rPr>
          <w:lang w:eastAsia="zh-CN"/>
        </w:rPr>
        <w:t xml:space="preserve">odľa </w:t>
      </w:r>
      <w:r w:rsidR="00660EBC" w:rsidRPr="00AF79B6">
        <w:rPr>
          <w:lang w:eastAsia="zh-CN"/>
        </w:rPr>
        <w:t>príručky EMEP/EEA</w:t>
      </w:r>
      <w:r w:rsidR="00660EBC">
        <w:rPr>
          <w:lang w:eastAsia="zh-CN"/>
        </w:rPr>
        <w:t xml:space="preserve"> a</w:t>
      </w:r>
      <w:r w:rsidR="00660EBC" w:rsidRPr="00AF79B6">
        <w:rPr>
          <w:lang w:eastAsia="zh-CN"/>
        </w:rPr>
        <w:t xml:space="preserve"> </w:t>
      </w:r>
      <w:r w:rsidR="00293C36" w:rsidRPr="00AF79B6">
        <w:rPr>
          <w:lang w:eastAsia="zh-CN"/>
        </w:rPr>
        <w:t>usmernení EMEP týkajúcich sa podávania správ</w:t>
      </w:r>
      <w:r w:rsidR="00660EBC">
        <w:rPr>
          <w:lang w:eastAsia="zh-CN"/>
        </w:rPr>
        <w:t>,</w:t>
      </w:r>
      <w:r w:rsidR="00293C36" w:rsidRPr="00AF79B6">
        <w:rPr>
          <w:lang w:eastAsia="zh-CN"/>
        </w:rPr>
        <w:t xml:space="preserve"> </w:t>
      </w:r>
      <w:r w:rsidR="00660EBC">
        <w:rPr>
          <w:lang w:eastAsia="zh-CN"/>
        </w:rPr>
        <w:t>s</w:t>
      </w:r>
      <w:r w:rsidR="00293C36" w:rsidRPr="00AF79B6">
        <w:rPr>
          <w:lang w:eastAsia="zh-CN"/>
        </w:rPr>
        <w:t xml:space="preserve">a vypracujú </w:t>
      </w:r>
      <w:r w:rsidR="00660EBC">
        <w:rPr>
          <w:lang w:eastAsia="zh-CN"/>
        </w:rPr>
        <w:t xml:space="preserve">aj </w:t>
      </w:r>
      <w:r w:rsidR="00293C36" w:rsidRPr="00AF79B6">
        <w:rPr>
          <w:lang w:eastAsia="zh-CN"/>
        </w:rPr>
        <w:t>doplňujúce informácie, najmä údaje o činnostiach potrebných na posúdenie národných emisných inventúr a národných projekcií emisií.</w:t>
      </w:r>
    </w:p>
    <w:p w14:paraId="0301489F" w14:textId="77777777" w:rsidR="00D342A7" w:rsidRPr="00AF79B6" w:rsidRDefault="00293C36">
      <w:pPr>
        <w:keepNext w:val="0"/>
        <w:tabs>
          <w:tab w:val="left" w:pos="0"/>
          <w:tab w:val="left" w:pos="480"/>
        </w:tabs>
        <w:spacing w:before="0" w:after="0"/>
      </w:pPr>
      <w:r w:rsidRPr="00AF79B6">
        <w:rPr>
          <w:lang w:eastAsia="zh-CN"/>
        </w:rPr>
        <w:tab/>
      </w:r>
      <w:r w:rsidR="00D9513D" w:rsidRPr="00AF79B6">
        <w:rPr>
          <w:lang w:eastAsia="zh-CN"/>
        </w:rPr>
        <w:tab/>
      </w:r>
      <w:r w:rsidRPr="00AF79B6">
        <w:rPr>
          <w:lang w:eastAsia="zh-CN"/>
        </w:rPr>
        <w:t>Uplatňovanie usmernení EMEP týkajúcich sa podávania správ nemá vplyv na dodatočné podmienky uvedené v tejto prílohe ani na požiadavky týkajúce sa nomenklatúry pre podávanie správ, časových radov a termínov pre podávanie správ ustanovených v </w:t>
      </w:r>
      <w:hyperlink r:id="rId15" w:anchor="prilohy.priloha-priloha_c_1_k_vyhlaske_c_231_2013_z_z.op-informacie_a_spravy_podavane_komisii_notifikacnym_organom.op-bod_5" w:tooltip="Odkaz na predpis alebo ustanovenie" w:history="1">
        <w:r w:rsidRPr="00AF79B6">
          <w:rPr>
            <w:lang w:eastAsia="zh-CN"/>
          </w:rPr>
          <w:t xml:space="preserve">prílohe č. 1 </w:t>
        </w:r>
        <w:r w:rsidR="00660EBC">
          <w:rPr>
            <w:lang w:eastAsia="zh-CN"/>
          </w:rPr>
          <w:t>druhom</w:t>
        </w:r>
        <w:r w:rsidRPr="00AF79B6">
          <w:rPr>
            <w:lang w:eastAsia="zh-CN"/>
          </w:rPr>
          <w:t xml:space="preserve"> bode</w:t>
        </w:r>
      </w:hyperlink>
      <w:r w:rsidRPr="00AF79B6">
        <w:rPr>
          <w:lang w:eastAsia="zh-CN"/>
        </w:rPr>
        <w:t>.</w:t>
      </w:r>
    </w:p>
    <w:p w14:paraId="634BB7DA" w14:textId="77777777" w:rsidR="00D342A7" w:rsidRPr="00AF79B6" w:rsidRDefault="00D342A7">
      <w:pPr>
        <w:keepNext w:val="0"/>
        <w:tabs>
          <w:tab w:val="left" w:pos="0"/>
          <w:tab w:val="left" w:pos="480"/>
        </w:tabs>
        <w:spacing w:before="0" w:after="0"/>
        <w:rPr>
          <w:b/>
          <w:bCs/>
        </w:rPr>
      </w:pPr>
    </w:p>
    <w:p w14:paraId="6AD919F6" w14:textId="77777777" w:rsidR="00660EBC" w:rsidRDefault="00660EBC" w:rsidP="00660EBC">
      <w:pPr>
        <w:keepNext w:val="0"/>
        <w:tabs>
          <w:tab w:val="left" w:pos="0"/>
          <w:tab w:val="left" w:pos="480"/>
        </w:tabs>
        <w:spacing w:before="0" w:after="0"/>
        <w:jc w:val="center"/>
        <w:rPr>
          <w:b/>
          <w:bCs/>
          <w:lang w:eastAsia="zh-CN"/>
        </w:rPr>
      </w:pPr>
      <w:r>
        <w:rPr>
          <w:b/>
          <w:bCs/>
          <w:lang w:eastAsia="zh-CN"/>
        </w:rPr>
        <w:t>ČASŤ 1</w:t>
      </w:r>
    </w:p>
    <w:p w14:paraId="25C5D533" w14:textId="77777777" w:rsidR="00D342A7" w:rsidRPr="00AF79B6" w:rsidRDefault="00D9513D" w:rsidP="00660EBC">
      <w:pPr>
        <w:keepNext w:val="0"/>
        <w:tabs>
          <w:tab w:val="left" w:pos="0"/>
          <w:tab w:val="left" w:pos="480"/>
        </w:tabs>
        <w:spacing w:before="0" w:after="0"/>
        <w:jc w:val="center"/>
        <w:rPr>
          <w:b/>
          <w:bCs/>
        </w:rPr>
      </w:pPr>
      <w:r w:rsidRPr="00AF79B6">
        <w:rPr>
          <w:b/>
          <w:bCs/>
          <w:lang w:eastAsia="zh-CN"/>
        </w:rPr>
        <w:t>R</w:t>
      </w:r>
      <w:r w:rsidR="00293C36" w:rsidRPr="00AF79B6">
        <w:rPr>
          <w:b/>
          <w:bCs/>
          <w:lang w:eastAsia="zh-CN"/>
        </w:rPr>
        <w:t>očné národné emisné inventúry</w:t>
      </w:r>
    </w:p>
    <w:p w14:paraId="3190CF7C" w14:textId="77777777" w:rsidR="00D342A7" w:rsidRPr="00AF79B6" w:rsidRDefault="00D342A7">
      <w:pPr>
        <w:keepNext w:val="0"/>
        <w:tabs>
          <w:tab w:val="left" w:pos="0"/>
          <w:tab w:val="left" w:pos="480"/>
        </w:tabs>
        <w:spacing w:before="0" w:after="0"/>
        <w:rPr>
          <w:b/>
          <w:bCs/>
        </w:rPr>
      </w:pPr>
    </w:p>
    <w:p w14:paraId="1B74863D" w14:textId="77777777" w:rsidR="00D342A7" w:rsidRPr="00AF79B6" w:rsidRDefault="00293C36">
      <w:pPr>
        <w:keepNext w:val="0"/>
        <w:numPr>
          <w:ilvl w:val="3"/>
          <w:numId w:val="9"/>
        </w:numPr>
        <w:tabs>
          <w:tab w:val="clear" w:pos="2880"/>
        </w:tabs>
        <w:spacing w:before="0" w:after="0"/>
        <w:ind w:left="480" w:hanging="480"/>
      </w:pPr>
      <w:r w:rsidRPr="00AF79B6">
        <w:rPr>
          <w:lang w:eastAsia="zh-CN"/>
        </w:rPr>
        <w:t>Národné emisné inventúry musia byť transparentné, konz</w:t>
      </w:r>
      <w:r w:rsidR="00660EBC">
        <w:rPr>
          <w:lang w:eastAsia="zh-CN"/>
        </w:rPr>
        <w:t>istentné, porovnateľné, úplné a </w:t>
      </w:r>
      <w:r w:rsidRPr="00AF79B6">
        <w:rPr>
          <w:lang w:eastAsia="zh-CN"/>
        </w:rPr>
        <w:t>presné.</w:t>
      </w:r>
    </w:p>
    <w:p w14:paraId="604EA2DB" w14:textId="77777777" w:rsidR="00D342A7" w:rsidRPr="00AF79B6" w:rsidRDefault="00293C36">
      <w:pPr>
        <w:keepNext w:val="0"/>
        <w:numPr>
          <w:ilvl w:val="3"/>
          <w:numId w:val="9"/>
        </w:numPr>
        <w:tabs>
          <w:tab w:val="clear" w:pos="2880"/>
        </w:tabs>
        <w:spacing w:before="0" w:after="0"/>
        <w:ind w:left="480" w:hanging="480"/>
      </w:pPr>
      <w:r w:rsidRPr="00AF79B6">
        <w:rPr>
          <w:lang w:eastAsia="zh-CN"/>
        </w:rPr>
        <w:t xml:space="preserve">Emisie z identifikovaných kľúčových kategórií zdrojov sa vypočítajú v </w:t>
      </w:r>
      <w:r w:rsidR="00660EBC">
        <w:rPr>
          <w:lang w:eastAsia="zh-CN"/>
        </w:rPr>
        <w:t>súlade s </w:t>
      </w:r>
      <w:r w:rsidRPr="00AF79B6">
        <w:rPr>
          <w:lang w:eastAsia="zh-CN"/>
        </w:rPr>
        <w:t>metodikami vymedzenými v príručke EMEP/EEA, ktoré využívajú metodiku úrovne 2 alebo vyššej úrovne. Na stanovenie národných emisných inventúr možno použiť aj iné vedecky podložené a zlučiteľné metodiky, ak tieto metodiky vedú k presnejším odhadom, ako sú odhady podľa vzorových metodík uvedených v príručke EMEP/EEA.</w:t>
      </w:r>
    </w:p>
    <w:p w14:paraId="43CA9D73" w14:textId="77777777" w:rsidR="00D342A7" w:rsidRPr="00AF79B6" w:rsidRDefault="00293C36">
      <w:pPr>
        <w:keepNext w:val="0"/>
        <w:numPr>
          <w:ilvl w:val="3"/>
          <w:numId w:val="9"/>
        </w:numPr>
        <w:tabs>
          <w:tab w:val="clear" w:pos="2880"/>
        </w:tabs>
        <w:spacing w:before="0" w:after="0"/>
        <w:ind w:left="480" w:hanging="480"/>
      </w:pPr>
      <w:r w:rsidRPr="00AF79B6">
        <w:rPr>
          <w:lang w:eastAsia="zh-CN"/>
        </w:rPr>
        <w:t xml:space="preserve">Emisie z dopravy sa vypočítajú a oznámia v súlade s národnými energetickými bilanciami predkladanými </w:t>
      </w:r>
      <w:proofErr w:type="spellStart"/>
      <w:r w:rsidRPr="00AF79B6">
        <w:rPr>
          <w:lang w:eastAsia="zh-CN"/>
        </w:rPr>
        <w:t>Eurostatu</w:t>
      </w:r>
      <w:proofErr w:type="spellEnd"/>
      <w:r w:rsidRPr="00AF79B6">
        <w:rPr>
          <w:lang w:eastAsia="zh-CN"/>
        </w:rPr>
        <w:t>.</w:t>
      </w:r>
    </w:p>
    <w:p w14:paraId="4F072236" w14:textId="77777777" w:rsidR="00D342A7" w:rsidRPr="00AF79B6" w:rsidRDefault="00293C36">
      <w:pPr>
        <w:keepNext w:val="0"/>
        <w:numPr>
          <w:ilvl w:val="3"/>
          <w:numId w:val="9"/>
        </w:numPr>
        <w:tabs>
          <w:tab w:val="clear" w:pos="2880"/>
        </w:tabs>
        <w:spacing w:before="0" w:after="0"/>
        <w:ind w:left="480" w:hanging="480"/>
      </w:pPr>
      <w:r w:rsidRPr="00AF79B6">
        <w:rPr>
          <w:lang w:eastAsia="zh-CN"/>
        </w:rPr>
        <w:t>Pri výpočte a oznamovaní emisií z cestnej dopravy sa vychádza z údajov o palivách predaných v rámci štátu. Emisie z cestnej dopravy možno oznamovať na základe spotrebovaných palív alebo počtu najazdených kilometrov v rámci štátu.</w:t>
      </w:r>
    </w:p>
    <w:p w14:paraId="5FB85EDC" w14:textId="77777777" w:rsidR="00D342A7" w:rsidRPr="00AF79B6" w:rsidRDefault="00293C36">
      <w:pPr>
        <w:keepNext w:val="0"/>
        <w:numPr>
          <w:ilvl w:val="3"/>
          <w:numId w:val="9"/>
        </w:numPr>
        <w:tabs>
          <w:tab w:val="clear" w:pos="2880"/>
        </w:tabs>
        <w:spacing w:before="0" w:after="0"/>
        <w:ind w:left="480" w:hanging="480"/>
      </w:pPr>
      <w:r w:rsidRPr="00AF79B6">
        <w:rPr>
          <w:lang w:eastAsia="zh-CN"/>
        </w:rPr>
        <w:t>Údaje v správach o výročných národných emisiách sa vyjadrujú v jednotkách určených vo vzore správ podľa nomenklatúry NFR pod</w:t>
      </w:r>
      <w:r w:rsidR="00660EBC">
        <w:rPr>
          <w:lang w:eastAsia="zh-CN"/>
        </w:rPr>
        <w:t>ľa usmernení EMEP týkajúcich sa </w:t>
      </w:r>
      <w:r w:rsidRPr="00AF79B6">
        <w:rPr>
          <w:lang w:eastAsia="zh-CN"/>
        </w:rPr>
        <w:t>podávania správ.</w:t>
      </w:r>
    </w:p>
    <w:p w14:paraId="3F1C17AE" w14:textId="77777777" w:rsidR="00D342A7" w:rsidRPr="00AF79B6" w:rsidRDefault="00D342A7">
      <w:pPr>
        <w:keepNext w:val="0"/>
        <w:tabs>
          <w:tab w:val="left" w:pos="0"/>
          <w:tab w:val="left" w:pos="480"/>
        </w:tabs>
        <w:spacing w:before="0" w:after="0"/>
        <w:rPr>
          <w:b/>
          <w:bCs/>
        </w:rPr>
      </w:pPr>
    </w:p>
    <w:p w14:paraId="33C54E6C" w14:textId="77777777" w:rsidR="00660EBC" w:rsidRDefault="00660EBC" w:rsidP="00660EBC">
      <w:pPr>
        <w:keepNext w:val="0"/>
        <w:tabs>
          <w:tab w:val="left" w:pos="0"/>
          <w:tab w:val="left" w:pos="480"/>
        </w:tabs>
        <w:spacing w:before="0" w:after="0"/>
        <w:jc w:val="center"/>
        <w:rPr>
          <w:b/>
          <w:bCs/>
          <w:lang w:eastAsia="zh-CN"/>
        </w:rPr>
      </w:pPr>
      <w:r>
        <w:rPr>
          <w:b/>
          <w:bCs/>
          <w:lang w:eastAsia="zh-CN"/>
        </w:rPr>
        <w:t>ČASŤ 2</w:t>
      </w:r>
    </w:p>
    <w:p w14:paraId="335E4167" w14:textId="77777777" w:rsidR="00D342A7" w:rsidRPr="00AF79B6" w:rsidRDefault="00293C36" w:rsidP="00660EBC">
      <w:pPr>
        <w:keepNext w:val="0"/>
        <w:tabs>
          <w:tab w:val="left" w:pos="0"/>
          <w:tab w:val="left" w:pos="480"/>
        </w:tabs>
        <w:spacing w:before="0" w:after="0"/>
        <w:jc w:val="center"/>
        <w:rPr>
          <w:b/>
          <w:bCs/>
        </w:rPr>
      </w:pPr>
      <w:r w:rsidRPr="00AF79B6">
        <w:rPr>
          <w:b/>
          <w:bCs/>
          <w:lang w:eastAsia="zh-CN"/>
        </w:rPr>
        <w:t>Národné projekcie emisií</w:t>
      </w:r>
    </w:p>
    <w:p w14:paraId="41FFE0CA" w14:textId="77777777" w:rsidR="00D342A7" w:rsidRPr="00AF79B6" w:rsidRDefault="00D342A7">
      <w:pPr>
        <w:keepNext w:val="0"/>
        <w:tabs>
          <w:tab w:val="left" w:pos="0"/>
          <w:tab w:val="left" w:pos="480"/>
        </w:tabs>
        <w:spacing w:before="0" w:after="0"/>
        <w:rPr>
          <w:b/>
          <w:bCs/>
        </w:rPr>
      </w:pPr>
    </w:p>
    <w:p w14:paraId="105F6D18" w14:textId="77777777" w:rsidR="00D342A7" w:rsidRPr="00AF79B6" w:rsidRDefault="00293C36">
      <w:pPr>
        <w:keepNext w:val="0"/>
        <w:numPr>
          <w:ilvl w:val="0"/>
          <w:numId w:val="10"/>
        </w:numPr>
        <w:spacing w:before="0" w:after="181"/>
      </w:pPr>
      <w:r w:rsidRPr="00AF79B6">
        <w:rPr>
          <w:lang w:eastAsia="zh-CN"/>
        </w:rPr>
        <w:t>Národné projekcie emisií musia byť transparentné, konz</w:t>
      </w:r>
      <w:r w:rsidR="00660EBC">
        <w:rPr>
          <w:lang w:eastAsia="zh-CN"/>
        </w:rPr>
        <w:t>istentné, porovnateľné, úplné a </w:t>
      </w:r>
      <w:r w:rsidRPr="00AF79B6">
        <w:rPr>
          <w:lang w:eastAsia="zh-CN"/>
        </w:rPr>
        <w:t>presné, pričom predkladané informácie musia obsahovať aspoň</w:t>
      </w:r>
    </w:p>
    <w:p w14:paraId="37E8DEAD" w14:textId="77777777" w:rsidR="00D342A7" w:rsidRPr="00AF79B6" w:rsidRDefault="00293C36">
      <w:pPr>
        <w:keepNext w:val="0"/>
        <w:numPr>
          <w:ilvl w:val="0"/>
          <w:numId w:val="11"/>
        </w:numPr>
        <w:tabs>
          <w:tab w:val="left" w:pos="425"/>
        </w:tabs>
        <w:spacing w:before="0" w:after="181"/>
        <w:ind w:left="420"/>
      </w:pPr>
      <w:r w:rsidRPr="00AF79B6">
        <w:rPr>
          <w:lang w:eastAsia="zh-CN"/>
        </w:rPr>
        <w:t>jasné vymedzenie prijatých a plánovaných politík a opatrení zahrnutých do projekcií,</w:t>
      </w:r>
    </w:p>
    <w:p w14:paraId="7BB36C15" w14:textId="77777777" w:rsidR="00D342A7" w:rsidRPr="00AF79B6" w:rsidRDefault="00293C36">
      <w:pPr>
        <w:keepNext w:val="0"/>
        <w:numPr>
          <w:ilvl w:val="0"/>
          <w:numId w:val="11"/>
        </w:numPr>
        <w:tabs>
          <w:tab w:val="left" w:pos="425"/>
        </w:tabs>
        <w:spacing w:before="0" w:after="181"/>
        <w:ind w:left="420"/>
      </w:pPr>
      <w:r w:rsidRPr="00AF79B6">
        <w:rPr>
          <w:lang w:eastAsia="zh-CN"/>
        </w:rPr>
        <w:t>v relevantných prípadoch výsledky analýzy citl</w:t>
      </w:r>
      <w:r w:rsidR="00660EBC">
        <w:rPr>
          <w:lang w:eastAsia="zh-CN"/>
        </w:rPr>
        <w:t>ivosti vykonanej v súvislosti s </w:t>
      </w:r>
      <w:r w:rsidRPr="00AF79B6">
        <w:rPr>
          <w:lang w:eastAsia="zh-CN"/>
        </w:rPr>
        <w:t>projekciami,</w:t>
      </w:r>
    </w:p>
    <w:p w14:paraId="2D466EA5" w14:textId="77777777" w:rsidR="00D342A7" w:rsidRPr="00AF79B6" w:rsidRDefault="00293C36">
      <w:pPr>
        <w:keepNext w:val="0"/>
        <w:numPr>
          <w:ilvl w:val="0"/>
          <w:numId w:val="11"/>
        </w:numPr>
        <w:tabs>
          <w:tab w:val="left" w:pos="425"/>
        </w:tabs>
        <w:spacing w:before="0" w:after="181"/>
        <w:ind w:left="420"/>
      </w:pPr>
      <w:r w:rsidRPr="00AF79B6">
        <w:rPr>
          <w:lang w:eastAsia="zh-CN"/>
        </w:rPr>
        <w:t>opis metodík, modelov, základných predpokladov a kľúčových vstupných a výstupných ukazovateľov.</w:t>
      </w:r>
    </w:p>
    <w:p w14:paraId="020F8417" w14:textId="77777777" w:rsidR="00D342A7" w:rsidRPr="00AF79B6" w:rsidRDefault="00293C36">
      <w:pPr>
        <w:keepNext w:val="0"/>
        <w:numPr>
          <w:ilvl w:val="0"/>
          <w:numId w:val="10"/>
        </w:numPr>
        <w:spacing w:before="0" w:after="181"/>
      </w:pPr>
      <w:r w:rsidRPr="00AF79B6">
        <w:rPr>
          <w:lang w:eastAsia="zh-CN"/>
        </w:rPr>
        <w:t>Pri národných projekciách emisií sa vychádza z odhadov a súhrnov podľa sektorov, v ktorých sa vyskytujú zdroje znečisťovania</w:t>
      </w:r>
      <w:r w:rsidR="00660EBC">
        <w:rPr>
          <w:lang w:eastAsia="zh-CN"/>
        </w:rPr>
        <w:t xml:space="preserve"> ovzdušia</w:t>
      </w:r>
      <w:r w:rsidRPr="00AF79B6">
        <w:rPr>
          <w:lang w:eastAsia="zh-CN"/>
        </w:rPr>
        <w:t>. Pri každej znečisťujúcej látke sa predložia projekcie</w:t>
      </w:r>
    </w:p>
    <w:p w14:paraId="284B1929" w14:textId="77777777" w:rsidR="00D342A7" w:rsidRPr="00AF79B6" w:rsidRDefault="00293C36">
      <w:pPr>
        <w:keepNext w:val="0"/>
        <w:numPr>
          <w:ilvl w:val="0"/>
          <w:numId w:val="12"/>
        </w:numPr>
        <w:tabs>
          <w:tab w:val="left" w:pos="425"/>
        </w:tabs>
        <w:spacing w:before="0" w:after="181"/>
        <w:ind w:left="420"/>
      </w:pPr>
      <w:r w:rsidRPr="00AF79B6">
        <w:rPr>
          <w:lang w:eastAsia="zh-CN"/>
        </w:rPr>
        <w:t>s opatreniami; prijaté opatrenia a</w:t>
      </w:r>
    </w:p>
    <w:p w14:paraId="6410F337" w14:textId="77777777" w:rsidR="00D342A7" w:rsidRPr="00AF79B6" w:rsidRDefault="00293C36">
      <w:pPr>
        <w:keepNext w:val="0"/>
        <w:numPr>
          <w:ilvl w:val="0"/>
          <w:numId w:val="12"/>
        </w:numPr>
        <w:tabs>
          <w:tab w:val="left" w:pos="425"/>
        </w:tabs>
        <w:spacing w:before="0" w:after="181"/>
        <w:ind w:left="420"/>
      </w:pPr>
      <w:r w:rsidRPr="00AF79B6">
        <w:rPr>
          <w:lang w:eastAsia="zh-CN"/>
        </w:rPr>
        <w:t>s dodatočnými opatreniami; plánované opatrenia podľa usmernenia v príručke EMEP/EEA.</w:t>
      </w:r>
    </w:p>
    <w:p w14:paraId="794F7419" w14:textId="77777777" w:rsidR="00D342A7" w:rsidRPr="00AF79B6" w:rsidRDefault="00293C36">
      <w:pPr>
        <w:keepNext w:val="0"/>
        <w:numPr>
          <w:ilvl w:val="0"/>
          <w:numId w:val="10"/>
        </w:numPr>
        <w:spacing w:before="0" w:after="181"/>
      </w:pPr>
      <w:r w:rsidRPr="00AF79B6">
        <w:rPr>
          <w:lang w:eastAsia="zh-CN"/>
        </w:rPr>
        <w:t xml:space="preserve">Národné projekcie emisií musia byť konzistentné s výročnou národnou emisnou inventúrou na rok </w:t>
      </w:r>
      <w:r w:rsidR="00660EBC">
        <w:rPr>
          <w:lang w:eastAsia="zh-CN"/>
        </w:rPr>
        <w:t>X</w:t>
      </w:r>
      <w:r w:rsidRPr="00AF79B6">
        <w:rPr>
          <w:lang w:eastAsia="zh-CN"/>
        </w:rPr>
        <w:t>-3 a s projekciami nahlásenými podľa osobitného predpisu.</w:t>
      </w:r>
      <w:r w:rsidR="00C178B6" w:rsidRPr="00AF79B6">
        <w:rPr>
          <w:rStyle w:val="Odkaznapoznmkupodiarou"/>
          <w:lang w:eastAsia="zh-CN"/>
        </w:rPr>
        <w:footnoteReference w:id="3"/>
      </w:r>
      <w:r w:rsidR="00C178B6" w:rsidRPr="00AF79B6">
        <w:rPr>
          <w:lang w:eastAsia="zh-CN"/>
        </w:rPr>
        <w:t>)</w:t>
      </w:r>
      <w:r w:rsidR="00C178B6" w:rsidRPr="00AF79B6">
        <w:t xml:space="preserve"> </w:t>
      </w:r>
    </w:p>
    <w:p w14:paraId="5CF282DA" w14:textId="77777777" w:rsidR="00D342A7" w:rsidRPr="00AF79B6" w:rsidRDefault="00D342A7">
      <w:pPr>
        <w:keepNext w:val="0"/>
        <w:tabs>
          <w:tab w:val="left" w:pos="0"/>
          <w:tab w:val="left" w:pos="480"/>
        </w:tabs>
        <w:spacing w:before="0" w:after="0"/>
        <w:rPr>
          <w:b/>
          <w:bCs/>
        </w:rPr>
      </w:pPr>
    </w:p>
    <w:p w14:paraId="5E92DF1A" w14:textId="77777777" w:rsidR="00660EBC" w:rsidRDefault="00660EBC" w:rsidP="00660EBC">
      <w:pPr>
        <w:keepNext w:val="0"/>
        <w:tabs>
          <w:tab w:val="left" w:pos="0"/>
          <w:tab w:val="left" w:pos="480"/>
        </w:tabs>
        <w:spacing w:before="0" w:after="0"/>
        <w:jc w:val="center"/>
        <w:rPr>
          <w:b/>
          <w:bCs/>
          <w:lang w:eastAsia="zh-CN"/>
        </w:rPr>
      </w:pPr>
      <w:r>
        <w:rPr>
          <w:b/>
          <w:bCs/>
          <w:lang w:eastAsia="zh-CN"/>
        </w:rPr>
        <w:t>ČASŤ 3</w:t>
      </w:r>
    </w:p>
    <w:p w14:paraId="4385D697" w14:textId="77777777" w:rsidR="00D342A7" w:rsidRPr="00AF79B6" w:rsidRDefault="00293C36" w:rsidP="00660EBC">
      <w:pPr>
        <w:keepNext w:val="0"/>
        <w:tabs>
          <w:tab w:val="left" w:pos="0"/>
          <w:tab w:val="left" w:pos="480"/>
        </w:tabs>
        <w:spacing w:before="0" w:after="0"/>
        <w:jc w:val="center"/>
        <w:rPr>
          <w:b/>
          <w:bCs/>
        </w:rPr>
      </w:pPr>
      <w:r w:rsidRPr="00AF79B6">
        <w:rPr>
          <w:b/>
          <w:bCs/>
          <w:lang w:eastAsia="zh-CN"/>
        </w:rPr>
        <w:t>Informatívna správa o inventúrach</w:t>
      </w:r>
    </w:p>
    <w:p w14:paraId="00863926" w14:textId="77777777" w:rsidR="00D342A7" w:rsidRPr="00AF79B6" w:rsidRDefault="00D342A7">
      <w:pPr>
        <w:keepNext w:val="0"/>
        <w:tabs>
          <w:tab w:val="left" w:pos="0"/>
          <w:tab w:val="left" w:pos="480"/>
        </w:tabs>
        <w:spacing w:before="0" w:after="0"/>
        <w:rPr>
          <w:b/>
          <w:bCs/>
        </w:rPr>
      </w:pPr>
    </w:p>
    <w:p w14:paraId="384B1590" w14:textId="77777777" w:rsidR="00D342A7" w:rsidRPr="00AF79B6" w:rsidRDefault="00293C36">
      <w:pPr>
        <w:keepNext w:val="0"/>
        <w:tabs>
          <w:tab w:val="left" w:pos="0"/>
          <w:tab w:val="left" w:pos="397"/>
          <w:tab w:val="left" w:pos="480"/>
          <w:tab w:val="left" w:pos="2880"/>
        </w:tabs>
        <w:spacing w:before="0" w:after="0"/>
      </w:pPr>
      <w:r w:rsidRPr="00AF79B6">
        <w:rPr>
          <w:lang w:eastAsia="zh-CN"/>
        </w:rPr>
        <w:tab/>
      </w:r>
      <w:r w:rsidRPr="00AF79B6">
        <w:rPr>
          <w:lang w:eastAsia="zh-CN"/>
        </w:rPr>
        <w:tab/>
        <w:t>Informatívne správy o inventúrach sa vypracujú podľa usmernení EMEP týkajúcich sa podávania správ a predložia sa pomocou vzoru správ o inventúrach, ktorý je v nich uvedený. Informatívna správa o inventúrach obsahuje aspoň tieto informácie:</w:t>
      </w:r>
    </w:p>
    <w:p w14:paraId="3386F5FA" w14:textId="77777777" w:rsidR="00D342A7" w:rsidRPr="00AF79B6" w:rsidRDefault="00293C36">
      <w:pPr>
        <w:keepNext w:val="0"/>
        <w:numPr>
          <w:ilvl w:val="3"/>
          <w:numId w:val="13"/>
        </w:numPr>
        <w:tabs>
          <w:tab w:val="left" w:pos="0"/>
          <w:tab w:val="left" w:pos="480"/>
        </w:tabs>
        <w:spacing w:before="0" w:after="0"/>
        <w:ind w:left="480" w:hanging="480"/>
      </w:pPr>
      <w:r w:rsidRPr="00AF79B6">
        <w:rPr>
          <w:lang w:eastAsia="zh-CN"/>
        </w:rPr>
        <w:t>opisy, odkazy a zdroje informácií týkajúce sa osobitných metodík, predpokladov, emisných faktorov a údajov o činnostiach, ako aj zdôvodnenie ich výberu,</w:t>
      </w:r>
    </w:p>
    <w:p w14:paraId="5B9753C2" w14:textId="77777777" w:rsidR="00D342A7" w:rsidRPr="00AF79B6" w:rsidRDefault="00293C36">
      <w:pPr>
        <w:keepNext w:val="0"/>
        <w:numPr>
          <w:ilvl w:val="3"/>
          <w:numId w:val="13"/>
        </w:numPr>
        <w:tabs>
          <w:tab w:val="left" w:pos="0"/>
          <w:tab w:val="left" w:pos="480"/>
        </w:tabs>
        <w:spacing w:before="0" w:after="0"/>
        <w:ind w:left="480" w:hanging="480"/>
      </w:pPr>
      <w:r w:rsidRPr="00AF79B6">
        <w:rPr>
          <w:lang w:eastAsia="zh-CN"/>
        </w:rPr>
        <w:t>opis vnútroštátnych kľúčových kategórií zdrojov emisií,</w:t>
      </w:r>
    </w:p>
    <w:p w14:paraId="57750E72" w14:textId="77777777" w:rsidR="00D342A7" w:rsidRPr="00AF79B6" w:rsidRDefault="00293C36">
      <w:pPr>
        <w:keepNext w:val="0"/>
        <w:numPr>
          <w:ilvl w:val="3"/>
          <w:numId w:val="13"/>
        </w:numPr>
        <w:tabs>
          <w:tab w:val="left" w:pos="0"/>
          <w:tab w:val="left" w:pos="480"/>
        </w:tabs>
        <w:spacing w:before="0" w:after="0"/>
        <w:ind w:left="480" w:hanging="480"/>
      </w:pPr>
      <w:r w:rsidRPr="00AF79B6">
        <w:rPr>
          <w:lang w:eastAsia="zh-CN"/>
        </w:rPr>
        <w:t>informácie o neistotách, zabezpečení kvality a overovaní,</w:t>
      </w:r>
    </w:p>
    <w:p w14:paraId="40B80481" w14:textId="77777777" w:rsidR="00D342A7" w:rsidRPr="00AF79B6" w:rsidRDefault="00293C36">
      <w:pPr>
        <w:keepNext w:val="0"/>
        <w:numPr>
          <w:ilvl w:val="3"/>
          <w:numId w:val="13"/>
        </w:numPr>
        <w:tabs>
          <w:tab w:val="left" w:pos="0"/>
          <w:tab w:val="left" w:pos="480"/>
        </w:tabs>
        <w:spacing w:before="0" w:after="0"/>
        <w:ind w:left="480" w:hanging="480"/>
      </w:pPr>
      <w:r w:rsidRPr="00AF79B6">
        <w:rPr>
          <w:lang w:eastAsia="zh-CN"/>
        </w:rPr>
        <w:t>opis inštitucionálnych mechanizmov na vypracovanie inventúr,</w:t>
      </w:r>
    </w:p>
    <w:p w14:paraId="6E91A193" w14:textId="77777777" w:rsidR="00D342A7" w:rsidRPr="00AF79B6" w:rsidRDefault="00293C36">
      <w:pPr>
        <w:keepNext w:val="0"/>
        <w:numPr>
          <w:ilvl w:val="3"/>
          <w:numId w:val="13"/>
        </w:numPr>
        <w:tabs>
          <w:tab w:val="left" w:pos="0"/>
          <w:tab w:val="left" w:pos="480"/>
        </w:tabs>
        <w:spacing w:before="0" w:after="0"/>
        <w:ind w:left="480" w:hanging="480"/>
      </w:pPr>
      <w:r w:rsidRPr="00AF79B6">
        <w:rPr>
          <w:lang w:eastAsia="zh-CN"/>
        </w:rPr>
        <w:t>prepočty a plánované skvalitnenie inventúr</w:t>
      </w:r>
      <w:r w:rsidR="00B3336C" w:rsidRPr="00AF79B6">
        <w:rPr>
          <w:lang w:eastAsia="zh-CN"/>
        </w:rPr>
        <w:t xml:space="preserve"> a projekcií</w:t>
      </w:r>
      <w:r w:rsidRPr="00AF79B6">
        <w:rPr>
          <w:lang w:eastAsia="zh-CN"/>
        </w:rPr>
        <w:t>,</w:t>
      </w:r>
    </w:p>
    <w:p w14:paraId="63F08700" w14:textId="77777777" w:rsidR="00D342A7" w:rsidRPr="00AF79B6" w:rsidRDefault="00293C36">
      <w:pPr>
        <w:keepNext w:val="0"/>
        <w:numPr>
          <w:ilvl w:val="3"/>
          <w:numId w:val="13"/>
        </w:numPr>
        <w:tabs>
          <w:tab w:val="left" w:pos="0"/>
          <w:tab w:val="left" w:pos="480"/>
        </w:tabs>
        <w:spacing w:before="0" w:after="0"/>
        <w:ind w:left="480" w:hanging="480"/>
      </w:pPr>
      <w:r w:rsidRPr="00AF79B6">
        <w:rPr>
          <w:lang w:eastAsia="zh-CN"/>
        </w:rPr>
        <w:t>v relevantných prípadoch informácie o uplatnení flexibilít podľa </w:t>
      </w:r>
      <w:r w:rsidR="0086583A" w:rsidRPr="00AF79B6">
        <w:rPr>
          <w:lang w:eastAsia="zh-CN"/>
        </w:rPr>
        <w:t>1., 3. a 4. bodu p</w:t>
      </w:r>
      <w:r w:rsidR="00FD17E9" w:rsidRPr="00AF79B6">
        <w:rPr>
          <w:lang w:eastAsia="zh-CN"/>
        </w:rPr>
        <w:t>rílohy č. 4</w:t>
      </w:r>
      <w:r w:rsidR="0069684F" w:rsidRPr="00AF79B6">
        <w:rPr>
          <w:lang w:eastAsia="zh-CN"/>
        </w:rPr>
        <w:t>,</w:t>
      </w:r>
    </w:p>
    <w:p w14:paraId="1D77FBEB" w14:textId="71C7A0D4" w:rsidR="00D342A7" w:rsidRPr="00AF79B6" w:rsidRDefault="00293C36">
      <w:pPr>
        <w:keepNext w:val="0"/>
        <w:numPr>
          <w:ilvl w:val="3"/>
          <w:numId w:val="13"/>
        </w:numPr>
        <w:tabs>
          <w:tab w:val="left" w:pos="0"/>
          <w:tab w:val="left" w:pos="480"/>
        </w:tabs>
        <w:spacing w:before="0" w:after="0"/>
        <w:ind w:left="480" w:hanging="480"/>
      </w:pPr>
      <w:r w:rsidRPr="00AF79B6">
        <w:rPr>
          <w:lang w:eastAsia="zh-CN"/>
        </w:rPr>
        <w:t>v relevantných prípadoch informácie o dôvodoch odchýlky od trajektórie znižovania emisií určenej podľa</w:t>
      </w:r>
      <w:r w:rsidR="00891D64" w:rsidRPr="00AF79B6">
        <w:rPr>
          <w:lang w:eastAsia="zh-CN"/>
        </w:rPr>
        <w:t xml:space="preserve"> §</w:t>
      </w:r>
      <w:r w:rsidR="00B34D15">
        <w:rPr>
          <w:lang w:eastAsia="zh-CN"/>
        </w:rPr>
        <w:t xml:space="preserve"> </w:t>
      </w:r>
      <w:r w:rsidR="00891D64" w:rsidRPr="00AF79B6">
        <w:rPr>
          <w:lang w:eastAsia="zh-CN"/>
        </w:rPr>
        <w:t>16 ods. 4 zákona</w:t>
      </w:r>
      <w:r w:rsidRPr="00AF79B6">
        <w:rPr>
          <w:lang w:eastAsia="zh-CN"/>
        </w:rPr>
        <w:t xml:space="preserve"> ako aj opatrenia potrebné na návrat späť na trajektóriu,</w:t>
      </w:r>
    </w:p>
    <w:p w14:paraId="1F0835F3" w14:textId="77777777" w:rsidR="00D342A7" w:rsidRPr="00AF79B6" w:rsidRDefault="00293C36">
      <w:pPr>
        <w:keepNext w:val="0"/>
        <w:numPr>
          <w:ilvl w:val="3"/>
          <w:numId w:val="13"/>
        </w:numPr>
        <w:tabs>
          <w:tab w:val="left" w:pos="0"/>
          <w:tab w:val="left" w:pos="480"/>
        </w:tabs>
        <w:spacing w:before="0" w:after="0"/>
        <w:ind w:left="480" w:hanging="480"/>
      </w:pPr>
      <w:r w:rsidRPr="00AF79B6">
        <w:rPr>
          <w:lang w:eastAsia="zh-CN"/>
        </w:rPr>
        <w:t>zhrnutie.</w:t>
      </w:r>
    </w:p>
    <w:p w14:paraId="190A5B02" w14:textId="77777777" w:rsidR="00D342A7" w:rsidRPr="00AF79B6" w:rsidRDefault="00D342A7">
      <w:pPr>
        <w:keepNext w:val="0"/>
        <w:tabs>
          <w:tab w:val="left" w:pos="0"/>
          <w:tab w:val="left" w:pos="480"/>
        </w:tabs>
        <w:spacing w:before="0" w:after="0"/>
        <w:rPr>
          <w:b/>
          <w:bCs/>
        </w:rPr>
      </w:pPr>
    </w:p>
    <w:p w14:paraId="3D522A40" w14:textId="77777777" w:rsidR="00DA150C" w:rsidRPr="00AF79B6" w:rsidRDefault="00DA150C">
      <w:pPr>
        <w:keepNext w:val="0"/>
        <w:tabs>
          <w:tab w:val="left" w:pos="0"/>
          <w:tab w:val="left" w:pos="480"/>
        </w:tabs>
        <w:spacing w:before="0" w:after="0"/>
        <w:rPr>
          <w:b/>
          <w:bCs/>
        </w:rPr>
      </w:pPr>
    </w:p>
    <w:p w14:paraId="142BC0E1" w14:textId="77777777" w:rsidR="00660EBC" w:rsidRDefault="00660EBC" w:rsidP="00660EBC">
      <w:pPr>
        <w:keepNext w:val="0"/>
        <w:tabs>
          <w:tab w:val="left" w:pos="720"/>
        </w:tabs>
        <w:spacing w:before="0" w:after="0"/>
        <w:ind w:left="720" w:hanging="720"/>
        <w:jc w:val="center"/>
        <w:rPr>
          <w:b/>
          <w:bCs/>
          <w:lang w:eastAsia="zh-CN"/>
        </w:rPr>
      </w:pPr>
      <w:r>
        <w:rPr>
          <w:b/>
          <w:bCs/>
          <w:lang w:eastAsia="zh-CN"/>
        </w:rPr>
        <w:t>ČASŤ 4</w:t>
      </w:r>
    </w:p>
    <w:p w14:paraId="6D93333B" w14:textId="77777777" w:rsidR="00D342A7" w:rsidRPr="00AF79B6" w:rsidRDefault="00293C36" w:rsidP="00660EBC">
      <w:pPr>
        <w:keepNext w:val="0"/>
        <w:tabs>
          <w:tab w:val="left" w:pos="720"/>
        </w:tabs>
        <w:spacing w:before="0" w:after="0"/>
        <w:ind w:left="720" w:hanging="720"/>
        <w:jc w:val="center"/>
        <w:rPr>
          <w:b/>
          <w:bCs/>
        </w:rPr>
      </w:pPr>
      <w:r w:rsidRPr="00AF79B6">
        <w:rPr>
          <w:b/>
          <w:bCs/>
          <w:lang w:eastAsia="zh-CN"/>
        </w:rPr>
        <w:t>Úprava národných emisných inventúr</w:t>
      </w:r>
    </w:p>
    <w:p w14:paraId="432140D1" w14:textId="77777777" w:rsidR="00D342A7" w:rsidRPr="00AF79B6" w:rsidRDefault="00D342A7">
      <w:pPr>
        <w:keepNext w:val="0"/>
        <w:tabs>
          <w:tab w:val="left" w:pos="720"/>
        </w:tabs>
        <w:spacing w:before="0" w:after="0"/>
        <w:ind w:left="720" w:hanging="720"/>
        <w:rPr>
          <w:b/>
          <w:bCs/>
        </w:rPr>
      </w:pPr>
    </w:p>
    <w:p w14:paraId="6DC0586E" w14:textId="77777777" w:rsidR="00D342A7" w:rsidRPr="00AF79B6" w:rsidRDefault="00293C36">
      <w:pPr>
        <w:keepNext w:val="0"/>
        <w:numPr>
          <w:ilvl w:val="0"/>
          <w:numId w:val="14"/>
        </w:numPr>
        <w:tabs>
          <w:tab w:val="clear" w:pos="425"/>
        </w:tabs>
        <w:spacing w:before="0" w:after="181"/>
        <w:ind w:left="720" w:hanging="720"/>
      </w:pPr>
      <w:r w:rsidRPr="00AF79B6">
        <w:rPr>
          <w:lang w:eastAsia="zh-CN"/>
        </w:rPr>
        <w:t>K návrhu úpravy národnej emisnej inventúry podľa </w:t>
      </w:r>
      <w:r w:rsidR="00272DCB">
        <w:rPr>
          <w:lang w:eastAsia="zh-CN"/>
        </w:rPr>
        <w:t>prílohy č. 4</w:t>
      </w:r>
      <w:r w:rsidRPr="00AF79B6">
        <w:rPr>
          <w:lang w:eastAsia="zh-CN"/>
        </w:rPr>
        <w:t xml:space="preserve"> predkladanému Komisii sa pripája</w:t>
      </w:r>
    </w:p>
    <w:p w14:paraId="070D713F" w14:textId="77777777" w:rsidR="00D342A7" w:rsidRPr="00AF79B6" w:rsidRDefault="00293C36">
      <w:pPr>
        <w:keepNext w:val="0"/>
        <w:numPr>
          <w:ilvl w:val="1"/>
          <w:numId w:val="14"/>
        </w:numPr>
        <w:tabs>
          <w:tab w:val="clear" w:pos="567"/>
          <w:tab w:val="left" w:pos="720"/>
        </w:tabs>
        <w:spacing w:before="0" w:after="181"/>
        <w:ind w:left="720" w:hanging="720"/>
      </w:pPr>
      <w:r w:rsidRPr="00AF79B6">
        <w:rPr>
          <w:lang w:eastAsia="zh-CN"/>
        </w:rPr>
        <w:t>dôkaz o prekročení príslušného národného záväzku znižovania emisií,</w:t>
      </w:r>
    </w:p>
    <w:p w14:paraId="29BE25FA" w14:textId="77777777" w:rsidR="00D342A7" w:rsidRPr="00AF79B6" w:rsidRDefault="00293C36">
      <w:pPr>
        <w:keepNext w:val="0"/>
        <w:numPr>
          <w:ilvl w:val="1"/>
          <w:numId w:val="14"/>
        </w:numPr>
        <w:tabs>
          <w:tab w:val="clear" w:pos="567"/>
          <w:tab w:val="left" w:pos="720"/>
        </w:tabs>
        <w:spacing w:before="0" w:after="181"/>
        <w:ind w:left="720" w:hanging="720"/>
      </w:pPr>
      <w:r w:rsidRPr="00AF79B6">
        <w:rPr>
          <w:lang w:eastAsia="zh-CN"/>
        </w:rPr>
        <w:t>dôkaz o rozsahu, v akom úprava emisnej inventúry znižuje prekročenie a prispieva k plneniu príslušného národného záväzku znižovania emisií,</w:t>
      </w:r>
    </w:p>
    <w:p w14:paraId="7EC3A21C" w14:textId="77777777" w:rsidR="00D342A7" w:rsidRPr="00AF79B6" w:rsidRDefault="00293C36">
      <w:pPr>
        <w:keepNext w:val="0"/>
        <w:numPr>
          <w:ilvl w:val="1"/>
          <w:numId w:val="14"/>
        </w:numPr>
        <w:tabs>
          <w:tab w:val="clear" w:pos="567"/>
          <w:tab w:val="left" w:pos="720"/>
        </w:tabs>
        <w:spacing w:before="0" w:after="181"/>
        <w:ind w:left="720" w:hanging="720"/>
      </w:pPr>
      <w:r w:rsidRPr="00AF79B6">
        <w:rPr>
          <w:lang w:eastAsia="zh-CN"/>
        </w:rPr>
        <w:t>odhad, či a kedy sa očakáva splnenie príslušného národného záväzku znižovania emisií na základe národných projekcií emisií bez úpravy,</w:t>
      </w:r>
    </w:p>
    <w:p w14:paraId="322F1884" w14:textId="77777777" w:rsidR="00D342A7" w:rsidRPr="00AF79B6" w:rsidRDefault="00293C36">
      <w:pPr>
        <w:keepNext w:val="0"/>
        <w:numPr>
          <w:ilvl w:val="1"/>
          <w:numId w:val="14"/>
        </w:numPr>
        <w:tabs>
          <w:tab w:val="clear" w:pos="567"/>
          <w:tab w:val="left" w:pos="720"/>
        </w:tabs>
        <w:spacing w:before="0" w:after="181"/>
        <w:ind w:left="720" w:hanging="720"/>
      </w:pPr>
      <w:r w:rsidRPr="00AF79B6">
        <w:rPr>
          <w:lang w:eastAsia="zh-CN"/>
        </w:rPr>
        <w:t>dôkaz o konzistentnosti úpravy s jednou alebo viacerými z týchto podmienok; ak je to potrebné, uvedú sa aj odkazy na príslušné predchádzajúce úpravy:</w:t>
      </w:r>
    </w:p>
    <w:p w14:paraId="53CC3BAC" w14:textId="77777777" w:rsidR="00D342A7" w:rsidRPr="00AF79B6" w:rsidRDefault="00293C36">
      <w:pPr>
        <w:keepNext w:val="0"/>
        <w:numPr>
          <w:ilvl w:val="2"/>
          <w:numId w:val="14"/>
        </w:numPr>
        <w:tabs>
          <w:tab w:val="clear" w:pos="709"/>
          <w:tab w:val="left" w:pos="720"/>
        </w:tabs>
        <w:spacing w:before="0" w:after="181"/>
        <w:ind w:left="720" w:hanging="720"/>
      </w:pPr>
      <w:r w:rsidRPr="00AF79B6">
        <w:rPr>
          <w:lang w:eastAsia="zh-CN"/>
        </w:rPr>
        <w:t>nové kategórie zdrojov emisií s dôkazom o tom, že</w:t>
      </w:r>
    </w:p>
    <w:p w14:paraId="5D1A0668" w14:textId="5B8708D6" w:rsidR="00D342A7" w:rsidRPr="00AF79B6" w:rsidRDefault="00293C36" w:rsidP="00EE6048">
      <w:pPr>
        <w:pStyle w:val="Odsekzoznamu"/>
        <w:keepNext w:val="0"/>
        <w:numPr>
          <w:ilvl w:val="0"/>
          <w:numId w:val="29"/>
        </w:numPr>
        <w:tabs>
          <w:tab w:val="left" w:pos="720"/>
        </w:tabs>
        <w:spacing w:before="0" w:after="181"/>
        <w:ind w:left="993" w:hanging="284"/>
      </w:pPr>
      <w:r w:rsidRPr="00AF79B6">
        <w:rPr>
          <w:lang w:eastAsia="zh-CN"/>
        </w:rPr>
        <w:t>nová kategória zdrojov emisií je potvrdená vo vedeckej literatúre alebo v príručke EMEP/EEA,</w:t>
      </w:r>
    </w:p>
    <w:p w14:paraId="4A74A437" w14:textId="0F19BEE2" w:rsidR="00D342A7" w:rsidRPr="00AF79B6" w:rsidRDefault="00293C36" w:rsidP="00EE6048">
      <w:pPr>
        <w:pStyle w:val="Odsekzoznamu"/>
        <w:keepNext w:val="0"/>
        <w:numPr>
          <w:ilvl w:val="0"/>
          <w:numId w:val="29"/>
        </w:numPr>
        <w:tabs>
          <w:tab w:val="left" w:pos="720"/>
        </w:tabs>
        <w:spacing w:before="0" w:after="181"/>
        <w:ind w:left="993" w:hanging="284"/>
      </w:pPr>
      <w:r w:rsidRPr="00AF79B6">
        <w:rPr>
          <w:lang w:eastAsia="zh-CN"/>
        </w:rPr>
        <w:t>daná kategória zdrojov emisií sa nenachádzala v predchádzajúcej národnej emisnej inventúre v čase určenia daného záväzku znižovania emisií,</w:t>
      </w:r>
    </w:p>
    <w:p w14:paraId="77CCA30D" w14:textId="4ACC55CB" w:rsidR="00D342A7" w:rsidRPr="00AF79B6" w:rsidRDefault="00293C36" w:rsidP="00EE6048">
      <w:pPr>
        <w:pStyle w:val="Odsekzoznamu"/>
        <w:keepNext w:val="0"/>
        <w:numPr>
          <w:ilvl w:val="0"/>
          <w:numId w:val="29"/>
        </w:numPr>
        <w:tabs>
          <w:tab w:val="left" w:pos="720"/>
        </w:tabs>
        <w:spacing w:before="0" w:after="181"/>
        <w:ind w:left="993" w:hanging="284"/>
      </w:pPr>
      <w:r w:rsidRPr="00AF79B6">
        <w:rPr>
          <w:lang w:eastAsia="zh-CN"/>
        </w:rPr>
        <w:t>v dôsledku emisií z novej kategórie zdrojov štát nedokáže splniť svoje záväzky znižovania emisií, spolu s podrobným opisom metodiky, údajov a emisných faktorov, ktoré slúžia na odôvodnenie tohto záveru,</w:t>
      </w:r>
    </w:p>
    <w:p w14:paraId="00981819" w14:textId="77777777" w:rsidR="00D342A7" w:rsidRPr="00AF79B6" w:rsidRDefault="00293C36">
      <w:pPr>
        <w:keepNext w:val="0"/>
        <w:numPr>
          <w:ilvl w:val="2"/>
          <w:numId w:val="14"/>
        </w:numPr>
        <w:tabs>
          <w:tab w:val="clear" w:pos="709"/>
          <w:tab w:val="left" w:pos="720"/>
        </w:tabs>
        <w:spacing w:before="0" w:after="181"/>
        <w:ind w:left="720" w:hanging="720"/>
      </w:pPr>
      <w:r w:rsidRPr="00AF79B6">
        <w:rPr>
          <w:lang w:eastAsia="zh-CN"/>
        </w:rPr>
        <w:t>výrazne odlišné emisné faktory použité na určenie emisií z osobitných kategórií zdrojov:</w:t>
      </w:r>
    </w:p>
    <w:p w14:paraId="65E1199F" w14:textId="71BAC9B7" w:rsidR="00D342A7" w:rsidRPr="00AF79B6" w:rsidRDefault="00293C36" w:rsidP="00EE6048">
      <w:pPr>
        <w:pStyle w:val="Odsekzoznamu"/>
        <w:keepNext w:val="0"/>
        <w:numPr>
          <w:ilvl w:val="0"/>
          <w:numId w:val="31"/>
        </w:numPr>
        <w:tabs>
          <w:tab w:val="left" w:pos="720"/>
        </w:tabs>
        <w:spacing w:before="0" w:after="181"/>
        <w:ind w:left="993" w:hanging="284"/>
      </w:pPr>
      <w:r w:rsidRPr="00AF79B6">
        <w:rPr>
          <w:lang w:eastAsia="zh-CN"/>
        </w:rPr>
        <w:t>opis pôvodných emisných faktorov vrátane podrobného opisu vedeckého základu, z ktorého je emisný faktor odvodený,</w:t>
      </w:r>
    </w:p>
    <w:p w14:paraId="07A0DEDB" w14:textId="4409A6C0" w:rsidR="00D342A7" w:rsidRPr="00AF79B6" w:rsidRDefault="00293C36" w:rsidP="00EE6048">
      <w:pPr>
        <w:pStyle w:val="Odsekzoznamu"/>
        <w:keepNext w:val="0"/>
        <w:numPr>
          <w:ilvl w:val="0"/>
          <w:numId w:val="31"/>
        </w:numPr>
        <w:tabs>
          <w:tab w:val="left" w:pos="720"/>
        </w:tabs>
        <w:spacing w:before="0" w:after="181"/>
        <w:ind w:left="993" w:hanging="284"/>
      </w:pPr>
      <w:r w:rsidRPr="00AF79B6">
        <w:rPr>
          <w:lang w:eastAsia="zh-CN"/>
        </w:rPr>
        <w:t>dôkaz o tom, že pôvodné emisné faktory sa použili na určenie znížení emisií v čase ich určenia, opis aktualizovaných emisných faktorov vrátane podrobných informácií o vedeckom základe, z ktorého je emisný faktor odvodený,</w:t>
      </w:r>
    </w:p>
    <w:p w14:paraId="41921A53" w14:textId="58E0F173" w:rsidR="00D342A7" w:rsidRPr="00AF79B6" w:rsidRDefault="00293C36" w:rsidP="00EE6048">
      <w:pPr>
        <w:pStyle w:val="Odsekzoznamu"/>
        <w:keepNext w:val="0"/>
        <w:numPr>
          <w:ilvl w:val="0"/>
          <w:numId w:val="31"/>
        </w:numPr>
        <w:tabs>
          <w:tab w:val="left" w:pos="720"/>
        </w:tabs>
        <w:spacing w:before="0" w:after="181"/>
        <w:ind w:left="993" w:hanging="284"/>
      </w:pPr>
      <w:r w:rsidRPr="00AF79B6">
        <w:rPr>
          <w:lang w:eastAsia="zh-CN"/>
        </w:rPr>
        <w:t>porovnanie odhadov emisií na základe pôvodných a aktualizovaných emisných faktorov, ktorým sa preukáže, že zmena emisných faktorov prispieva k tomu, že štát nie je schopný plniť svoje záväzky znižovania emisií,</w:t>
      </w:r>
    </w:p>
    <w:p w14:paraId="1D08C6C9" w14:textId="4AA3A361" w:rsidR="00D342A7" w:rsidRPr="00AF79B6" w:rsidRDefault="00293C36" w:rsidP="00EE6048">
      <w:pPr>
        <w:pStyle w:val="Odsekzoznamu"/>
        <w:keepNext w:val="0"/>
        <w:numPr>
          <w:ilvl w:val="0"/>
          <w:numId w:val="31"/>
        </w:numPr>
        <w:tabs>
          <w:tab w:val="left" w:pos="720"/>
        </w:tabs>
        <w:spacing w:before="0" w:after="181"/>
        <w:ind w:left="993" w:hanging="284"/>
      </w:pPr>
      <w:r w:rsidRPr="00AF79B6">
        <w:rPr>
          <w:lang w:eastAsia="zh-CN"/>
        </w:rPr>
        <w:t>odôvodnenie rozhodnutia o tom, či sú zmeny emisných faktorov významné,</w:t>
      </w:r>
    </w:p>
    <w:p w14:paraId="74BEBE52" w14:textId="77777777" w:rsidR="00D342A7" w:rsidRPr="00AF79B6" w:rsidRDefault="00293C36">
      <w:pPr>
        <w:keepNext w:val="0"/>
        <w:numPr>
          <w:ilvl w:val="2"/>
          <w:numId w:val="14"/>
        </w:numPr>
        <w:tabs>
          <w:tab w:val="clear" w:pos="709"/>
          <w:tab w:val="left" w:pos="720"/>
        </w:tabs>
        <w:spacing w:before="0" w:after="181"/>
        <w:ind w:left="720" w:hanging="720"/>
      </w:pPr>
      <w:r w:rsidRPr="00AF79B6">
        <w:rPr>
          <w:lang w:eastAsia="zh-CN"/>
        </w:rPr>
        <w:t>výrazne odlišné metodiky použité na určenie emisií z osobitných kategórií zdrojov:</w:t>
      </w:r>
    </w:p>
    <w:p w14:paraId="54983D8F" w14:textId="254760CD" w:rsidR="00D342A7" w:rsidRPr="00AF79B6" w:rsidRDefault="00293C36" w:rsidP="00EE6048">
      <w:pPr>
        <w:pStyle w:val="Odsekzoznamu"/>
        <w:keepNext w:val="0"/>
        <w:numPr>
          <w:ilvl w:val="0"/>
          <w:numId w:val="33"/>
        </w:numPr>
        <w:tabs>
          <w:tab w:val="left" w:pos="720"/>
        </w:tabs>
        <w:spacing w:before="0" w:after="181"/>
        <w:ind w:left="993" w:hanging="284"/>
      </w:pPr>
      <w:r w:rsidRPr="00AF79B6">
        <w:rPr>
          <w:lang w:eastAsia="zh-CN"/>
        </w:rPr>
        <w:t>opis pôvodnej použitej metodiky vrátane podrobných informácií o vedeckom základe, z ktorého je emisný faktor odvodený,</w:t>
      </w:r>
    </w:p>
    <w:p w14:paraId="6F7E74D5" w14:textId="2C5DB7A3" w:rsidR="00D342A7" w:rsidRPr="00AF79B6" w:rsidRDefault="00293C36" w:rsidP="00EE6048">
      <w:pPr>
        <w:pStyle w:val="Odsekzoznamu"/>
        <w:keepNext w:val="0"/>
        <w:numPr>
          <w:ilvl w:val="0"/>
          <w:numId w:val="33"/>
        </w:numPr>
        <w:tabs>
          <w:tab w:val="left" w:pos="720"/>
        </w:tabs>
        <w:spacing w:before="0" w:after="181"/>
        <w:ind w:left="993" w:hanging="284"/>
      </w:pPr>
      <w:r w:rsidRPr="00AF79B6">
        <w:rPr>
          <w:lang w:eastAsia="zh-CN"/>
        </w:rPr>
        <w:t>dôkaz o tom, že pôvodná metodika sa použila na určenie znížení emisií v čase ich určenia,</w:t>
      </w:r>
    </w:p>
    <w:p w14:paraId="61550012" w14:textId="5B20D31C" w:rsidR="00D342A7" w:rsidRPr="00AF79B6" w:rsidRDefault="00293C36" w:rsidP="00EE6048">
      <w:pPr>
        <w:pStyle w:val="Odsekzoznamu"/>
        <w:keepNext w:val="0"/>
        <w:numPr>
          <w:ilvl w:val="0"/>
          <w:numId w:val="33"/>
        </w:numPr>
        <w:tabs>
          <w:tab w:val="left" w:pos="720"/>
        </w:tabs>
        <w:spacing w:before="0" w:after="181"/>
        <w:ind w:left="993" w:hanging="284"/>
      </w:pPr>
      <w:r w:rsidRPr="00AF79B6">
        <w:rPr>
          <w:lang w:eastAsia="zh-CN"/>
        </w:rPr>
        <w:t>opis aktualizovanej použitej metodiky vrátane podrobného opisu vedeckého základu alebo odkazu, z ktorého je odvodená,</w:t>
      </w:r>
    </w:p>
    <w:p w14:paraId="14F09393" w14:textId="0D00BFAD" w:rsidR="00D342A7" w:rsidRPr="00AF79B6" w:rsidRDefault="00293C36" w:rsidP="00EE6048">
      <w:pPr>
        <w:pStyle w:val="Odsekzoznamu"/>
        <w:keepNext w:val="0"/>
        <w:numPr>
          <w:ilvl w:val="0"/>
          <w:numId w:val="33"/>
        </w:numPr>
        <w:tabs>
          <w:tab w:val="left" w:pos="720"/>
        </w:tabs>
        <w:spacing w:before="0" w:after="181"/>
        <w:ind w:left="993" w:hanging="284"/>
      </w:pPr>
      <w:r w:rsidRPr="00AF79B6">
        <w:rPr>
          <w:lang w:eastAsia="zh-CN"/>
        </w:rPr>
        <w:t>porovnanie odhadov emisií na základe pôvodných a aktualizovaných metodík, ktorým sa preukáže, že zmena metodiky prispieva k tomu, že členský štát nie je schopný splniť svoj záväzok znižovania emisií,</w:t>
      </w:r>
    </w:p>
    <w:p w14:paraId="6C5A2A7E" w14:textId="2D3C49CA" w:rsidR="00D342A7" w:rsidRPr="00AF79B6" w:rsidRDefault="00293C36" w:rsidP="00EE6048">
      <w:pPr>
        <w:pStyle w:val="Odsekzoznamu"/>
        <w:keepNext w:val="0"/>
        <w:numPr>
          <w:ilvl w:val="0"/>
          <w:numId w:val="33"/>
        </w:numPr>
        <w:tabs>
          <w:tab w:val="left" w:pos="720"/>
        </w:tabs>
        <w:spacing w:before="0" w:after="181"/>
        <w:ind w:left="993" w:hanging="284"/>
      </w:pPr>
      <w:r w:rsidRPr="00AF79B6">
        <w:rPr>
          <w:lang w:eastAsia="zh-CN"/>
        </w:rPr>
        <w:t>odôvodnenie rozhodnutia o tom, či je zmena metodiky významná.</w:t>
      </w:r>
    </w:p>
    <w:p w14:paraId="5A1D1789" w14:textId="77777777" w:rsidR="00D342A7" w:rsidRPr="00AF79B6" w:rsidRDefault="00293C36">
      <w:pPr>
        <w:keepNext w:val="0"/>
        <w:numPr>
          <w:ilvl w:val="0"/>
          <w:numId w:val="14"/>
        </w:numPr>
        <w:tabs>
          <w:tab w:val="clear" w:pos="425"/>
        </w:tabs>
        <w:spacing w:before="0" w:after="181"/>
        <w:ind w:left="720" w:hanging="720"/>
      </w:pPr>
      <w:r w:rsidRPr="00AF79B6">
        <w:rPr>
          <w:lang w:eastAsia="zh-CN"/>
        </w:rPr>
        <w:t>Ďalšie podporné informácie o postupoch úpravy na základe podobných predpokladov možno predložiť pod podmienkou, že sa predložia požadované informácie ustanovené v prvom bode.</w:t>
      </w:r>
    </w:p>
    <w:p w14:paraId="291CD509" w14:textId="77777777" w:rsidR="00D342A7" w:rsidRPr="00AF79B6" w:rsidRDefault="00293C36">
      <w:pPr>
        <w:keepNext w:val="0"/>
        <w:numPr>
          <w:ilvl w:val="0"/>
          <w:numId w:val="14"/>
        </w:numPr>
        <w:tabs>
          <w:tab w:val="clear" w:pos="425"/>
        </w:tabs>
        <w:spacing w:before="0" w:after="181"/>
        <w:ind w:left="720" w:hanging="720"/>
      </w:pPr>
      <w:r w:rsidRPr="00AF79B6">
        <w:rPr>
          <w:lang w:eastAsia="zh-CN"/>
        </w:rPr>
        <w:t>Upravené emisie sa opätovne vypočítajú tak, aby v čo najväčšej možnej miere zabezpečili konzistentnosť časových radov v každom roku uplatnenia úpravy.</w:t>
      </w:r>
    </w:p>
    <w:p w14:paraId="5225942F" w14:textId="77777777" w:rsidR="00D342A7" w:rsidRPr="00AF79B6" w:rsidRDefault="00293C36">
      <w:pPr>
        <w:keepNext w:val="0"/>
        <w:spacing w:before="0" w:after="0"/>
        <w:jc w:val="left"/>
      </w:pPr>
      <w:r w:rsidRPr="00AF79B6">
        <w:br w:type="page"/>
      </w:r>
    </w:p>
    <w:p w14:paraId="06B2A7B8" w14:textId="77777777" w:rsidR="00D342A7" w:rsidRPr="00AF79B6" w:rsidRDefault="00293C36" w:rsidP="005658FE">
      <w:pPr>
        <w:pStyle w:val="Nadpis1"/>
      </w:pPr>
      <w:r w:rsidRPr="00AF79B6">
        <w:t>Príloha č. 3</w:t>
      </w:r>
    </w:p>
    <w:p w14:paraId="0ED8ECC1" w14:textId="77777777" w:rsidR="00D342A7" w:rsidRPr="00AF79B6" w:rsidRDefault="00293C36">
      <w:pPr>
        <w:ind w:left="5670"/>
        <w:jc w:val="right"/>
        <w:rPr>
          <w:b/>
          <w:szCs w:val="24"/>
        </w:rPr>
      </w:pPr>
      <w:r w:rsidRPr="00AF79B6">
        <w:rPr>
          <w:b/>
          <w:szCs w:val="24"/>
        </w:rPr>
        <w:t>k vyhláške č</w:t>
      </w:r>
      <w:r w:rsidR="00955AFC" w:rsidRPr="00AF79B6">
        <w:rPr>
          <w:b/>
          <w:szCs w:val="24"/>
        </w:rPr>
        <w:t>. ..... /2022</w:t>
      </w:r>
      <w:r w:rsidRPr="00AF79B6">
        <w:rPr>
          <w:b/>
          <w:szCs w:val="24"/>
        </w:rPr>
        <w:t xml:space="preserve">  Z. z.</w:t>
      </w:r>
    </w:p>
    <w:p w14:paraId="32FF505A" w14:textId="77777777" w:rsidR="00D342A7" w:rsidRPr="00AF79B6" w:rsidRDefault="00D342A7">
      <w:pPr>
        <w:ind w:left="5670"/>
        <w:jc w:val="right"/>
        <w:rPr>
          <w:b/>
          <w:sz w:val="20"/>
          <w:szCs w:val="20"/>
        </w:rPr>
      </w:pPr>
    </w:p>
    <w:p w14:paraId="07BA54EE" w14:textId="77777777" w:rsidR="00D70D29" w:rsidRPr="00AF79B6" w:rsidRDefault="00293C36" w:rsidP="00D70D29">
      <w:pPr>
        <w:jc w:val="center"/>
        <w:rPr>
          <w:b/>
        </w:rPr>
      </w:pPr>
      <w:r w:rsidRPr="00AF79B6">
        <w:rPr>
          <w:b/>
        </w:rPr>
        <w:t xml:space="preserve">ZÁKLADNÉ ZÁSADY ZAPOČÍTAVANIA EMISIÍ </w:t>
      </w:r>
    </w:p>
    <w:p w14:paraId="1258E5D6" w14:textId="77777777" w:rsidR="00D342A7" w:rsidRPr="00AF79B6" w:rsidRDefault="00293C36" w:rsidP="00D70D29">
      <w:pPr>
        <w:jc w:val="center"/>
        <w:rPr>
          <w:b/>
        </w:rPr>
      </w:pPr>
      <w:r w:rsidRPr="00AF79B6">
        <w:rPr>
          <w:b/>
        </w:rPr>
        <w:t>DO NÁRODNÝCH ZÁVÄZKOV ZNIŽOVANIA EMISIÍ</w:t>
      </w:r>
    </w:p>
    <w:p w14:paraId="7775FF22" w14:textId="77777777" w:rsidR="00D70D29" w:rsidRPr="00AF79B6" w:rsidRDefault="00D70D29" w:rsidP="00D70D29">
      <w:pPr>
        <w:jc w:val="center"/>
        <w:rPr>
          <w:b/>
        </w:rPr>
      </w:pPr>
    </w:p>
    <w:p w14:paraId="04C9A4A1" w14:textId="77777777" w:rsidR="00D342A7" w:rsidRPr="00AF79B6" w:rsidRDefault="00293C36">
      <w:pPr>
        <w:keepNext w:val="0"/>
        <w:numPr>
          <w:ilvl w:val="0"/>
          <w:numId w:val="15"/>
        </w:numPr>
        <w:spacing w:before="120" w:after="0"/>
        <w:ind w:left="284" w:hanging="284"/>
      </w:pPr>
      <w:r w:rsidRPr="00AF79B6">
        <w:t>Emisie z cestnej dopravy sa započítavajú na základe predaných palív.</w:t>
      </w:r>
    </w:p>
    <w:p w14:paraId="46BD6FE8" w14:textId="77777777" w:rsidR="00D342A7" w:rsidRPr="00AF79B6" w:rsidRDefault="00293C36">
      <w:pPr>
        <w:keepNext w:val="0"/>
        <w:numPr>
          <w:ilvl w:val="0"/>
          <w:numId w:val="15"/>
        </w:numPr>
        <w:spacing w:before="0" w:after="0"/>
        <w:ind w:left="284" w:hanging="284"/>
      </w:pPr>
      <w:r w:rsidRPr="00AF79B6">
        <w:t xml:space="preserve">Pri národných záväzkoch znižovania emisií podľa § 16 </w:t>
      </w:r>
      <w:r w:rsidR="00660EBC">
        <w:t xml:space="preserve">ods. 2 </w:t>
      </w:r>
      <w:r w:rsidRPr="00AF79B6">
        <w:t>zákona sa nezapočítavajú emisie</w:t>
      </w:r>
    </w:p>
    <w:p w14:paraId="6C7AF2B1" w14:textId="77777777" w:rsidR="00D342A7" w:rsidRPr="00AF79B6" w:rsidRDefault="00293C36">
      <w:pPr>
        <w:keepNext w:val="0"/>
        <w:numPr>
          <w:ilvl w:val="0"/>
          <w:numId w:val="16"/>
        </w:numPr>
        <w:spacing w:before="0" w:after="0"/>
        <w:ind w:left="709" w:hanging="283"/>
      </w:pPr>
      <w:r w:rsidRPr="00AF79B6">
        <w:t>z lietadiel mimo pristávacieho a vzletového cyklu,</w:t>
      </w:r>
    </w:p>
    <w:p w14:paraId="43BD6138" w14:textId="77777777" w:rsidR="00D342A7" w:rsidRPr="00AF79B6" w:rsidRDefault="00293C36">
      <w:pPr>
        <w:keepNext w:val="0"/>
        <w:numPr>
          <w:ilvl w:val="0"/>
          <w:numId w:val="16"/>
        </w:numPr>
        <w:spacing w:before="0" w:after="0"/>
        <w:ind w:left="709" w:hanging="283"/>
      </w:pPr>
      <w:r w:rsidRPr="00AF79B6">
        <w:t>z medzinárodnej námornej dopravy,</w:t>
      </w:r>
    </w:p>
    <w:p w14:paraId="534770FE" w14:textId="77777777" w:rsidR="00D342A7" w:rsidRPr="00AF79B6" w:rsidRDefault="00293C36">
      <w:pPr>
        <w:keepNext w:val="0"/>
        <w:numPr>
          <w:ilvl w:val="0"/>
          <w:numId w:val="16"/>
        </w:numPr>
        <w:spacing w:before="0" w:after="0"/>
        <w:ind w:left="709" w:hanging="283"/>
      </w:pPr>
      <w:r w:rsidRPr="00AF79B6">
        <w:t xml:space="preserve">oxidov dusíka a </w:t>
      </w:r>
      <w:proofErr w:type="spellStart"/>
      <w:r w:rsidRPr="00AF79B6">
        <w:t>nemetánových</w:t>
      </w:r>
      <w:proofErr w:type="spellEnd"/>
      <w:r w:rsidRPr="00AF79B6">
        <w:t xml:space="preserve"> prchavých organických zlúčenín, ktoré pochádzajú z činností spadajúcich do nomenklatúry pre podávanie správ 2014 (NFR)</w:t>
      </w:r>
      <w:r w:rsidR="00C11EEF" w:rsidRPr="00AF79B6">
        <w:t xml:space="preserve"> Dohovoru o diaľkovom znečisťovaní ovzdušia prechádzajúcom hranicami štátov, </w:t>
      </w:r>
      <w:r w:rsidRPr="00AF79B6">
        <w:t>ako sa uvádza v rámci kategórií 3B (nakladanie s hnojom) a 3D (poľnohospodárska pôda).</w:t>
      </w:r>
    </w:p>
    <w:p w14:paraId="76C69D55" w14:textId="77777777" w:rsidR="00D342A7" w:rsidRPr="00AF79B6" w:rsidRDefault="00293C36">
      <w:pPr>
        <w:keepNext w:val="0"/>
        <w:numPr>
          <w:ilvl w:val="0"/>
          <w:numId w:val="15"/>
        </w:numPr>
        <w:spacing w:before="0" w:after="0"/>
        <w:ind w:left="284" w:hanging="284"/>
      </w:pPr>
      <w:r w:rsidRPr="00AF79B6">
        <w:t>Pristávacím a vzletovým cyklom sa rozumie cyklus, ktorý zahŕňa rolovanie, vzlet, stúpanie, priblíženie, pristátie a všetky ostatné činnosti lietadla, ktoré sa vykonávajú v nadmorskej výške menej ako 3 000 stôp.</w:t>
      </w:r>
    </w:p>
    <w:p w14:paraId="3C8EB6A6" w14:textId="77777777" w:rsidR="00D342A7" w:rsidRPr="00AF79B6" w:rsidRDefault="00293C36">
      <w:pPr>
        <w:keepNext w:val="0"/>
        <w:numPr>
          <w:ilvl w:val="0"/>
          <w:numId w:val="15"/>
        </w:numPr>
        <w:spacing w:before="0" w:after="0"/>
        <w:ind w:left="284" w:hanging="284"/>
      </w:pPr>
      <w:r w:rsidRPr="00AF79B6">
        <w:t>Medzinárodnou námornou dopravou sú plavby na mori a v pobrežných vodách vodnými plavidlami plaviacimi sa pod akoukoľvek vlajkou, ktoré sa plavia z územia jednej krajiny a prichádzajú na územie inej krajiny, s výnimkou rybárskych plavidiel.</w:t>
      </w:r>
    </w:p>
    <w:p w14:paraId="4A01C004" w14:textId="77777777" w:rsidR="00D342A7" w:rsidRPr="00AF79B6" w:rsidRDefault="00293C36">
      <w:pPr>
        <w:keepNext w:val="0"/>
        <w:spacing w:before="0" w:after="0"/>
        <w:jc w:val="left"/>
        <w:rPr>
          <w:b/>
        </w:rPr>
      </w:pPr>
      <w:r w:rsidRPr="00AF79B6">
        <w:rPr>
          <w:b/>
        </w:rPr>
        <w:br w:type="page"/>
      </w:r>
    </w:p>
    <w:p w14:paraId="40303EC2" w14:textId="48322338" w:rsidR="00D342A7" w:rsidRPr="00AF79B6" w:rsidRDefault="00293C36" w:rsidP="00A75B35">
      <w:pPr>
        <w:pStyle w:val="Nadpis1"/>
      </w:pPr>
      <w:r w:rsidRPr="00AF79B6">
        <w:t>Príloha č. 4</w:t>
      </w:r>
    </w:p>
    <w:p w14:paraId="15E46222" w14:textId="77777777" w:rsidR="00D342A7" w:rsidRPr="00AF79B6" w:rsidRDefault="00293C36">
      <w:pPr>
        <w:ind w:left="5670"/>
        <w:jc w:val="right"/>
        <w:rPr>
          <w:b/>
          <w:szCs w:val="24"/>
        </w:rPr>
      </w:pPr>
      <w:r w:rsidRPr="00AF79B6">
        <w:rPr>
          <w:b/>
          <w:szCs w:val="24"/>
        </w:rPr>
        <w:t>k vyhláške č. .....</w:t>
      </w:r>
      <w:r w:rsidR="00955AFC" w:rsidRPr="00AF79B6">
        <w:rPr>
          <w:b/>
          <w:szCs w:val="24"/>
        </w:rPr>
        <w:t xml:space="preserve"> /2022</w:t>
      </w:r>
      <w:r w:rsidRPr="00AF79B6">
        <w:rPr>
          <w:b/>
          <w:szCs w:val="24"/>
        </w:rPr>
        <w:t xml:space="preserve">  Z. z.</w:t>
      </w:r>
    </w:p>
    <w:p w14:paraId="75957B07" w14:textId="77777777" w:rsidR="00D342A7" w:rsidRPr="00AF79B6" w:rsidRDefault="00D342A7">
      <w:pPr>
        <w:jc w:val="right"/>
        <w:rPr>
          <w:b/>
        </w:rPr>
      </w:pPr>
    </w:p>
    <w:p w14:paraId="029DC318" w14:textId="77777777" w:rsidR="00D70D29" w:rsidRPr="00AF79B6" w:rsidRDefault="00D70D29" w:rsidP="00D70D29">
      <w:pPr>
        <w:jc w:val="center"/>
        <w:rPr>
          <w:b/>
        </w:rPr>
      </w:pPr>
      <w:r w:rsidRPr="00AF79B6">
        <w:rPr>
          <w:b/>
        </w:rPr>
        <w:t>PRAVIDLA FLEXIBILITY V PLNENÍ</w:t>
      </w:r>
    </w:p>
    <w:p w14:paraId="79521375" w14:textId="77777777" w:rsidR="00D342A7" w:rsidRPr="00AF79B6" w:rsidRDefault="00293C36" w:rsidP="00D70D29">
      <w:pPr>
        <w:jc w:val="center"/>
        <w:rPr>
          <w:b/>
        </w:rPr>
      </w:pPr>
      <w:r w:rsidRPr="00AF79B6">
        <w:rPr>
          <w:b/>
        </w:rPr>
        <w:t>NÁRODNÝCH ZÁVÄZKOV ZNIŽOVANIA EMISIÍ</w:t>
      </w:r>
    </w:p>
    <w:p w14:paraId="5CC161FF" w14:textId="77777777" w:rsidR="00D70D29" w:rsidRPr="00AF79B6" w:rsidRDefault="00D70D29" w:rsidP="00D70D29">
      <w:pPr>
        <w:jc w:val="center"/>
        <w:rPr>
          <w:b/>
        </w:rPr>
      </w:pPr>
    </w:p>
    <w:p w14:paraId="01D9532D" w14:textId="77777777" w:rsidR="00D342A7" w:rsidRPr="00AF79B6" w:rsidRDefault="00293C36">
      <w:pPr>
        <w:keepNext w:val="0"/>
        <w:numPr>
          <w:ilvl w:val="0"/>
          <w:numId w:val="17"/>
        </w:numPr>
        <w:spacing w:after="0"/>
        <w:ind w:left="426" w:hanging="426"/>
      </w:pPr>
      <w:r w:rsidRPr="00AF79B6">
        <w:t>Ak sa v dôsledku uplatnenia kvalitnejších metód inv</w:t>
      </w:r>
      <w:r w:rsidR="00660EBC">
        <w:t>entúr emisií aktualizovaných na </w:t>
      </w:r>
      <w:r w:rsidRPr="00AF79B6">
        <w:t>základe vedeckých poznatkov nedá preukázať dodržanie národných záväzkov znižovania emisií, možno vykonať úpravy ročných národných emisných inventúr podľa prílohy č. 2 pričom</w:t>
      </w:r>
    </w:p>
    <w:p w14:paraId="0958892B" w14:textId="77777777" w:rsidR="00D342A7" w:rsidRPr="00AF79B6" w:rsidRDefault="00293C36">
      <w:pPr>
        <w:keepNext w:val="0"/>
        <w:numPr>
          <w:ilvl w:val="1"/>
          <w:numId w:val="18"/>
        </w:numPr>
        <w:spacing w:after="0"/>
        <w:ind w:left="709" w:hanging="283"/>
      </w:pPr>
      <w:r w:rsidRPr="00AF79B6">
        <w:t xml:space="preserve">na určenie toho, či sú podmienky na úpravu ročných národných emisných inventúr splnené, sa záväzky znižovania emisií na rok 2020 a nasledujúce roky až do roku 2029 považujú za záväzky </w:t>
      </w:r>
      <w:r w:rsidR="00DB3F54" w:rsidRPr="00AF79B6">
        <w:t>u</w:t>
      </w:r>
      <w:r w:rsidRPr="00AF79B6">
        <w:t>stanovené 4. mája 2012,</w:t>
      </w:r>
    </w:p>
    <w:p w14:paraId="2492E35C" w14:textId="77777777" w:rsidR="00D342A7" w:rsidRPr="00AF79B6" w:rsidRDefault="00293C36">
      <w:pPr>
        <w:keepNext w:val="0"/>
        <w:numPr>
          <w:ilvl w:val="1"/>
          <w:numId w:val="18"/>
        </w:numPr>
        <w:spacing w:after="0"/>
        <w:ind w:left="709" w:hanging="283"/>
      </w:pPr>
      <w:r w:rsidRPr="00AF79B6">
        <w:t>od roku 2025 sa na úpravy ročných národných emisných inventúr vzťahujú dodatočné podmienky, ak sa emisné faktory alebo metodiky použité na zistenie emisií určitých kategórií zdrojov výrazne líšia od očakávaných faktorov ako následok vykonávania normy alebo štandardu ustanoveného podľa osobitného predpisu na riadenie zdrojov znečisťovania ovzdušia; vtedy je potrebné</w:t>
      </w:r>
    </w:p>
    <w:p w14:paraId="3228F563" w14:textId="77777777" w:rsidR="00D342A7" w:rsidRPr="00AF79B6" w:rsidRDefault="00293C36">
      <w:pPr>
        <w:keepNext w:val="0"/>
        <w:numPr>
          <w:ilvl w:val="2"/>
          <w:numId w:val="17"/>
        </w:numPr>
        <w:spacing w:after="0"/>
        <w:ind w:left="993" w:hanging="284"/>
      </w:pPr>
      <w:r w:rsidRPr="00AF79B6">
        <w:t>preukázať, že výrazne odlišné emisné faktory nie sú výsledkom nedostatočného vykonávania a presadzovania právnej úpravy Európskej únie po zohľadnení výsledkov národných programov riadenia a presadzovania, ktorými sa monitoruje účinnosť právnych predpisov Európskej únie na riadenie zdrojov znečisťovania ovzdušia,</w:t>
      </w:r>
    </w:p>
    <w:p w14:paraId="685AB1AA" w14:textId="77777777" w:rsidR="00D342A7" w:rsidRPr="00AF79B6" w:rsidRDefault="00293C36">
      <w:pPr>
        <w:keepNext w:val="0"/>
        <w:numPr>
          <w:ilvl w:val="2"/>
          <w:numId w:val="17"/>
        </w:numPr>
        <w:spacing w:after="0"/>
        <w:ind w:left="993" w:hanging="284"/>
      </w:pPr>
      <w:r w:rsidRPr="00AF79B6">
        <w:t>informovať</w:t>
      </w:r>
      <w:r w:rsidRPr="00AF79B6">
        <w:tab/>
        <w:t>o výraznom</w:t>
      </w:r>
      <w:r w:rsidRPr="00AF79B6">
        <w:tab/>
        <w:t>rozdiele v emisných faktoroch Komisiu, ktorá preskúma potrebu ďalšieho postupu.</w:t>
      </w:r>
    </w:p>
    <w:p w14:paraId="7A5EAF04" w14:textId="77777777" w:rsidR="00D342A7" w:rsidRPr="00AF79B6" w:rsidRDefault="00293C36">
      <w:pPr>
        <w:keepNext w:val="0"/>
        <w:numPr>
          <w:ilvl w:val="0"/>
          <w:numId w:val="17"/>
        </w:numPr>
        <w:spacing w:after="0"/>
        <w:ind w:left="426" w:hanging="426"/>
      </w:pPr>
      <w:r w:rsidRPr="00AF79B6">
        <w:t>Ak v dôsledku výnimočne studenej zimy alebo v</w:t>
      </w:r>
      <w:r w:rsidR="00B25A9D">
        <w:t>ýnimočne suchého leta nemožno v </w:t>
      </w:r>
      <w:r w:rsidRPr="00AF79B6">
        <w:t>príslušnom roku splniť národné záväzky znižovania emisií, splnenie týchto záväzkov možno preukázať spriemerovaním ročných národných emisií za príslušný rok, ročných národných emisií za rok predchádzajúci tomuto roku a predpokladaných ročných národných emisií za rok nasledujúci po tomto roku za predpokladu, že priemer neprekročí úroveň ročných národných emisií určenú národným záväzkom znižovania emisií.</w:t>
      </w:r>
    </w:p>
    <w:p w14:paraId="1D6D3653" w14:textId="77777777" w:rsidR="00D342A7" w:rsidRPr="00AF79B6" w:rsidRDefault="00293C36">
      <w:pPr>
        <w:keepNext w:val="0"/>
        <w:numPr>
          <w:ilvl w:val="0"/>
          <w:numId w:val="17"/>
        </w:numPr>
        <w:spacing w:after="0"/>
        <w:ind w:left="426" w:hanging="426"/>
      </w:pPr>
      <w:r w:rsidRPr="00AF79B6">
        <w:t>Ak v príslušnom roku nemožno splniť jeden alebo viac záväzkov znižovania emisií podľa</w:t>
      </w:r>
      <w:r w:rsidR="00262AB3" w:rsidRPr="00AF79B6">
        <w:t xml:space="preserve"> §</w:t>
      </w:r>
      <w:r w:rsidR="00CD434E" w:rsidRPr="00AF79B6">
        <w:t> </w:t>
      </w:r>
      <w:r w:rsidR="00262AB3" w:rsidRPr="00AF79B6">
        <w:t>16</w:t>
      </w:r>
      <w:r w:rsidR="00CD434E" w:rsidRPr="00AF79B6">
        <w:t> </w:t>
      </w:r>
      <w:r w:rsidR="00262AB3" w:rsidRPr="00AF79B6">
        <w:t xml:space="preserve">ods. 2 zákona </w:t>
      </w:r>
      <w:r w:rsidRPr="00AF79B6">
        <w:t xml:space="preserve">alebo sú určené na prísnejšej úrovni ako nákladovo efektívne znižovanie podľa správy č. 16 </w:t>
      </w:r>
      <w:r w:rsidR="00240DCE" w:rsidRPr="00AF79B6">
        <w:t xml:space="preserve">z januára 2015 </w:t>
      </w:r>
      <w:r w:rsidRPr="00AF79B6">
        <w:t>k Tematickej stratégii znečisťovania ovzdušia</w:t>
      </w:r>
      <w:r w:rsidR="00240DCE" w:rsidRPr="00AF79B6">
        <w:rPr>
          <w:rStyle w:val="Odkaznapoznmkupodiarou"/>
        </w:rPr>
        <w:footnoteReference w:id="4"/>
      </w:r>
      <w:r w:rsidR="00033CAF" w:rsidRPr="00AF79B6">
        <w:t>)</w:t>
      </w:r>
      <w:r w:rsidRPr="00AF79B6">
        <w:t xml:space="preserve">, ani vykonaním všetkých nákladovo efektívnych opatrení, tento záväzok sa považuje za splnený na obdobie piatich rokov ekvivalentným znížením emisií inej znečisťujúcej látky </w:t>
      </w:r>
      <w:r w:rsidR="00262AB3" w:rsidRPr="00AF79B6">
        <w:t>§ 16 ods. 2 zákona</w:t>
      </w:r>
      <w:r w:rsidR="00CD434E" w:rsidRPr="00AF79B6">
        <w:t>.</w:t>
      </w:r>
    </w:p>
    <w:p w14:paraId="355800AD" w14:textId="77777777" w:rsidR="00D342A7" w:rsidRPr="00AF79B6" w:rsidRDefault="00293C36">
      <w:pPr>
        <w:keepNext w:val="0"/>
        <w:numPr>
          <w:ilvl w:val="0"/>
          <w:numId w:val="17"/>
        </w:numPr>
        <w:spacing w:after="0"/>
        <w:ind w:left="426" w:hanging="426"/>
      </w:pPr>
      <w:r w:rsidRPr="00AF79B6">
        <w:t>Národné záväzky podľa § 16</w:t>
      </w:r>
      <w:r w:rsidR="00FD17E9" w:rsidRPr="00AF79B6">
        <w:t xml:space="preserve"> </w:t>
      </w:r>
      <w:r w:rsidR="00B25A9D">
        <w:t xml:space="preserve">ods. 2 </w:t>
      </w:r>
      <w:r w:rsidR="00FD17E9" w:rsidRPr="00AF79B6">
        <w:t>zákona</w:t>
      </w:r>
      <w:r w:rsidRPr="00AF79B6">
        <w:t xml:space="preserve"> sa považujú za splnené na obdobie najviac troch rokov, ak nedodržiavanie národných záväzkov znižovania emisií je dôsledkom neočakávaného a mimoriadneho prerušenia alebo straty kapacity systému na dodávku alebo výrobu elektrickej energie alebo tepla, ktoré sa nedalo odôvodnene predvídať, a ak sa preukáže, že</w:t>
      </w:r>
    </w:p>
    <w:p w14:paraId="0C1EC50B" w14:textId="77777777" w:rsidR="00D342A7" w:rsidRPr="00AF79B6" w:rsidRDefault="00293C36">
      <w:pPr>
        <w:keepNext w:val="0"/>
        <w:numPr>
          <w:ilvl w:val="0"/>
          <w:numId w:val="19"/>
        </w:numPr>
        <w:spacing w:after="0"/>
        <w:ind w:hanging="294"/>
        <w:rPr>
          <w:szCs w:val="24"/>
        </w:rPr>
      </w:pPr>
      <w:r w:rsidRPr="00AF79B6">
        <w:rPr>
          <w:szCs w:val="24"/>
        </w:rPr>
        <w:t>na dosiahnutie súladu sa vynaložilo a bude sa naďalej vynakladať všetko primerané úsilie vrátane vykonávania nových opatrení a politík s cieľom čo najviac skrátiť obdobie nesúladu, a</w:t>
      </w:r>
    </w:p>
    <w:p w14:paraId="6B5B146A" w14:textId="77777777" w:rsidR="00D342A7" w:rsidRPr="00AF79B6" w:rsidRDefault="00293C36">
      <w:pPr>
        <w:keepNext w:val="0"/>
        <w:numPr>
          <w:ilvl w:val="0"/>
          <w:numId w:val="19"/>
        </w:numPr>
        <w:spacing w:after="0"/>
        <w:ind w:hanging="294"/>
        <w:rPr>
          <w:szCs w:val="24"/>
        </w:rPr>
        <w:sectPr w:rsidR="00D342A7" w:rsidRPr="00AF79B6" w:rsidSect="00F42DE1">
          <w:headerReference w:type="default" r:id="rId16"/>
          <w:pgSz w:w="11906" w:h="16838"/>
          <w:pgMar w:top="1418" w:right="1418" w:bottom="1418" w:left="1418" w:header="796" w:footer="0" w:gutter="0"/>
          <w:cols w:space="708" w:equalWidth="0">
            <w:col w:w="8988"/>
          </w:cols>
          <w:docGrid w:linePitch="326"/>
        </w:sectPr>
      </w:pPr>
      <w:r w:rsidRPr="00AF79B6">
        <w:rPr>
          <w:szCs w:val="24"/>
        </w:rPr>
        <w:t>uplatnenie ďalších opatrení a politík na doplnenie opatrení podľa písmena a) by viedlo k neprimeraným nákladom, výrazne by ohrozilo národnú energetickú bezpečnosť alebo by podstatnej časti obyvateľstva spôsobilo značné riziko energetickej chudoby.</w:t>
      </w:r>
      <w:r w:rsidRPr="00AF79B6">
        <w:rPr>
          <w:rStyle w:val="Odkaznapoznmkupodiarou"/>
          <w:szCs w:val="24"/>
        </w:rPr>
        <w:footnoteReference w:id="5"/>
      </w:r>
      <w:r w:rsidRPr="00AF79B6">
        <w:rPr>
          <w:rStyle w:val="Odkaznapoznmkupodiarou"/>
          <w:szCs w:val="24"/>
          <w:vertAlign w:val="baseline"/>
        </w:rPr>
        <w:t>)</w:t>
      </w:r>
    </w:p>
    <w:p w14:paraId="30737D25" w14:textId="77777777" w:rsidR="00D342A7" w:rsidRPr="00A75B35" w:rsidRDefault="00293C36" w:rsidP="00A75B35">
      <w:pPr>
        <w:pStyle w:val="Nadpis1"/>
        <w:spacing w:before="0"/>
      </w:pPr>
      <w:r w:rsidRPr="00A75B35">
        <w:t>Príloha č. 5</w:t>
      </w:r>
    </w:p>
    <w:p w14:paraId="5994BB53" w14:textId="77777777" w:rsidR="00D342A7" w:rsidRPr="00AF79B6" w:rsidRDefault="00293C36" w:rsidP="008712D9">
      <w:pPr>
        <w:pStyle w:val="Odsekzoznamu"/>
        <w:jc w:val="right"/>
        <w:rPr>
          <w:b/>
          <w:szCs w:val="24"/>
        </w:rPr>
      </w:pPr>
      <w:r w:rsidRPr="00AF79B6">
        <w:rPr>
          <w:b/>
          <w:szCs w:val="24"/>
        </w:rPr>
        <w:t>k vyhláške č. .....</w:t>
      </w:r>
      <w:r w:rsidR="00955AFC" w:rsidRPr="00AF79B6">
        <w:rPr>
          <w:b/>
          <w:szCs w:val="24"/>
        </w:rPr>
        <w:t xml:space="preserve"> /2022</w:t>
      </w:r>
      <w:r w:rsidRPr="00AF79B6">
        <w:rPr>
          <w:b/>
          <w:szCs w:val="24"/>
        </w:rPr>
        <w:t xml:space="preserve">  Z. z.</w:t>
      </w:r>
    </w:p>
    <w:p w14:paraId="39E3328C" w14:textId="77777777" w:rsidR="00D342A7" w:rsidRPr="00AF79B6" w:rsidRDefault="00D342A7"/>
    <w:p w14:paraId="5C170511" w14:textId="77777777" w:rsidR="00D342A7" w:rsidRPr="00AF79B6" w:rsidRDefault="00293C36">
      <w:pPr>
        <w:jc w:val="center"/>
        <w:rPr>
          <w:b/>
        </w:rPr>
      </w:pPr>
      <w:r w:rsidRPr="00AF79B6">
        <w:rPr>
          <w:b/>
        </w:rPr>
        <w:t>ZOZNAM  PREBERANÝCH  PRÁVNYCH  AKTOV  EURÓPSKEJ  ÚNIE</w:t>
      </w:r>
    </w:p>
    <w:p w14:paraId="7A2A3FB4" w14:textId="77777777" w:rsidR="00D342A7" w:rsidRPr="00AF79B6" w:rsidRDefault="00D342A7"/>
    <w:p w14:paraId="41849B44" w14:textId="77777777" w:rsidR="00BB723B" w:rsidRPr="00BB723B" w:rsidRDefault="00BB723B" w:rsidP="00BB723B">
      <w:pPr>
        <w:keepNext w:val="0"/>
        <w:numPr>
          <w:ilvl w:val="3"/>
          <w:numId w:val="24"/>
        </w:numPr>
        <w:spacing w:before="0" w:after="240" w:line="240" w:lineRule="auto"/>
        <w:ind w:left="426" w:hanging="426"/>
      </w:pPr>
      <w:r w:rsidRPr="00BB723B">
        <w:rPr>
          <w:rFonts w:eastAsiaTheme="minorEastAsia"/>
        </w:rPr>
        <w:t>Smernica Európskeho parlamentu a Rady 94/63/ES z 20. decembra 1994 o obmedzení emisií prchavých organických zlúčenín (POZ), ktoré vznikajú pri skladovaní benzínu a jeho distribúcii z distribučných skladov do čerpacích staníc (Ú. v. ES L 365, 31.12.1994; Mimoriadne vydanie Ú. v. EÚ, kap. 12/zv. 1) v znení nariadenia Európskeho parlamentu a Rady (ES) č. 1882/2003 z 29. septembra 2003 (Ú. v. EÚ L 284, 31.10.2003; Mimoriadne vydanie Ú. v. EÚ, kap. 1/zv. 4), nariadenia Európskeho parlamentu a Rady (ES) č. 1137/2008 z 22. októbra 2008 (Ú. v. EÚ L 311, 21.11.2008), rozhodnutia Európskeho parlamentu a Rady (EÚ) 2018/853 z 30. mája 2018 (Ú. v. EÚ L 150, 14.6.2018) a nariadenia Európskeho parlamentu a Rady (EÚ) 2019/1243 z 20. júna 2019 (Ú. v. EÚ L 198, 25.7.2019).</w:t>
      </w:r>
    </w:p>
    <w:p w14:paraId="2BFC16A6" w14:textId="77777777" w:rsidR="00BB723B" w:rsidRPr="00BB723B" w:rsidRDefault="00BB723B" w:rsidP="00BB723B">
      <w:pPr>
        <w:keepNext w:val="0"/>
        <w:numPr>
          <w:ilvl w:val="3"/>
          <w:numId w:val="24"/>
        </w:numPr>
        <w:spacing w:before="0" w:after="240" w:line="240" w:lineRule="auto"/>
        <w:ind w:left="426" w:hanging="426"/>
      </w:pPr>
      <w:r w:rsidRPr="00BB723B">
        <w:rPr>
          <w:rFonts w:eastAsiaTheme="minorEastAsia"/>
        </w:rPr>
        <w:t>Smernica Európskeho parlamentu a Rady 98/70/ES z 13. októbra 1998 týkajúca sa kvality benzínu a naftových palív, a ktorou sa mení a dopĺňa smernica Rady 93/12/ES (Ú. v. ES L 350 28.12.1998; Mimoriadne vydanie Ú. v. EÚ, kap. 13/zv. 23) v znení smernice Komisie č. 2000/71/ES zo 7. novembra 2000 (Ú. v. ES L 287, 14.11.2000; Mimoriadne vydanie Ú. v. EÚ, kap. 13/zv. 26), smernice Európskeho parlamentu a Rady 2003/17/ES z 3. marca 2003 (Ú. v. EÚ L 76, 22.3.2003; Mimoriadne vydanie Ú. v. EÚ, kap. 13/zv. 31), nariadenia Európskeho parlamentu a Rady (ES) č. 1182/2003 z 29. septembra 2003 (Ú. v. EÚ L 284, 31.10.2003; Mimoriadne vydanie Ú. v. EÚ, kap. 1/zv. 4), smernice Európskeho parlamentu a Rady 2009/30/ES z 23. apríla 2009 (Ú. v. EÚ L 140, 5.6.2009), smernice Komisie 2011/63/EÚ z 1. júna 2011 (Ú. v. EÚ L 147, 2.6.2011), smernice Komisie 2014/77/EÚ z 10. júna 2014 (Ú. v. EÚ L 170, 11.6.2014), smernice Európskeho parlamentu a Rady (EÚ) 2015/1513 z 9. septembra 2015 (Ú. v. EÚ L 239, 15.9.2015) a nariadenia Európskeho parlamentu a Rady (EÚ) 2018/1999 z 11. decembra 2018 (Ú. v. EÚ L 328, 21.12.2018).</w:t>
      </w:r>
    </w:p>
    <w:p w14:paraId="41531AD5" w14:textId="77777777" w:rsidR="00BB723B" w:rsidRPr="00BB723B" w:rsidRDefault="00BB723B" w:rsidP="00BB723B">
      <w:pPr>
        <w:keepNext w:val="0"/>
        <w:numPr>
          <w:ilvl w:val="3"/>
          <w:numId w:val="24"/>
        </w:numPr>
        <w:spacing w:before="0" w:after="240" w:line="240" w:lineRule="auto"/>
        <w:ind w:left="426" w:hanging="426"/>
      </w:pPr>
      <w:r w:rsidRPr="00BB723B">
        <w:rPr>
          <w:rFonts w:eastAsiaTheme="minorEastAsia"/>
        </w:rPr>
        <w:t xml:space="preserve">Smernica Európskeho parlamentu a Rady 2004/107/ES z 15. decembra 2004, ktorá sa týka arzénu, kadmia, ortuti, niklu a </w:t>
      </w:r>
      <w:proofErr w:type="spellStart"/>
      <w:r w:rsidRPr="00BB723B">
        <w:rPr>
          <w:rFonts w:eastAsiaTheme="minorEastAsia"/>
        </w:rPr>
        <w:t>polycyklických</w:t>
      </w:r>
      <w:proofErr w:type="spellEnd"/>
      <w:r w:rsidRPr="00BB723B">
        <w:rPr>
          <w:rFonts w:eastAsiaTheme="minorEastAsia"/>
        </w:rPr>
        <w:t xml:space="preserve"> aromatických uhľovodíkov v okolitom ovzduší (Ú. v. EÚ L 23, 26.1.2005) v znení nariadenia Európskeho parlamentu a Rady (ES) č. 219/2009 z 11.marca 2009 (Ú. v. EÚ L 87, 31.3.2009) v znení smernice Komisie (EÚ) 2015/1480 z 28. augusta 2015 (Ú. v. EÚ L 226, 29.8.2015). </w:t>
      </w:r>
    </w:p>
    <w:p w14:paraId="7DE7B5A9" w14:textId="77777777" w:rsidR="00BB723B" w:rsidRPr="00BB723B" w:rsidRDefault="00BB723B" w:rsidP="00BB723B">
      <w:pPr>
        <w:keepNext w:val="0"/>
        <w:numPr>
          <w:ilvl w:val="3"/>
          <w:numId w:val="24"/>
        </w:numPr>
        <w:spacing w:before="0" w:after="240" w:line="240" w:lineRule="auto"/>
        <w:ind w:left="426" w:hanging="426"/>
      </w:pPr>
      <w:r w:rsidRPr="00BB723B">
        <w:rPr>
          <w:rFonts w:eastAsiaTheme="minorEastAsia"/>
        </w:rPr>
        <w:t xml:space="preserve">Smernica Európskeho parlamentu a Rady 2008/50/ES z 21. mája 2008 o kvalite okolitého ovzdušia a čistejšom ovzduší v Európe (Ú. v. EÚ L 152, 11.6.2008) v znení smernice Komisie (EÚ) 2015/1480 z 28. augusta 2015 (Ú. v. EÚ L 226, 29.8.2015). </w:t>
      </w:r>
    </w:p>
    <w:p w14:paraId="6D63CB17" w14:textId="77777777" w:rsidR="00BB723B" w:rsidRPr="00BB723B" w:rsidRDefault="00BB723B" w:rsidP="00BB723B">
      <w:pPr>
        <w:keepNext w:val="0"/>
        <w:numPr>
          <w:ilvl w:val="3"/>
          <w:numId w:val="24"/>
        </w:numPr>
        <w:spacing w:before="0" w:after="240" w:line="240" w:lineRule="auto"/>
        <w:ind w:left="426" w:hanging="426"/>
      </w:pPr>
      <w:r w:rsidRPr="00BB723B">
        <w:rPr>
          <w:rFonts w:eastAsiaTheme="minorEastAsia"/>
        </w:rPr>
        <w:t>Smernica Európskeho parlamentu a Rady 2010/75/EÚ z 24. novembra 2010 o priemyselných emisiách (integrovaná prevencia a kontrola znečisťovania životného prostredia) (prepracované znenie) (Ú. v. EÚ L 334, 17.12.2010).</w:t>
      </w:r>
    </w:p>
    <w:p w14:paraId="2D0D91E7" w14:textId="77777777" w:rsidR="00BB723B" w:rsidRPr="00BB723B" w:rsidRDefault="00BB723B" w:rsidP="00BB723B">
      <w:pPr>
        <w:keepNext w:val="0"/>
        <w:numPr>
          <w:ilvl w:val="3"/>
          <w:numId w:val="24"/>
        </w:numPr>
        <w:tabs>
          <w:tab w:val="left" w:pos="426"/>
        </w:tabs>
        <w:spacing w:before="0" w:after="240" w:line="240" w:lineRule="auto"/>
        <w:ind w:left="426" w:hanging="426"/>
      </w:pPr>
      <w:r w:rsidRPr="00BB723B">
        <w:rPr>
          <w:rFonts w:eastAsiaTheme="minorEastAsia"/>
        </w:rPr>
        <w:t>Smernica Európskeho parlamentu a Rady (EÚ) 2015/2193/EÚ z 25. novembra 2015 o obmedzení emisií určitých znečisťujúcich látok do ovzdušia zo stredne veľkých spaľovacích zariadení (Ú. v. EÚ L 313, 28.11.2015).</w:t>
      </w:r>
    </w:p>
    <w:p w14:paraId="3014B49B" w14:textId="77777777" w:rsidR="00BB723B" w:rsidRPr="00BB723B" w:rsidRDefault="00BB723B" w:rsidP="00BB723B">
      <w:pPr>
        <w:keepNext w:val="0"/>
        <w:numPr>
          <w:ilvl w:val="3"/>
          <w:numId w:val="24"/>
        </w:numPr>
        <w:tabs>
          <w:tab w:val="left" w:pos="426"/>
        </w:tabs>
        <w:spacing w:before="0" w:after="240" w:line="240" w:lineRule="auto"/>
        <w:ind w:left="426" w:hanging="426"/>
      </w:pPr>
      <w:r w:rsidRPr="00BB723B">
        <w:rPr>
          <w:rFonts w:eastAsiaTheme="minorEastAsia"/>
        </w:rPr>
        <w:t>Smernica Európskeho parlamentu a Rady (EÚ) 2016/802 z 11. mája 2016 o znížení obsahu síry v niektorých kvapalných palivách (kodifikované znenie) (Ú. v. EÚ L 132, 21.5.2016).</w:t>
      </w:r>
    </w:p>
    <w:p w14:paraId="7DA85EF2" w14:textId="691A46A2" w:rsidR="00CB3A0F" w:rsidRPr="00BB723B" w:rsidRDefault="00BB723B" w:rsidP="00BB723B">
      <w:pPr>
        <w:keepNext w:val="0"/>
        <w:numPr>
          <w:ilvl w:val="3"/>
          <w:numId w:val="24"/>
        </w:numPr>
        <w:tabs>
          <w:tab w:val="left" w:pos="426"/>
        </w:tabs>
        <w:spacing w:before="0" w:after="240" w:line="240" w:lineRule="auto"/>
        <w:ind w:left="426" w:hanging="426"/>
      </w:pPr>
      <w:r w:rsidRPr="00BB723B">
        <w:rPr>
          <w:rFonts w:eastAsiaTheme="minorEastAsia"/>
        </w:rPr>
        <w:t>Smernica Európskeho parlamentu a Rady (EÚ) 2016/2284 zo 14. decembra 2016 o znížení národných emisií určitých látok znečisťujúcich ovzdušie, ktorou sa mení smernica 2003/35/ES a zrušuje smernica 2001/81/ES (Ú. v. EÚ L 344, 17.12.2016).</w:t>
      </w:r>
    </w:p>
    <w:sectPr w:rsidR="00CB3A0F" w:rsidRPr="00BB723B">
      <w:footerReference w:type="default" r:id="rId17"/>
      <w:pgSz w:w="11906" w:h="16838"/>
      <w:pgMar w:top="1418" w:right="1418" w:bottom="1418"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3E55B" w14:textId="77777777" w:rsidR="00B85135" w:rsidRDefault="00B85135">
      <w:pPr>
        <w:spacing w:line="240" w:lineRule="auto"/>
      </w:pPr>
      <w:r>
        <w:separator/>
      </w:r>
    </w:p>
  </w:endnote>
  <w:endnote w:type="continuationSeparator" w:id="0">
    <w:p w14:paraId="014A205E" w14:textId="77777777" w:rsidR="00B85135" w:rsidRDefault="00B85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regular-identity-h">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charset w:val="00"/>
    <w:family w:val="auto"/>
    <w:pitch w:val="default"/>
  </w:font>
  <w:font w:name="TimesNewRomanBold">
    <w:altName w:val="Times New Roman"/>
    <w:charset w:val="00"/>
    <w:family w:val="auto"/>
    <w:pitch w:val="default"/>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79BB7" w14:textId="7A63D2ED" w:rsidR="009336DD" w:rsidRDefault="009336D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CA37A7">
      <w:rPr>
        <w:rStyle w:val="slostrany"/>
        <w:noProof/>
      </w:rPr>
      <w:t>18</w:t>
    </w:r>
    <w:r>
      <w:rPr>
        <w:rStyle w:val="slostrany"/>
      </w:rPr>
      <w:fldChar w:fldCharType="end"/>
    </w:r>
  </w:p>
  <w:p w14:paraId="61BDA4D4" w14:textId="77777777" w:rsidR="009336DD" w:rsidRDefault="009336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075B2" w14:textId="77777777" w:rsidR="00B85135" w:rsidRDefault="00B85135">
      <w:pPr>
        <w:spacing w:before="0" w:after="0" w:line="240" w:lineRule="auto"/>
      </w:pPr>
      <w:r>
        <w:separator/>
      </w:r>
    </w:p>
  </w:footnote>
  <w:footnote w:type="continuationSeparator" w:id="0">
    <w:p w14:paraId="54B1429B" w14:textId="77777777" w:rsidR="00B85135" w:rsidRDefault="00B85135">
      <w:pPr>
        <w:spacing w:before="0" w:after="0" w:line="240" w:lineRule="auto"/>
      </w:pPr>
      <w:r>
        <w:continuationSeparator/>
      </w:r>
    </w:p>
  </w:footnote>
  <w:footnote w:id="1">
    <w:p w14:paraId="70D4102C" w14:textId="77777777" w:rsidR="009336DD" w:rsidRPr="00A748C2" w:rsidRDefault="009336DD" w:rsidP="007E6D88">
      <w:pPr>
        <w:keepNext w:val="0"/>
        <w:rPr>
          <w:rFonts w:eastAsia="Trebuchet MS"/>
          <w:sz w:val="20"/>
          <w:szCs w:val="20"/>
          <w:shd w:val="clear" w:color="FFFFFF" w:fill="FFFFFF"/>
          <w:lang w:val="en-US" w:eastAsia="zh-CN" w:bidi="ar"/>
        </w:rPr>
      </w:pPr>
      <w:r w:rsidRPr="00A748C2">
        <w:rPr>
          <w:rStyle w:val="Odkaznapoznmkupodiarou"/>
          <w:sz w:val="20"/>
          <w:szCs w:val="20"/>
        </w:rPr>
        <w:footnoteRef/>
      </w:r>
      <w:r w:rsidRPr="00A748C2">
        <w:rPr>
          <w:sz w:val="20"/>
          <w:szCs w:val="20"/>
          <w:lang w:val="sk"/>
        </w:rPr>
        <w:t xml:space="preserve">) </w:t>
      </w:r>
      <w:r w:rsidRPr="00A748C2">
        <w:rPr>
          <w:sz w:val="20"/>
          <w:szCs w:val="20"/>
        </w:rPr>
        <w:t>Vy</w:t>
      </w:r>
      <w:r w:rsidRPr="00A748C2">
        <w:rPr>
          <w:rFonts w:eastAsia="Trebuchet MS"/>
          <w:sz w:val="20"/>
          <w:szCs w:val="20"/>
          <w:shd w:val="clear" w:color="FFFFFF" w:fill="FFFFFF"/>
          <w:lang w:eastAsia="zh-CN" w:bidi="ar"/>
        </w:rPr>
        <w:t>hláška ministra zahraničných vecí č. </w:t>
      </w:r>
      <w:hyperlink r:id="rId1" w:tooltip="Odkaz na predpis alebo ustanovenie" w:history="1">
        <w:r w:rsidRPr="00A748C2">
          <w:rPr>
            <w:rFonts w:eastAsia="Trebuchet MS"/>
            <w:sz w:val="20"/>
            <w:szCs w:val="20"/>
            <w:shd w:val="clear" w:color="FFFFFF" w:fill="FFFFFF"/>
            <w:lang w:eastAsia="zh-CN" w:bidi="ar"/>
          </w:rPr>
          <w:t>5/1985 Zb.</w:t>
        </w:r>
      </w:hyperlink>
      <w:r w:rsidRPr="00A748C2">
        <w:rPr>
          <w:rFonts w:eastAsia="Trebuchet MS"/>
          <w:sz w:val="20"/>
          <w:szCs w:val="20"/>
          <w:shd w:val="clear" w:color="FFFFFF" w:fill="FFFFFF"/>
          <w:lang w:eastAsia="zh-CN" w:bidi="ar"/>
        </w:rPr>
        <w:t> o Dohovore o diaľkovom znečisťovaní ovzdušia prechádzajúcom hranicami štátov</w:t>
      </w:r>
      <w:r w:rsidRPr="00A748C2">
        <w:rPr>
          <w:rFonts w:eastAsia="Trebuchet MS"/>
          <w:sz w:val="20"/>
          <w:szCs w:val="20"/>
          <w:shd w:val="clear" w:color="FFFFFF" w:fill="FFFFFF"/>
          <w:lang w:val="en-US" w:eastAsia="zh-CN" w:bidi="ar"/>
        </w:rPr>
        <w:t>.</w:t>
      </w:r>
    </w:p>
  </w:footnote>
  <w:footnote w:id="2">
    <w:p w14:paraId="127D5A07" w14:textId="77777777" w:rsidR="009336DD" w:rsidRPr="00DA55D2" w:rsidRDefault="009336DD" w:rsidP="009336DD">
      <w:pPr>
        <w:pStyle w:val="Textpoznmkypodiarou"/>
        <w:rPr>
          <w:sz w:val="20"/>
          <w:szCs w:val="20"/>
        </w:rPr>
      </w:pPr>
      <w:r w:rsidRPr="00CB3A0F">
        <w:rPr>
          <w:rStyle w:val="Odkaznapoznmkupodiarou"/>
        </w:rPr>
        <w:footnoteRef/>
      </w:r>
      <w:r w:rsidRPr="00CB3A0F">
        <w:t xml:space="preserve"> </w:t>
      </w:r>
      <w:r w:rsidRPr="00CB3A0F">
        <w:t xml:space="preserve">) </w:t>
      </w:r>
      <w:r w:rsidRPr="00CB3A0F">
        <w:rPr>
          <w:sz w:val="20"/>
          <w:szCs w:val="20"/>
        </w:rPr>
        <w:t>Článok 2 vykonávacieho rozhodnutia Komisie (EÚ) 2018/1135 z 10. augusta 2018, ktorým sa stanovuje typ, formát a frekvencia informácií, ktoré majú členské štáty sprístupňovať na účely podávania správ o vykonávaní smernice Európskeho parlamentu a Rady 2010/75/EÚ o priemyselných emisiách.</w:t>
      </w:r>
      <w:r w:rsidR="00DA55D2">
        <w:rPr>
          <w:sz w:val="20"/>
          <w:szCs w:val="20"/>
        </w:rPr>
        <w:t xml:space="preserve"> </w:t>
      </w:r>
      <w:r w:rsidR="00DA55D2" w:rsidRPr="00DA55D2">
        <w:rPr>
          <w:sz w:val="20"/>
          <w:szCs w:val="20"/>
        </w:rPr>
        <w:t>(Ú. v. EÚ L205, 14.8.2018)</w:t>
      </w:r>
      <w:r w:rsidR="00F23765">
        <w:rPr>
          <w:sz w:val="20"/>
          <w:szCs w:val="20"/>
        </w:rPr>
        <w:t>.</w:t>
      </w:r>
    </w:p>
  </w:footnote>
  <w:footnote w:id="3">
    <w:p w14:paraId="6DF383B3" w14:textId="77777777" w:rsidR="009336DD" w:rsidRPr="00962718" w:rsidRDefault="009336DD" w:rsidP="00C178B6">
      <w:pPr>
        <w:pStyle w:val="Textpoznmkypodiarou"/>
        <w:rPr>
          <w:sz w:val="20"/>
          <w:szCs w:val="20"/>
        </w:rPr>
      </w:pPr>
      <w:r w:rsidRPr="00962718">
        <w:rPr>
          <w:rStyle w:val="Odkaznapoznmkupodiarou"/>
          <w:sz w:val="20"/>
          <w:szCs w:val="20"/>
        </w:rPr>
        <w:footnoteRef/>
      </w:r>
      <w:r w:rsidRPr="00962718">
        <w:rPr>
          <w:sz w:val="20"/>
          <w:szCs w:val="20"/>
        </w:rPr>
        <w:t xml:space="preserve"> </w:t>
      </w:r>
      <w:r w:rsidRPr="00962718">
        <w:rPr>
          <w:sz w:val="20"/>
          <w:szCs w:val="20"/>
        </w:rPr>
        <w:t xml:space="preserve">) </w:t>
      </w:r>
      <w:r w:rsidRPr="00962718">
        <w:rPr>
          <w:sz w:val="20"/>
          <w:szCs w:val="20"/>
          <w:shd w:val="clear" w:color="auto" w:fill="FFFFFF"/>
        </w:rPr>
        <w:t>Nariadenie Európskeho parlamentu a Rady (EÚ) č. 525/2013 z 21. mája 2013 o mechanizme monitorovania a nahlasovania emisií skleníkových plynov a nahlasovania ďalších informácií na úrovni členských štátov a Únie relevantných z hľadiska zmeny klímy a o zrušení rozhodnutia č. 280/2004/ES (Ú. v. EÚ L 165/13, 18. 6. 2013) v platnom znení.</w:t>
      </w:r>
    </w:p>
  </w:footnote>
  <w:footnote w:id="4">
    <w:p w14:paraId="32105CF8" w14:textId="77777777" w:rsidR="009336DD" w:rsidRPr="003931D1" w:rsidRDefault="009336DD">
      <w:pPr>
        <w:pStyle w:val="Textpoznmkypodiarou"/>
        <w:rPr>
          <w:i/>
          <w:sz w:val="20"/>
          <w:szCs w:val="20"/>
        </w:rPr>
      </w:pPr>
      <w:r w:rsidRPr="003931D1">
        <w:rPr>
          <w:rStyle w:val="Odkaznapoznmkupodiarou"/>
          <w:sz w:val="20"/>
          <w:szCs w:val="20"/>
        </w:rPr>
        <w:footnoteRef/>
      </w:r>
      <w:r w:rsidRPr="003931D1">
        <w:rPr>
          <w:sz w:val="20"/>
          <w:szCs w:val="20"/>
        </w:rPr>
        <w:t xml:space="preserve"> </w:t>
      </w:r>
      <w:r w:rsidRPr="003931D1">
        <w:rPr>
          <w:sz w:val="20"/>
          <w:szCs w:val="20"/>
        </w:rPr>
        <w:t xml:space="preserve">) </w:t>
      </w:r>
      <w:r w:rsidRPr="003931D1">
        <w:rPr>
          <w:sz w:val="20"/>
          <w:szCs w:val="20"/>
          <w:shd w:val="clear" w:color="auto" w:fill="FFFFFF"/>
        </w:rPr>
        <w:t>Uznesenie Európskeho parlamentu o tematickej stratégii pre znečistenie ovzdušia (2006/2060(INI))</w:t>
      </w:r>
      <w:r w:rsidRPr="003931D1">
        <w:rPr>
          <w:rStyle w:val="Siln"/>
          <w:b w:val="0"/>
          <w:sz w:val="20"/>
          <w:szCs w:val="20"/>
          <w:shd w:val="clear" w:color="auto" w:fill="FFFFFF"/>
        </w:rPr>
        <w:t>,</w:t>
      </w:r>
      <w:r w:rsidRPr="003931D1">
        <w:rPr>
          <w:rStyle w:val="Siln"/>
          <w:sz w:val="20"/>
          <w:szCs w:val="20"/>
          <w:shd w:val="clear" w:color="auto" w:fill="FFFFFF"/>
        </w:rPr>
        <w:t xml:space="preserve"> </w:t>
      </w:r>
      <w:r w:rsidRPr="003931D1">
        <w:rPr>
          <w:rStyle w:val="Zvraznenie"/>
          <w:i w:val="0"/>
          <w:sz w:val="20"/>
          <w:szCs w:val="20"/>
          <w:shd w:val="clear" w:color="auto" w:fill="FFFFFF"/>
        </w:rPr>
        <w:t>Ú. v. ES E 306, 15.12.2006, s. 0176 – 0182.</w:t>
      </w:r>
    </w:p>
  </w:footnote>
  <w:footnote w:id="5">
    <w:p w14:paraId="38CB6226" w14:textId="77777777" w:rsidR="009336DD" w:rsidRPr="00D70D29" w:rsidRDefault="009336DD">
      <w:pPr>
        <w:pStyle w:val="Textpoznmkypodiarou"/>
        <w:rPr>
          <w:sz w:val="20"/>
          <w:szCs w:val="20"/>
        </w:rPr>
      </w:pPr>
      <w:r w:rsidRPr="00D70D29">
        <w:rPr>
          <w:rStyle w:val="Odkaznapoznmkupodiarou"/>
          <w:sz w:val="20"/>
          <w:szCs w:val="20"/>
        </w:rPr>
        <w:footnoteRef/>
      </w:r>
      <w:r w:rsidRPr="00D70D29">
        <w:rPr>
          <w:sz w:val="20"/>
          <w:szCs w:val="20"/>
        </w:rPr>
        <w:t xml:space="preserve"> </w:t>
      </w:r>
      <w:r w:rsidRPr="00D70D29">
        <w:rPr>
          <w:sz w:val="20"/>
          <w:szCs w:val="20"/>
        </w:rPr>
        <w:t>) § 2 písm. o) zákona č. 250/2012 o regulácii v sieťových odvetviach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8106D" w14:textId="77777777" w:rsidR="009336DD" w:rsidRDefault="009336DD">
    <w:pPr>
      <w:widowControl w:val="0"/>
      <w:spacing w:line="14" w:lineRule="auto"/>
      <w:ind w:hanging="388"/>
      <w:rPr>
        <w:rFonts w:ascii="Bookman Old Style" w:eastAsia="Bookman Old Style" w:hAnsi="Bookman Old Style" w:cs="Bookman Old Styl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2D301F"/>
    <w:multiLevelType w:val="multilevel"/>
    <w:tmpl w:val="932D301F"/>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3220A0"/>
    <w:multiLevelType w:val="multilevel"/>
    <w:tmpl w:val="0B3220A0"/>
    <w:lvl w:ilvl="0">
      <w:start w:val="1"/>
      <w:numFmt w:val="lowerLetter"/>
      <w:lvlText w:val="%1)"/>
      <w:lvlJc w:val="center"/>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BA439B2"/>
    <w:multiLevelType w:val="multilevel"/>
    <w:tmpl w:val="0BA439B2"/>
    <w:lvl w:ilvl="0">
      <w:start w:val="1"/>
      <w:numFmt w:val="decimal"/>
      <w:lvlText w:val="%1."/>
      <w:lvlJc w:val="left"/>
      <w:pPr>
        <w:tabs>
          <w:tab w:val="left" w:pos="397"/>
        </w:tabs>
        <w:ind w:left="397" w:hanging="39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D5F25C4"/>
    <w:multiLevelType w:val="multilevel"/>
    <w:tmpl w:val="2DF80B1C"/>
    <w:lvl w:ilvl="0">
      <w:start w:val="1"/>
      <w:numFmt w:val="decimal"/>
      <w:lvlText w:val="%1."/>
      <w:lvlJc w:val="left"/>
      <w:pPr>
        <w:tabs>
          <w:tab w:val="left" w:pos="360"/>
        </w:tabs>
        <w:ind w:left="357" w:hanging="357"/>
      </w:pPr>
      <w:rPr>
        <w:strike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 w15:restartNumberingAfterBreak="0">
    <w:nsid w:val="10F96596"/>
    <w:multiLevelType w:val="multilevel"/>
    <w:tmpl w:val="F9B63FEE"/>
    <w:lvl w:ilvl="0">
      <w:start w:val="1"/>
      <w:numFmt w:val="lowerLetter"/>
      <w:lvlText w:val="%1)"/>
      <w:lvlJc w:val="center"/>
      <w:pPr>
        <w:ind w:left="720" w:hanging="360"/>
      </w:pPr>
      <w:rPr>
        <w:rFonts w:ascii="Times New Roman" w:hAnsi="Times New Roman" w:hint="default"/>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F5055A"/>
    <w:multiLevelType w:val="multilevel"/>
    <w:tmpl w:val="15F50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931C9E"/>
    <w:multiLevelType w:val="multilevel"/>
    <w:tmpl w:val="17931C9E"/>
    <w:lvl w:ilvl="0">
      <w:start w:val="1"/>
      <w:numFmt w:val="lowerLetter"/>
      <w:pStyle w:val="adda"/>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A20615C"/>
    <w:multiLevelType w:val="multilevel"/>
    <w:tmpl w:val="1A20615C"/>
    <w:lvl w:ilvl="0">
      <w:start w:val="1"/>
      <w:numFmt w:val="lowerLetter"/>
      <w:suff w:val="space"/>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1E34B31"/>
    <w:multiLevelType w:val="hybridMultilevel"/>
    <w:tmpl w:val="D8E68A0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5D920B1"/>
    <w:multiLevelType w:val="hybridMultilevel"/>
    <w:tmpl w:val="6E9CDBAE"/>
    <w:lvl w:ilvl="0" w:tplc="5A28099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D957450"/>
    <w:multiLevelType w:val="hybridMultilevel"/>
    <w:tmpl w:val="DEA4DA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2DBF2B43"/>
    <w:multiLevelType w:val="hybridMultilevel"/>
    <w:tmpl w:val="CF78C89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2F6859F0"/>
    <w:multiLevelType w:val="hybridMultilevel"/>
    <w:tmpl w:val="46548808"/>
    <w:lvl w:ilvl="0" w:tplc="CDB04D2A">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9E386C"/>
    <w:multiLevelType w:val="hybridMultilevel"/>
    <w:tmpl w:val="8C5401CC"/>
    <w:lvl w:ilvl="0" w:tplc="041B000F">
      <w:start w:val="1"/>
      <w:numFmt w:val="decimal"/>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2082A72"/>
    <w:multiLevelType w:val="multilevel"/>
    <w:tmpl w:val="A9A6B876"/>
    <w:lvl w:ilvl="0">
      <w:start w:val="1"/>
      <w:numFmt w:val="decimal"/>
      <w:lvlText w:val="(%1)"/>
      <w:lvlJc w:val="left"/>
      <w:pPr>
        <w:tabs>
          <w:tab w:val="num" w:pos="928"/>
        </w:tabs>
        <w:ind w:left="1" w:firstLine="567"/>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left"/>
      <w:pPr>
        <w:tabs>
          <w:tab w:val="num" w:pos="0"/>
        </w:tabs>
        <w:ind w:left="-30" w:hanging="180"/>
      </w:pPr>
      <w:rPr>
        <w:rFonts w:cs="Times New Roman" w:hint="default"/>
      </w:rPr>
    </w:lvl>
    <w:lvl w:ilvl="3">
      <w:start w:val="1"/>
      <w:numFmt w:val="decimal"/>
      <w:lvlText w:val="%4."/>
      <w:lvlJc w:val="left"/>
      <w:pPr>
        <w:tabs>
          <w:tab w:val="num" w:pos="0"/>
        </w:tabs>
        <w:ind w:left="330" w:hanging="360"/>
      </w:pPr>
      <w:rPr>
        <w:rFonts w:cs="Times New Roman" w:hint="default"/>
      </w:rPr>
    </w:lvl>
    <w:lvl w:ilvl="4">
      <w:start w:val="1"/>
      <w:numFmt w:val="lowerLetter"/>
      <w:lvlText w:val="%5."/>
      <w:lvlJc w:val="left"/>
      <w:pPr>
        <w:tabs>
          <w:tab w:val="num" w:pos="0"/>
        </w:tabs>
        <w:ind w:left="690" w:hanging="360"/>
      </w:pPr>
      <w:rPr>
        <w:rFonts w:cs="Times New Roman" w:hint="default"/>
      </w:rPr>
    </w:lvl>
    <w:lvl w:ilvl="5">
      <w:start w:val="1"/>
      <w:numFmt w:val="lowerRoman"/>
      <w:lvlText w:val="%6."/>
      <w:lvlJc w:val="left"/>
      <w:pPr>
        <w:tabs>
          <w:tab w:val="num" w:pos="0"/>
        </w:tabs>
        <w:ind w:left="870" w:hanging="180"/>
      </w:pPr>
      <w:rPr>
        <w:rFonts w:cs="Times New Roman" w:hint="default"/>
      </w:rPr>
    </w:lvl>
    <w:lvl w:ilvl="6">
      <w:start w:val="1"/>
      <w:numFmt w:val="decimal"/>
      <w:lvlText w:val="%7."/>
      <w:lvlJc w:val="left"/>
      <w:pPr>
        <w:tabs>
          <w:tab w:val="num" w:pos="0"/>
        </w:tabs>
        <w:ind w:left="1230" w:hanging="360"/>
      </w:pPr>
      <w:rPr>
        <w:rFonts w:cs="Times New Roman" w:hint="default"/>
      </w:rPr>
    </w:lvl>
    <w:lvl w:ilvl="7">
      <w:start w:val="1"/>
      <w:numFmt w:val="lowerLetter"/>
      <w:lvlText w:val="%8."/>
      <w:lvlJc w:val="left"/>
      <w:pPr>
        <w:tabs>
          <w:tab w:val="num" w:pos="0"/>
        </w:tabs>
        <w:ind w:left="1590" w:hanging="360"/>
      </w:pPr>
      <w:rPr>
        <w:rFonts w:cs="Times New Roman" w:hint="default"/>
      </w:rPr>
    </w:lvl>
    <w:lvl w:ilvl="8">
      <w:start w:val="1"/>
      <w:numFmt w:val="lowerRoman"/>
      <w:lvlText w:val="%9."/>
      <w:lvlJc w:val="left"/>
      <w:pPr>
        <w:tabs>
          <w:tab w:val="num" w:pos="0"/>
        </w:tabs>
        <w:ind w:left="1770" w:hanging="180"/>
      </w:pPr>
      <w:rPr>
        <w:rFonts w:cs="Times New Roman" w:hint="default"/>
      </w:rPr>
    </w:lvl>
  </w:abstractNum>
  <w:abstractNum w:abstractNumId="15" w15:restartNumberingAfterBreak="0">
    <w:nsid w:val="36882C74"/>
    <w:multiLevelType w:val="multilevel"/>
    <w:tmpl w:val="36882C74"/>
    <w:lvl w:ilvl="0">
      <w:start w:val="1"/>
      <w:numFmt w:val="decimal"/>
      <w:lvlText w:val="%1."/>
      <w:lvlJc w:val="left"/>
      <w:pPr>
        <w:tabs>
          <w:tab w:val="left" w:pos="425"/>
        </w:tabs>
        <w:ind w:left="425" w:hanging="425"/>
      </w:pPr>
      <w:rPr>
        <w:rFonts w:ascii="Times New Roman" w:hAnsi="Times New Roman" w:cs="SimSun" w:hint="default"/>
      </w:rPr>
    </w:lvl>
    <w:lvl w:ilvl="1">
      <w:start w:val="1"/>
      <w:numFmt w:val="decimal"/>
      <w:lvlText w:val="%1.%2."/>
      <w:lvlJc w:val="left"/>
      <w:pPr>
        <w:tabs>
          <w:tab w:val="left" w:pos="567"/>
        </w:tabs>
        <w:ind w:left="567" w:hanging="567"/>
      </w:pPr>
      <w:rPr>
        <w:rFonts w:ascii="Times New Roman" w:hAnsi="Times New Roman" w:cs="Times New Roman" w:hint="default"/>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lowerLetter"/>
      <w:lvlText w:val="%1.%2.%3.%4."/>
      <w:lvlJc w:val="left"/>
      <w:pPr>
        <w:tabs>
          <w:tab w:val="left" w:pos="850"/>
        </w:tabs>
        <w:ind w:left="850" w:hanging="850"/>
      </w:pPr>
      <w:rPr>
        <w:rFonts w:ascii="SimSun" w:hAnsi="SimSun" w:cs="SimSun" w:hint="default"/>
      </w:rPr>
    </w:lvl>
    <w:lvl w:ilvl="4">
      <w:start w:val="1"/>
      <w:numFmt w:val="upperRoman"/>
      <w:lvlText w:val="%1.%2.%3.%4.%5."/>
      <w:lvlJc w:val="left"/>
      <w:pPr>
        <w:tabs>
          <w:tab w:val="left" w:pos="991"/>
        </w:tabs>
        <w:ind w:left="991" w:hanging="991"/>
      </w:pPr>
      <w:rPr>
        <w:rFonts w:hint="default"/>
      </w:rPr>
    </w:lvl>
    <w:lvl w:ilvl="5">
      <w:start w:val="1"/>
      <w:numFmt w:val="upperRoman"/>
      <w:lvlText w:val="%1.%2.%3.%4.%5.%6."/>
      <w:lvlJc w:val="left"/>
      <w:pPr>
        <w:tabs>
          <w:tab w:val="left" w:pos="1134"/>
        </w:tabs>
        <w:ind w:left="1134" w:hanging="1134"/>
      </w:pPr>
      <w:rPr>
        <w:rFonts w:hint="default"/>
      </w:rPr>
    </w:lvl>
    <w:lvl w:ilvl="6">
      <w:start w:val="1"/>
      <w:numFmt w:val="upperRoman"/>
      <w:lvlText w:val="%1.%2.%3.%4.%5.%6.%7."/>
      <w:lvlJc w:val="left"/>
      <w:pPr>
        <w:tabs>
          <w:tab w:val="left" w:pos="1275"/>
        </w:tabs>
        <w:ind w:left="1275" w:hanging="1275"/>
      </w:pPr>
      <w:rPr>
        <w:rFonts w:hint="default"/>
      </w:rPr>
    </w:lvl>
    <w:lvl w:ilvl="7">
      <w:start w:val="1"/>
      <w:numFmt w:val="upperRoman"/>
      <w:lvlText w:val="%1.%2.%3.%4.%5.%6.%7.%8."/>
      <w:lvlJc w:val="left"/>
      <w:pPr>
        <w:tabs>
          <w:tab w:val="left" w:pos="1418"/>
        </w:tabs>
        <w:ind w:left="1418" w:hanging="1418"/>
      </w:pPr>
      <w:rPr>
        <w:rFonts w:hint="default"/>
      </w:rPr>
    </w:lvl>
    <w:lvl w:ilvl="8">
      <w:start w:val="1"/>
      <w:numFmt w:val="upperRoman"/>
      <w:lvlText w:val="%1.%2.%3.%4.%5.%6.%7.%8.%9."/>
      <w:lvlJc w:val="left"/>
      <w:pPr>
        <w:tabs>
          <w:tab w:val="left" w:pos="1558"/>
        </w:tabs>
        <w:ind w:left="1558" w:hanging="1558"/>
      </w:pPr>
      <w:rPr>
        <w:rFonts w:hint="default"/>
      </w:rPr>
    </w:lvl>
  </w:abstractNum>
  <w:abstractNum w:abstractNumId="16" w15:restartNumberingAfterBreak="0">
    <w:nsid w:val="3E58086C"/>
    <w:multiLevelType w:val="hybridMultilevel"/>
    <w:tmpl w:val="74B2621E"/>
    <w:lvl w:ilvl="0" w:tplc="82A20A9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1DB2BB0"/>
    <w:multiLevelType w:val="multilevel"/>
    <w:tmpl w:val="41DB2BB0"/>
    <w:lvl w:ilvl="0">
      <w:start w:val="1"/>
      <w:numFmt w:val="decimal"/>
      <w:lvlText w:val="%1."/>
      <w:lvlJc w:val="left"/>
      <w:pPr>
        <w:tabs>
          <w:tab w:val="left" w:pos="397"/>
        </w:tabs>
        <w:ind w:left="397" w:hanging="39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4D32793"/>
    <w:multiLevelType w:val="hybridMultilevel"/>
    <w:tmpl w:val="C8D2D0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77D4C8E"/>
    <w:multiLevelType w:val="multilevel"/>
    <w:tmpl w:val="477D4C8E"/>
    <w:lvl w:ilvl="0">
      <w:start w:val="1"/>
      <w:numFmt w:val="decimal"/>
      <w:lvlText w:val="%1."/>
      <w:lvlJc w:val="left"/>
      <w:pPr>
        <w:tabs>
          <w:tab w:val="left" w:pos="397"/>
        </w:tabs>
        <w:ind w:left="397" w:hanging="39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98A7180"/>
    <w:multiLevelType w:val="multilevel"/>
    <w:tmpl w:val="2D1A9210"/>
    <w:lvl w:ilvl="0">
      <w:start w:val="1"/>
      <w:numFmt w:val="decimal"/>
      <w:lvlText w:val="(%1)"/>
      <w:lvlJc w:val="left"/>
      <w:pPr>
        <w:tabs>
          <w:tab w:val="num" w:pos="928"/>
        </w:tabs>
        <w:ind w:left="1" w:firstLine="567"/>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left"/>
      <w:pPr>
        <w:tabs>
          <w:tab w:val="num" w:pos="0"/>
        </w:tabs>
        <w:ind w:left="-30" w:hanging="180"/>
      </w:pPr>
      <w:rPr>
        <w:rFonts w:cs="Times New Roman" w:hint="default"/>
      </w:rPr>
    </w:lvl>
    <w:lvl w:ilvl="3">
      <w:start w:val="1"/>
      <w:numFmt w:val="decimal"/>
      <w:lvlText w:val="%4."/>
      <w:lvlJc w:val="left"/>
      <w:pPr>
        <w:tabs>
          <w:tab w:val="num" w:pos="0"/>
        </w:tabs>
        <w:ind w:left="330" w:hanging="360"/>
      </w:pPr>
      <w:rPr>
        <w:rFonts w:hint="default"/>
      </w:rPr>
    </w:lvl>
    <w:lvl w:ilvl="4">
      <w:start w:val="1"/>
      <w:numFmt w:val="lowerLetter"/>
      <w:lvlText w:val="%5."/>
      <w:lvlJc w:val="left"/>
      <w:pPr>
        <w:tabs>
          <w:tab w:val="num" w:pos="0"/>
        </w:tabs>
        <w:ind w:left="690" w:hanging="360"/>
      </w:pPr>
      <w:rPr>
        <w:rFonts w:cs="Times New Roman" w:hint="default"/>
      </w:rPr>
    </w:lvl>
    <w:lvl w:ilvl="5">
      <w:start w:val="1"/>
      <w:numFmt w:val="lowerRoman"/>
      <w:lvlText w:val="%6."/>
      <w:lvlJc w:val="left"/>
      <w:pPr>
        <w:tabs>
          <w:tab w:val="num" w:pos="0"/>
        </w:tabs>
        <w:ind w:left="870" w:hanging="180"/>
      </w:pPr>
      <w:rPr>
        <w:rFonts w:cs="Times New Roman" w:hint="default"/>
      </w:rPr>
    </w:lvl>
    <w:lvl w:ilvl="6">
      <w:start w:val="1"/>
      <w:numFmt w:val="decimal"/>
      <w:lvlText w:val="%7."/>
      <w:lvlJc w:val="left"/>
      <w:pPr>
        <w:tabs>
          <w:tab w:val="num" w:pos="0"/>
        </w:tabs>
        <w:ind w:left="1230" w:hanging="360"/>
      </w:pPr>
      <w:rPr>
        <w:rFonts w:cs="Times New Roman" w:hint="default"/>
      </w:rPr>
    </w:lvl>
    <w:lvl w:ilvl="7">
      <w:start w:val="1"/>
      <w:numFmt w:val="lowerLetter"/>
      <w:lvlText w:val="%8."/>
      <w:lvlJc w:val="left"/>
      <w:pPr>
        <w:tabs>
          <w:tab w:val="num" w:pos="0"/>
        </w:tabs>
        <w:ind w:left="1590" w:hanging="360"/>
      </w:pPr>
      <w:rPr>
        <w:rFonts w:cs="Times New Roman" w:hint="default"/>
      </w:rPr>
    </w:lvl>
    <w:lvl w:ilvl="8">
      <w:start w:val="1"/>
      <w:numFmt w:val="lowerRoman"/>
      <w:lvlText w:val="%9."/>
      <w:lvlJc w:val="left"/>
      <w:pPr>
        <w:tabs>
          <w:tab w:val="num" w:pos="0"/>
        </w:tabs>
        <w:ind w:left="1770" w:hanging="180"/>
      </w:pPr>
      <w:rPr>
        <w:rFonts w:cs="Times New Roman" w:hint="default"/>
      </w:rPr>
    </w:lvl>
  </w:abstractNum>
  <w:abstractNum w:abstractNumId="21" w15:restartNumberingAfterBreak="0">
    <w:nsid w:val="4A276C42"/>
    <w:multiLevelType w:val="multilevel"/>
    <w:tmpl w:val="4A276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Times New Roman" w:hAnsi="Times New Roman" w:hint="default"/>
        <w:b w:val="0"/>
        <w:i w:val="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811AF8"/>
    <w:multiLevelType w:val="multilevel"/>
    <w:tmpl w:val="4D811AF8"/>
    <w:lvl w:ilvl="0">
      <w:start w:val="1"/>
      <w:numFmt w:val="lowerLetter"/>
      <w:lvlText w:val="%1)"/>
      <w:lvlJc w:val="left"/>
      <w:pPr>
        <w:tabs>
          <w:tab w:val="left" w:pos="360"/>
        </w:tabs>
        <w:ind w:left="357" w:hanging="357"/>
      </w:pPr>
      <w:rPr>
        <w:rFonts w:cs="Times New Roman"/>
        <w:strike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3" w15:restartNumberingAfterBreak="0">
    <w:nsid w:val="5BAD47C2"/>
    <w:multiLevelType w:val="multilevel"/>
    <w:tmpl w:val="5BAD47C2"/>
    <w:lvl w:ilvl="0">
      <w:start w:val="1"/>
      <w:numFmt w:val="decimal"/>
      <w:lvlText w:val="(%1)"/>
      <w:lvlJc w:val="left"/>
      <w:pPr>
        <w:tabs>
          <w:tab w:val="left" w:pos="720"/>
        </w:tabs>
        <w:ind w:left="-207" w:firstLine="567"/>
      </w:pPr>
      <w:rPr>
        <w:rFonts w:cs="Times New Roman" w:hint="default"/>
      </w:rPr>
    </w:lvl>
    <w:lvl w:ilvl="1">
      <w:start w:val="1"/>
      <w:numFmt w:val="lowerLetter"/>
      <w:lvlText w:val="%2)"/>
      <w:lvlJc w:val="left"/>
      <w:pPr>
        <w:tabs>
          <w:tab w:val="left" w:pos="360"/>
        </w:tabs>
        <w:ind w:left="357" w:hanging="357"/>
      </w:pPr>
      <w:rPr>
        <w:rFonts w:cs="Times New Roman" w:hint="default"/>
      </w:rPr>
    </w:lvl>
    <w:lvl w:ilvl="2">
      <w:start w:val="1"/>
      <w:numFmt w:val="lowerRoman"/>
      <w:lvlText w:val="%3."/>
      <w:lvlJc w:val="left"/>
      <w:pPr>
        <w:tabs>
          <w:tab w:val="left" w:pos="0"/>
        </w:tabs>
        <w:ind w:left="-30" w:hanging="180"/>
      </w:pPr>
      <w:rPr>
        <w:rFonts w:cs="Times New Roman" w:hint="default"/>
      </w:rPr>
    </w:lvl>
    <w:lvl w:ilvl="3">
      <w:start w:val="1"/>
      <w:numFmt w:val="decimal"/>
      <w:lvlText w:val="%4."/>
      <w:lvlJc w:val="left"/>
      <w:pPr>
        <w:tabs>
          <w:tab w:val="left" w:pos="0"/>
        </w:tabs>
        <w:ind w:left="330" w:hanging="360"/>
      </w:pPr>
      <w:rPr>
        <w:rFonts w:cs="Times New Roman" w:hint="default"/>
      </w:rPr>
    </w:lvl>
    <w:lvl w:ilvl="4">
      <w:start w:val="1"/>
      <w:numFmt w:val="lowerLetter"/>
      <w:lvlText w:val="%5."/>
      <w:lvlJc w:val="left"/>
      <w:pPr>
        <w:tabs>
          <w:tab w:val="left" w:pos="0"/>
        </w:tabs>
        <w:ind w:left="690" w:hanging="360"/>
      </w:pPr>
      <w:rPr>
        <w:rFonts w:cs="Times New Roman" w:hint="default"/>
      </w:rPr>
    </w:lvl>
    <w:lvl w:ilvl="5">
      <w:start w:val="1"/>
      <w:numFmt w:val="lowerRoman"/>
      <w:lvlText w:val="%6."/>
      <w:lvlJc w:val="left"/>
      <w:pPr>
        <w:tabs>
          <w:tab w:val="left" w:pos="0"/>
        </w:tabs>
        <w:ind w:left="870" w:hanging="180"/>
      </w:pPr>
      <w:rPr>
        <w:rFonts w:cs="Times New Roman" w:hint="default"/>
      </w:rPr>
    </w:lvl>
    <w:lvl w:ilvl="6">
      <w:start w:val="1"/>
      <w:numFmt w:val="decimal"/>
      <w:lvlText w:val="%7."/>
      <w:lvlJc w:val="left"/>
      <w:pPr>
        <w:tabs>
          <w:tab w:val="left" w:pos="0"/>
        </w:tabs>
        <w:ind w:left="1230" w:hanging="360"/>
      </w:pPr>
      <w:rPr>
        <w:rFonts w:cs="Times New Roman" w:hint="default"/>
      </w:rPr>
    </w:lvl>
    <w:lvl w:ilvl="7">
      <w:start w:val="1"/>
      <w:numFmt w:val="lowerLetter"/>
      <w:lvlText w:val="%8."/>
      <w:lvlJc w:val="left"/>
      <w:pPr>
        <w:tabs>
          <w:tab w:val="left" w:pos="0"/>
        </w:tabs>
        <w:ind w:left="1590" w:hanging="360"/>
      </w:pPr>
      <w:rPr>
        <w:rFonts w:cs="Times New Roman" w:hint="default"/>
      </w:rPr>
    </w:lvl>
    <w:lvl w:ilvl="8">
      <w:start w:val="1"/>
      <w:numFmt w:val="lowerRoman"/>
      <w:lvlText w:val="%9."/>
      <w:lvlJc w:val="left"/>
      <w:pPr>
        <w:tabs>
          <w:tab w:val="left" w:pos="0"/>
        </w:tabs>
        <w:ind w:left="1770" w:hanging="180"/>
      </w:pPr>
      <w:rPr>
        <w:rFonts w:cs="Times New Roman" w:hint="default"/>
      </w:rPr>
    </w:lvl>
  </w:abstractNum>
  <w:abstractNum w:abstractNumId="24" w15:restartNumberingAfterBreak="0">
    <w:nsid w:val="5DCD59E9"/>
    <w:multiLevelType w:val="multilevel"/>
    <w:tmpl w:val="5DCD59E9"/>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lowerLetter"/>
      <w:lvlText w:val="%1.%2."/>
      <w:lvlJc w:val="left"/>
      <w:pPr>
        <w:tabs>
          <w:tab w:val="left" w:pos="567"/>
        </w:tabs>
        <w:ind w:left="567" w:hanging="567"/>
      </w:pPr>
      <w:rPr>
        <w:rFonts w:ascii="SimSun" w:hAnsi="SimSun" w:cs="SimSun" w:hint="default"/>
      </w:rPr>
    </w:lvl>
    <w:lvl w:ilvl="2">
      <w:start w:val="1"/>
      <w:numFmt w:val="decimal"/>
      <w:lvlText w:val="%1.%2.%3."/>
      <w:lvlJc w:val="left"/>
      <w:pPr>
        <w:tabs>
          <w:tab w:val="left" w:pos="709"/>
        </w:tabs>
        <w:ind w:left="709" w:hanging="709"/>
      </w:pPr>
      <w:rPr>
        <w:rFonts w:ascii="SimSun" w:hAnsi="SimSun" w:cs="SimSun" w:hint="default"/>
      </w:rPr>
    </w:lvl>
    <w:lvl w:ilvl="3">
      <w:start w:val="1"/>
      <w:numFmt w:val="lowerLetter"/>
      <w:lvlText w:val="%1.%2.%3.%4."/>
      <w:lvlJc w:val="left"/>
      <w:pPr>
        <w:tabs>
          <w:tab w:val="left" w:pos="850"/>
        </w:tabs>
        <w:ind w:left="850" w:hanging="850"/>
      </w:pPr>
      <w:rPr>
        <w:rFonts w:ascii="SimSun" w:hAnsi="SimSun" w:cs="SimSun" w:hint="default"/>
      </w:rPr>
    </w:lvl>
    <w:lvl w:ilvl="4">
      <w:start w:val="1"/>
      <w:numFmt w:val="upperRoman"/>
      <w:lvlText w:val="%1.%2.%3.%4.%5."/>
      <w:lvlJc w:val="left"/>
      <w:pPr>
        <w:tabs>
          <w:tab w:val="left" w:pos="991"/>
        </w:tabs>
        <w:ind w:left="991" w:hanging="991"/>
      </w:pPr>
      <w:rPr>
        <w:rFonts w:hint="default"/>
      </w:rPr>
    </w:lvl>
    <w:lvl w:ilvl="5">
      <w:start w:val="1"/>
      <w:numFmt w:val="upperRoman"/>
      <w:lvlText w:val="%1.%2.%3.%4.%5.%6."/>
      <w:lvlJc w:val="left"/>
      <w:pPr>
        <w:tabs>
          <w:tab w:val="left" w:pos="1134"/>
        </w:tabs>
        <w:ind w:left="1134" w:hanging="1134"/>
      </w:pPr>
      <w:rPr>
        <w:rFonts w:hint="default"/>
      </w:rPr>
    </w:lvl>
    <w:lvl w:ilvl="6">
      <w:start w:val="1"/>
      <w:numFmt w:val="upperRoman"/>
      <w:lvlText w:val="%1.%2.%3.%4.%5.%6.%7."/>
      <w:lvlJc w:val="left"/>
      <w:pPr>
        <w:tabs>
          <w:tab w:val="left" w:pos="1275"/>
        </w:tabs>
        <w:ind w:left="1275" w:hanging="1275"/>
      </w:pPr>
      <w:rPr>
        <w:rFonts w:hint="default"/>
      </w:rPr>
    </w:lvl>
    <w:lvl w:ilvl="7">
      <w:start w:val="1"/>
      <w:numFmt w:val="upperRoman"/>
      <w:lvlText w:val="%1.%2.%3.%4.%5.%6.%7.%8."/>
      <w:lvlJc w:val="left"/>
      <w:pPr>
        <w:tabs>
          <w:tab w:val="left" w:pos="1418"/>
        </w:tabs>
        <w:ind w:left="1418" w:hanging="1418"/>
      </w:pPr>
      <w:rPr>
        <w:rFonts w:hint="default"/>
      </w:rPr>
    </w:lvl>
    <w:lvl w:ilvl="8">
      <w:start w:val="1"/>
      <w:numFmt w:val="upperRoman"/>
      <w:lvlText w:val="%1.%2.%3.%4.%5.%6.%7.%8.%9."/>
      <w:lvlJc w:val="left"/>
      <w:pPr>
        <w:tabs>
          <w:tab w:val="left" w:pos="1558"/>
        </w:tabs>
        <w:ind w:left="1558" w:hanging="1558"/>
      </w:pPr>
      <w:rPr>
        <w:rFonts w:hint="default"/>
      </w:rPr>
    </w:lvl>
  </w:abstractNum>
  <w:abstractNum w:abstractNumId="25" w15:restartNumberingAfterBreak="0">
    <w:nsid w:val="5F7730DB"/>
    <w:multiLevelType w:val="multilevel"/>
    <w:tmpl w:val="5F7730DB"/>
    <w:lvl w:ilvl="0">
      <w:start w:val="1"/>
      <w:numFmt w:val="lowerLetter"/>
      <w:suff w:val="space"/>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60B0071F"/>
    <w:multiLevelType w:val="hybridMultilevel"/>
    <w:tmpl w:val="A656B150"/>
    <w:lvl w:ilvl="0" w:tplc="CDB04D2A">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6A2DC4"/>
    <w:multiLevelType w:val="hybridMultilevel"/>
    <w:tmpl w:val="8BDA8AE2"/>
    <w:lvl w:ilvl="0" w:tplc="67CEAD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6DF22849"/>
    <w:multiLevelType w:val="multilevel"/>
    <w:tmpl w:val="6DF22849"/>
    <w:lvl w:ilvl="0">
      <w:start w:val="1"/>
      <w:numFmt w:val="decimal"/>
      <w:pStyle w:val="a"/>
      <w:lvlText w:val="§ %1"/>
      <w:lvlJc w:val="left"/>
      <w:pPr>
        <w:ind w:left="720" w:hanging="360"/>
      </w:pPr>
      <w:rPr>
        <w:rFonts w:ascii="Times New Roman" w:hAnsi="Times New Roman" w:cs="Times New Roman" w:hint="default"/>
        <w:b/>
        <w:i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E46423C"/>
    <w:multiLevelType w:val="multilevel"/>
    <w:tmpl w:val="6E46423C"/>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FC4DDB"/>
    <w:multiLevelType w:val="multilevel"/>
    <w:tmpl w:val="358473FC"/>
    <w:lvl w:ilvl="0">
      <w:start w:val="1"/>
      <w:numFmt w:val="upperLetter"/>
      <w:suff w:val="space"/>
      <w:lvlText w:val="%1."/>
      <w:lvlJc w:val="left"/>
      <w:pPr>
        <w:ind w:left="0" w:firstLine="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7B007CB1"/>
    <w:multiLevelType w:val="multilevel"/>
    <w:tmpl w:val="7B007CB1"/>
    <w:lvl w:ilvl="0">
      <w:start w:val="1"/>
      <w:numFmt w:val="lowerLetter"/>
      <w:suff w:val="space"/>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7E16775D"/>
    <w:multiLevelType w:val="hybridMultilevel"/>
    <w:tmpl w:val="E09070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F801741"/>
    <w:multiLevelType w:val="multilevel"/>
    <w:tmpl w:val="7F801741"/>
    <w:lvl w:ilvl="0">
      <w:start w:val="1"/>
      <w:numFmt w:val="lowerLetter"/>
      <w:suff w:val="space"/>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28"/>
  </w:num>
  <w:num w:numId="2">
    <w:abstractNumId w:val="6"/>
  </w:num>
  <w:num w:numId="3">
    <w:abstractNumId w:val="22"/>
  </w:num>
  <w:num w:numId="4">
    <w:abstractNumId w:val="14"/>
  </w:num>
  <w:num w:numId="5">
    <w:abstractNumId w:val="23"/>
  </w:num>
  <w:num w:numId="6">
    <w:abstractNumId w:val="31"/>
  </w:num>
  <w:num w:numId="7">
    <w:abstractNumId w:val="7"/>
  </w:num>
  <w:num w:numId="8">
    <w:abstractNumId w:val="3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3"/>
  </w:num>
  <w:num w:numId="12">
    <w:abstractNumId w:val="25"/>
  </w:num>
  <w:num w:numId="13">
    <w:abstractNumId w:val="17"/>
  </w:num>
  <w:num w:numId="14">
    <w:abstractNumId w:val="15"/>
  </w:num>
  <w:num w:numId="15">
    <w:abstractNumId w:val="29"/>
  </w:num>
  <w:num w:numId="16">
    <w:abstractNumId w:val="1"/>
  </w:num>
  <w:num w:numId="17">
    <w:abstractNumId w:val="21"/>
  </w:num>
  <w:num w:numId="18">
    <w:abstractNumId w:val="5"/>
  </w:num>
  <w:num w:numId="19">
    <w:abstractNumId w:val="4"/>
  </w:num>
  <w:num w:numId="20">
    <w:abstractNumId w:val="2"/>
  </w:num>
  <w:num w:numId="21">
    <w:abstractNumId w:val="13"/>
  </w:num>
  <w:num w:numId="22">
    <w:abstractNumId w:val="32"/>
  </w:num>
  <w:num w:numId="23">
    <w:abstractNumId w:val="18"/>
  </w:num>
  <w:num w:numId="24">
    <w:abstractNumId w:val="0"/>
  </w:num>
  <w:num w:numId="25">
    <w:abstractNumId w:val="26"/>
  </w:num>
  <w:num w:numId="26">
    <w:abstractNumId w:val="20"/>
  </w:num>
  <w:num w:numId="27">
    <w:abstractNumId w:val="12"/>
  </w:num>
  <w:num w:numId="28">
    <w:abstractNumId w:val="3"/>
  </w:num>
  <w:num w:numId="29">
    <w:abstractNumId w:val="8"/>
  </w:num>
  <w:num w:numId="30">
    <w:abstractNumId w:val="27"/>
  </w:num>
  <w:num w:numId="31">
    <w:abstractNumId w:val="11"/>
  </w:num>
  <w:num w:numId="32">
    <w:abstractNumId w:val="9"/>
  </w:num>
  <w:num w:numId="33">
    <w:abstractNumId w:val="1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8E"/>
    <w:rsid w:val="CBFA90B4"/>
    <w:rsid w:val="E6754493"/>
    <w:rsid w:val="F7FF2246"/>
    <w:rsid w:val="FFAAF8D2"/>
    <w:rsid w:val="FFDD948F"/>
    <w:rsid w:val="0001033A"/>
    <w:rsid w:val="00010DE8"/>
    <w:rsid w:val="00017C5C"/>
    <w:rsid w:val="00033CAF"/>
    <w:rsid w:val="000544C2"/>
    <w:rsid w:val="000A033A"/>
    <w:rsid w:val="000A3A78"/>
    <w:rsid w:val="000B15A0"/>
    <w:rsid w:val="000B3262"/>
    <w:rsid w:val="000B3B2F"/>
    <w:rsid w:val="000B7ADA"/>
    <w:rsid w:val="000D5640"/>
    <w:rsid w:val="000D5F41"/>
    <w:rsid w:val="000D6F4B"/>
    <w:rsid w:val="000E6E74"/>
    <w:rsid w:val="00100A6B"/>
    <w:rsid w:val="0012051B"/>
    <w:rsid w:val="0012574D"/>
    <w:rsid w:val="001269E1"/>
    <w:rsid w:val="001277BD"/>
    <w:rsid w:val="00141D10"/>
    <w:rsid w:val="00171114"/>
    <w:rsid w:val="001829C1"/>
    <w:rsid w:val="001B277E"/>
    <w:rsid w:val="001B5122"/>
    <w:rsid w:val="001C174A"/>
    <w:rsid w:val="001C187E"/>
    <w:rsid w:val="001D5BD3"/>
    <w:rsid w:val="00202596"/>
    <w:rsid w:val="002115C7"/>
    <w:rsid w:val="00217EA0"/>
    <w:rsid w:val="00230F00"/>
    <w:rsid w:val="00240DCE"/>
    <w:rsid w:val="00255864"/>
    <w:rsid w:val="00256408"/>
    <w:rsid w:val="00262AB3"/>
    <w:rsid w:val="002654C0"/>
    <w:rsid w:val="00265FAD"/>
    <w:rsid w:val="00272DCB"/>
    <w:rsid w:val="002743AB"/>
    <w:rsid w:val="002820F3"/>
    <w:rsid w:val="00285A28"/>
    <w:rsid w:val="002939F1"/>
    <w:rsid w:val="00293C36"/>
    <w:rsid w:val="002A0C1D"/>
    <w:rsid w:val="002B3E43"/>
    <w:rsid w:val="002B4044"/>
    <w:rsid w:val="002C0DC7"/>
    <w:rsid w:val="002D46DF"/>
    <w:rsid w:val="002D4D59"/>
    <w:rsid w:val="002F34D3"/>
    <w:rsid w:val="002F7141"/>
    <w:rsid w:val="0030555F"/>
    <w:rsid w:val="00306CF6"/>
    <w:rsid w:val="0032662C"/>
    <w:rsid w:val="00351726"/>
    <w:rsid w:val="003527D5"/>
    <w:rsid w:val="003931D1"/>
    <w:rsid w:val="00394F0D"/>
    <w:rsid w:val="003A6E0B"/>
    <w:rsid w:val="003E2996"/>
    <w:rsid w:val="003F2B78"/>
    <w:rsid w:val="00406CA5"/>
    <w:rsid w:val="0041348D"/>
    <w:rsid w:val="00423533"/>
    <w:rsid w:val="004265C5"/>
    <w:rsid w:val="00446599"/>
    <w:rsid w:val="004640D3"/>
    <w:rsid w:val="00472233"/>
    <w:rsid w:val="00475304"/>
    <w:rsid w:val="00482E74"/>
    <w:rsid w:val="004A5659"/>
    <w:rsid w:val="004B2970"/>
    <w:rsid w:val="004D2070"/>
    <w:rsid w:val="004D45E8"/>
    <w:rsid w:val="004E6C1B"/>
    <w:rsid w:val="004F5D70"/>
    <w:rsid w:val="0052681C"/>
    <w:rsid w:val="0053613D"/>
    <w:rsid w:val="00552846"/>
    <w:rsid w:val="005640E4"/>
    <w:rsid w:val="005658FE"/>
    <w:rsid w:val="00571A79"/>
    <w:rsid w:val="00582781"/>
    <w:rsid w:val="0058357B"/>
    <w:rsid w:val="005A5A48"/>
    <w:rsid w:val="005C031F"/>
    <w:rsid w:val="005C0EBD"/>
    <w:rsid w:val="005C5AF9"/>
    <w:rsid w:val="005D1774"/>
    <w:rsid w:val="005D705A"/>
    <w:rsid w:val="005E1C61"/>
    <w:rsid w:val="005E77B2"/>
    <w:rsid w:val="00603F1B"/>
    <w:rsid w:val="00611126"/>
    <w:rsid w:val="00612E0C"/>
    <w:rsid w:val="006227D7"/>
    <w:rsid w:val="00624936"/>
    <w:rsid w:val="006313C6"/>
    <w:rsid w:val="00642D49"/>
    <w:rsid w:val="006500FF"/>
    <w:rsid w:val="00660EBC"/>
    <w:rsid w:val="00664FA4"/>
    <w:rsid w:val="00672611"/>
    <w:rsid w:val="0069079E"/>
    <w:rsid w:val="0069209C"/>
    <w:rsid w:val="0069395C"/>
    <w:rsid w:val="0069684F"/>
    <w:rsid w:val="006A7059"/>
    <w:rsid w:val="006C34C5"/>
    <w:rsid w:val="006C5D3F"/>
    <w:rsid w:val="006C6B0F"/>
    <w:rsid w:val="006D354D"/>
    <w:rsid w:val="006E4444"/>
    <w:rsid w:val="006F1B7B"/>
    <w:rsid w:val="006F262D"/>
    <w:rsid w:val="006F3ED8"/>
    <w:rsid w:val="007106DE"/>
    <w:rsid w:val="00724292"/>
    <w:rsid w:val="00730A98"/>
    <w:rsid w:val="00773035"/>
    <w:rsid w:val="007A2B3F"/>
    <w:rsid w:val="007A768E"/>
    <w:rsid w:val="007B2F43"/>
    <w:rsid w:val="007C5283"/>
    <w:rsid w:val="007C7E36"/>
    <w:rsid w:val="007C7F9B"/>
    <w:rsid w:val="007E3738"/>
    <w:rsid w:val="007E6D88"/>
    <w:rsid w:val="007F2064"/>
    <w:rsid w:val="007F3B18"/>
    <w:rsid w:val="00822EFD"/>
    <w:rsid w:val="0082340B"/>
    <w:rsid w:val="00831279"/>
    <w:rsid w:val="00840E9B"/>
    <w:rsid w:val="008460AE"/>
    <w:rsid w:val="008614D1"/>
    <w:rsid w:val="00864C3E"/>
    <w:rsid w:val="008656C2"/>
    <w:rsid w:val="0086583A"/>
    <w:rsid w:val="008712D9"/>
    <w:rsid w:val="00876920"/>
    <w:rsid w:val="00891D64"/>
    <w:rsid w:val="008B0338"/>
    <w:rsid w:val="008B0A11"/>
    <w:rsid w:val="008B5733"/>
    <w:rsid w:val="008B6CA2"/>
    <w:rsid w:val="008C32F4"/>
    <w:rsid w:val="008C65F3"/>
    <w:rsid w:val="008D05AD"/>
    <w:rsid w:val="008D174A"/>
    <w:rsid w:val="00917693"/>
    <w:rsid w:val="009336DD"/>
    <w:rsid w:val="009471E5"/>
    <w:rsid w:val="00951C04"/>
    <w:rsid w:val="00955AFC"/>
    <w:rsid w:val="00962718"/>
    <w:rsid w:val="009668E0"/>
    <w:rsid w:val="00975286"/>
    <w:rsid w:val="00986C3B"/>
    <w:rsid w:val="009A7272"/>
    <w:rsid w:val="009C2CE6"/>
    <w:rsid w:val="009E2275"/>
    <w:rsid w:val="00A35C0B"/>
    <w:rsid w:val="00A37A49"/>
    <w:rsid w:val="00A55830"/>
    <w:rsid w:val="00A55D64"/>
    <w:rsid w:val="00A667B7"/>
    <w:rsid w:val="00A748C2"/>
    <w:rsid w:val="00A75B35"/>
    <w:rsid w:val="00AA120C"/>
    <w:rsid w:val="00AB13E0"/>
    <w:rsid w:val="00AB4860"/>
    <w:rsid w:val="00AB6699"/>
    <w:rsid w:val="00AC6D08"/>
    <w:rsid w:val="00AD2D37"/>
    <w:rsid w:val="00AD6C9E"/>
    <w:rsid w:val="00AE26A4"/>
    <w:rsid w:val="00AF2F6B"/>
    <w:rsid w:val="00AF79B6"/>
    <w:rsid w:val="00B01069"/>
    <w:rsid w:val="00B07F1E"/>
    <w:rsid w:val="00B242E5"/>
    <w:rsid w:val="00B24370"/>
    <w:rsid w:val="00B25A9D"/>
    <w:rsid w:val="00B3336C"/>
    <w:rsid w:val="00B34D15"/>
    <w:rsid w:val="00B40FF4"/>
    <w:rsid w:val="00B54A20"/>
    <w:rsid w:val="00B617B1"/>
    <w:rsid w:val="00B73776"/>
    <w:rsid w:val="00B76963"/>
    <w:rsid w:val="00B812A3"/>
    <w:rsid w:val="00B84F5B"/>
    <w:rsid w:val="00B85135"/>
    <w:rsid w:val="00B9023A"/>
    <w:rsid w:val="00B9375F"/>
    <w:rsid w:val="00B9738C"/>
    <w:rsid w:val="00BA4D2E"/>
    <w:rsid w:val="00BB25B6"/>
    <w:rsid w:val="00BB3619"/>
    <w:rsid w:val="00BB723B"/>
    <w:rsid w:val="00BC546F"/>
    <w:rsid w:val="00BF0AB9"/>
    <w:rsid w:val="00C11EEF"/>
    <w:rsid w:val="00C13209"/>
    <w:rsid w:val="00C178B6"/>
    <w:rsid w:val="00C5381F"/>
    <w:rsid w:val="00C63DCA"/>
    <w:rsid w:val="00C651FB"/>
    <w:rsid w:val="00C70A80"/>
    <w:rsid w:val="00C7411D"/>
    <w:rsid w:val="00C77BBA"/>
    <w:rsid w:val="00C82084"/>
    <w:rsid w:val="00C87123"/>
    <w:rsid w:val="00C978E8"/>
    <w:rsid w:val="00CA37A7"/>
    <w:rsid w:val="00CB3A0F"/>
    <w:rsid w:val="00CB5B93"/>
    <w:rsid w:val="00CB6911"/>
    <w:rsid w:val="00CB7121"/>
    <w:rsid w:val="00CD434E"/>
    <w:rsid w:val="00CF28E8"/>
    <w:rsid w:val="00CF4786"/>
    <w:rsid w:val="00CF61D2"/>
    <w:rsid w:val="00D014F4"/>
    <w:rsid w:val="00D026E3"/>
    <w:rsid w:val="00D25768"/>
    <w:rsid w:val="00D3050E"/>
    <w:rsid w:val="00D31E5E"/>
    <w:rsid w:val="00D342A7"/>
    <w:rsid w:val="00D56DAB"/>
    <w:rsid w:val="00D70D29"/>
    <w:rsid w:val="00D70F30"/>
    <w:rsid w:val="00D742F5"/>
    <w:rsid w:val="00D76071"/>
    <w:rsid w:val="00D9513D"/>
    <w:rsid w:val="00D96F8A"/>
    <w:rsid w:val="00DA150C"/>
    <w:rsid w:val="00DA55D2"/>
    <w:rsid w:val="00DB1127"/>
    <w:rsid w:val="00DB3F54"/>
    <w:rsid w:val="00DB42CE"/>
    <w:rsid w:val="00DB43F2"/>
    <w:rsid w:val="00DF43B4"/>
    <w:rsid w:val="00E02F2A"/>
    <w:rsid w:val="00E07B67"/>
    <w:rsid w:val="00E22F11"/>
    <w:rsid w:val="00E3138A"/>
    <w:rsid w:val="00E37480"/>
    <w:rsid w:val="00E411B8"/>
    <w:rsid w:val="00E43E1D"/>
    <w:rsid w:val="00E46BED"/>
    <w:rsid w:val="00E663D1"/>
    <w:rsid w:val="00E70AE3"/>
    <w:rsid w:val="00E80EA1"/>
    <w:rsid w:val="00E90B14"/>
    <w:rsid w:val="00EB5261"/>
    <w:rsid w:val="00ED20FC"/>
    <w:rsid w:val="00EE6048"/>
    <w:rsid w:val="00EE6226"/>
    <w:rsid w:val="00EE67A9"/>
    <w:rsid w:val="00EE74A9"/>
    <w:rsid w:val="00F124ED"/>
    <w:rsid w:val="00F20950"/>
    <w:rsid w:val="00F23765"/>
    <w:rsid w:val="00F30994"/>
    <w:rsid w:val="00F34506"/>
    <w:rsid w:val="00F36C5C"/>
    <w:rsid w:val="00F40A95"/>
    <w:rsid w:val="00F42DE1"/>
    <w:rsid w:val="00F65505"/>
    <w:rsid w:val="00F73798"/>
    <w:rsid w:val="00F7634E"/>
    <w:rsid w:val="00F824A8"/>
    <w:rsid w:val="00F84FD7"/>
    <w:rsid w:val="00F90A14"/>
    <w:rsid w:val="00F937EC"/>
    <w:rsid w:val="00FA4FD7"/>
    <w:rsid w:val="00FB4D65"/>
    <w:rsid w:val="00FB5D1C"/>
    <w:rsid w:val="00FC3787"/>
    <w:rsid w:val="00FC55A6"/>
    <w:rsid w:val="00FD17E9"/>
    <w:rsid w:val="00FD7E5F"/>
    <w:rsid w:val="00FE1EF6"/>
    <w:rsid w:val="00FE3023"/>
    <w:rsid w:val="00FF6AA0"/>
    <w:rsid w:val="65C3ECA3"/>
    <w:rsid w:val="66CC62E0"/>
    <w:rsid w:val="7ED73BEE"/>
    <w:rsid w:val="7EEF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D69B"/>
  <w15:docId w15:val="{B2D16BC0-DC26-46A1-A3FD-30DE5A06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keepNext/>
      <w:spacing w:before="60" w:after="60" w:line="259" w:lineRule="auto"/>
      <w:jc w:val="both"/>
    </w:pPr>
    <w:rPr>
      <w:rFonts w:eastAsia="Times New Roman"/>
      <w:sz w:val="24"/>
      <w:szCs w:val="22"/>
      <w:lang w:eastAsia="en-US"/>
    </w:rPr>
  </w:style>
  <w:style w:type="paragraph" w:styleId="Nadpis1">
    <w:name w:val="heading 1"/>
    <w:basedOn w:val="Normlny"/>
    <w:next w:val="Normlny"/>
    <w:link w:val="Nadpis1Char"/>
    <w:uiPriority w:val="99"/>
    <w:qFormat/>
    <w:rsid w:val="005658FE"/>
    <w:pPr>
      <w:keepLines/>
      <w:spacing w:before="360" w:after="120"/>
      <w:jc w:val="right"/>
      <w:outlineLvl w:val="0"/>
    </w:pPr>
    <w:rPr>
      <w:b/>
      <w:bCs/>
      <w:szCs w:val="28"/>
    </w:rPr>
  </w:style>
  <w:style w:type="paragraph" w:styleId="Nadpis2">
    <w:name w:val="heading 2"/>
    <w:basedOn w:val="Normlny"/>
    <w:next w:val="Normlny"/>
    <w:link w:val="Nadpis2Char"/>
    <w:uiPriority w:val="99"/>
    <w:qFormat/>
    <w:pPr>
      <w:keepLines/>
      <w:spacing w:before="240" w:after="120"/>
      <w:jc w:val="center"/>
      <w:outlineLvl w:val="1"/>
    </w:pPr>
    <w:rPr>
      <w:b/>
      <w:bCs/>
      <w:sz w:val="26"/>
      <w:szCs w:val="26"/>
    </w:rPr>
  </w:style>
  <w:style w:type="paragraph" w:styleId="Nadpis3">
    <w:name w:val="heading 3"/>
    <w:basedOn w:val="Normlny"/>
    <w:next w:val="Normlny"/>
    <w:link w:val="Nadpis3Char"/>
    <w:uiPriority w:val="99"/>
    <w:qFormat/>
    <w:rsid w:val="005658FE"/>
    <w:pPr>
      <w:keepLines/>
      <w:spacing w:before="120" w:after="120"/>
      <w:jc w:val="right"/>
      <w:outlineLvl w:val="2"/>
    </w:pPr>
    <w:rPr>
      <w:b/>
      <w:bCs/>
    </w:rPr>
  </w:style>
  <w:style w:type="paragraph" w:styleId="Nadpis4">
    <w:name w:val="heading 4"/>
    <w:basedOn w:val="Normlny"/>
    <w:next w:val="Normlny"/>
    <w:link w:val="Nadpis4Char"/>
    <w:uiPriority w:val="9"/>
    <w:unhideWhenUsed/>
    <w:qFormat/>
    <w:pPr>
      <w:keepLines/>
      <w:spacing w:before="320" w:after="200"/>
      <w:outlineLvl w:val="3"/>
    </w:pPr>
    <w:rPr>
      <w:rFonts w:ascii="Arial" w:eastAsia="Arial" w:hAnsi="Arial" w:cs="Arial"/>
      <w:b/>
      <w:bCs/>
      <w:sz w:val="26"/>
      <w:szCs w:val="26"/>
    </w:rPr>
  </w:style>
  <w:style w:type="paragraph" w:styleId="Nadpis5">
    <w:name w:val="heading 5"/>
    <w:basedOn w:val="Normlny"/>
    <w:next w:val="Normlny"/>
    <w:link w:val="Nadpis5Char"/>
    <w:uiPriority w:val="9"/>
    <w:unhideWhenUsed/>
    <w:qFormat/>
    <w:pPr>
      <w:keepLines/>
      <w:spacing w:before="320" w:after="200"/>
      <w:outlineLvl w:val="4"/>
    </w:pPr>
    <w:rPr>
      <w:rFonts w:ascii="Arial" w:eastAsia="Arial" w:hAnsi="Arial" w:cs="Arial"/>
      <w:b/>
      <w:bCs/>
      <w:szCs w:val="24"/>
    </w:rPr>
  </w:style>
  <w:style w:type="paragraph" w:styleId="Nadpis6">
    <w:name w:val="heading 6"/>
    <w:basedOn w:val="Normlny"/>
    <w:next w:val="Normlny"/>
    <w:link w:val="Nadpis6Char"/>
    <w:uiPriority w:val="9"/>
    <w:unhideWhenUsed/>
    <w:qFormat/>
    <w:pPr>
      <w:keepLines/>
      <w:spacing w:before="320" w:after="200"/>
      <w:outlineLvl w:val="5"/>
    </w:pPr>
    <w:rPr>
      <w:rFonts w:ascii="Arial" w:eastAsia="Arial" w:hAnsi="Arial" w:cs="Arial"/>
      <w:b/>
      <w:bCs/>
      <w:sz w:val="22"/>
    </w:rPr>
  </w:style>
  <w:style w:type="paragraph" w:styleId="Nadpis7">
    <w:name w:val="heading 7"/>
    <w:basedOn w:val="Normlny"/>
    <w:next w:val="Normlny"/>
    <w:link w:val="Nadpis7Char"/>
    <w:uiPriority w:val="9"/>
    <w:unhideWhenUsed/>
    <w:qFormat/>
    <w:pPr>
      <w:keepLines/>
      <w:spacing w:before="320" w:after="200"/>
      <w:outlineLvl w:val="6"/>
    </w:pPr>
    <w:rPr>
      <w:rFonts w:ascii="Arial" w:eastAsia="Arial" w:hAnsi="Arial" w:cs="Arial"/>
      <w:b/>
      <w:bCs/>
      <w:i/>
      <w:iCs/>
      <w:sz w:val="22"/>
    </w:rPr>
  </w:style>
  <w:style w:type="paragraph" w:styleId="Nadpis8">
    <w:name w:val="heading 8"/>
    <w:basedOn w:val="Normlny"/>
    <w:next w:val="Normlny"/>
    <w:link w:val="Nadpis8Char"/>
    <w:uiPriority w:val="9"/>
    <w:unhideWhenUsed/>
    <w:qFormat/>
    <w:pPr>
      <w:keepLines/>
      <w:spacing w:before="320" w:after="200"/>
      <w:outlineLvl w:val="7"/>
    </w:pPr>
    <w:rPr>
      <w:rFonts w:ascii="Arial" w:eastAsia="Arial" w:hAnsi="Arial" w:cs="Arial"/>
      <w:i/>
      <w:iCs/>
      <w:sz w:val="22"/>
    </w:rPr>
  </w:style>
  <w:style w:type="paragraph" w:styleId="Nadpis9">
    <w:name w:val="heading 9"/>
    <w:basedOn w:val="Normlny"/>
    <w:next w:val="Normlny"/>
    <w:link w:val="Nadpis9Char"/>
    <w:uiPriority w:val="9"/>
    <w:unhideWhenUsed/>
    <w:qFormat/>
    <w:pPr>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pPr>
      <w:spacing w:before="0" w:after="0"/>
    </w:pPr>
    <w:rPr>
      <w:rFonts w:ascii="Tahoma" w:hAnsi="Tahoma" w:cs="Tahoma"/>
      <w:sz w:val="16"/>
      <w:szCs w:val="16"/>
    </w:rPr>
  </w:style>
  <w:style w:type="paragraph" w:styleId="Zkladntext">
    <w:name w:val="Body Text"/>
    <w:basedOn w:val="Normlny"/>
    <w:link w:val="ZkladntextChar"/>
    <w:uiPriority w:val="99"/>
    <w:qFormat/>
  </w:style>
  <w:style w:type="paragraph" w:styleId="Zkladntext2">
    <w:name w:val="Body Text 2"/>
    <w:basedOn w:val="Normlny"/>
    <w:link w:val="Zkladntext2Char"/>
    <w:uiPriority w:val="99"/>
    <w:qFormat/>
    <w:rsid w:val="005658FE"/>
    <w:pPr>
      <w:jc w:val="right"/>
    </w:pPr>
    <w:rPr>
      <w:b/>
      <w:lang w:val="en-US"/>
    </w:rPr>
  </w:style>
  <w:style w:type="paragraph" w:styleId="Popis">
    <w:name w:val="caption"/>
    <w:basedOn w:val="Normlny"/>
    <w:next w:val="Normlny"/>
    <w:uiPriority w:val="35"/>
    <w:semiHidden/>
    <w:unhideWhenUsed/>
    <w:qFormat/>
    <w:pPr>
      <w:spacing w:line="276" w:lineRule="auto"/>
    </w:pPr>
    <w:rPr>
      <w:b/>
      <w:bCs/>
      <w:color w:val="4F81BD" w:themeColor="accent1"/>
      <w:sz w:val="18"/>
      <w:szCs w:val="18"/>
    </w:rPr>
  </w:style>
  <w:style w:type="character" w:styleId="Odkaznakomentr">
    <w:name w:val="annotation reference"/>
    <w:basedOn w:val="Predvolenpsmoodseku"/>
    <w:uiPriority w:val="99"/>
    <w:semiHidden/>
    <w:unhideWhenUsed/>
    <w:qFormat/>
    <w:rPr>
      <w:sz w:val="16"/>
      <w:szCs w:val="16"/>
    </w:rPr>
  </w:style>
  <w:style w:type="paragraph" w:styleId="Textkomentra">
    <w:name w:val="annotation text"/>
    <w:basedOn w:val="Normlny"/>
    <w:link w:val="TextkomentraChar"/>
    <w:uiPriority w:val="99"/>
    <w:unhideWhenUsed/>
    <w:qFormat/>
    <w:pPr>
      <w:jc w:val="left"/>
    </w:pPr>
  </w:style>
  <w:style w:type="paragraph" w:styleId="Predmetkomentra">
    <w:name w:val="annotation subject"/>
    <w:basedOn w:val="Textkomentra"/>
    <w:next w:val="Textkomentra"/>
    <w:link w:val="PredmetkomentraChar"/>
    <w:uiPriority w:val="99"/>
    <w:semiHidden/>
    <w:unhideWhenUsed/>
    <w:qFormat/>
    <w:pPr>
      <w:spacing w:line="240" w:lineRule="auto"/>
      <w:jc w:val="both"/>
    </w:pPr>
    <w:rPr>
      <w:b/>
      <w:bCs/>
      <w:sz w:val="20"/>
      <w:szCs w:val="20"/>
    </w:rPr>
  </w:style>
  <w:style w:type="character" w:styleId="Zvraznenie">
    <w:name w:val="Emphasis"/>
    <w:basedOn w:val="Predvolenpsmoodseku"/>
    <w:uiPriority w:val="20"/>
    <w:qFormat/>
    <w:rPr>
      <w:i/>
      <w:iCs/>
    </w:rPr>
  </w:style>
  <w:style w:type="character" w:styleId="Odkaznavysvetlivku">
    <w:name w:val="endnote reference"/>
    <w:basedOn w:val="Predvolenpsmoodseku"/>
    <w:uiPriority w:val="99"/>
    <w:semiHidden/>
    <w:unhideWhenUsed/>
    <w:qFormat/>
    <w:rPr>
      <w:vertAlign w:val="superscript"/>
    </w:rPr>
  </w:style>
  <w:style w:type="paragraph" w:styleId="Textvysvetlivky">
    <w:name w:val="endnote text"/>
    <w:basedOn w:val="Normlny"/>
    <w:link w:val="TextvysvetlivkyChar"/>
    <w:uiPriority w:val="99"/>
    <w:semiHidden/>
    <w:unhideWhenUsed/>
    <w:qFormat/>
    <w:pPr>
      <w:spacing w:after="0"/>
    </w:pPr>
    <w:rPr>
      <w:sz w:val="20"/>
    </w:rPr>
  </w:style>
  <w:style w:type="paragraph" w:styleId="Pta">
    <w:name w:val="footer"/>
    <w:basedOn w:val="Normlny"/>
    <w:link w:val="PtaChar"/>
    <w:uiPriority w:val="99"/>
    <w:qFormat/>
    <w:pPr>
      <w:tabs>
        <w:tab w:val="center" w:pos="4536"/>
        <w:tab w:val="right" w:pos="9072"/>
      </w:tabs>
    </w:pPr>
  </w:style>
  <w:style w:type="character" w:styleId="Odkaznapoznmkupodiarou">
    <w:name w:val="footnote reference"/>
    <w:basedOn w:val="Predvolenpsmoodseku"/>
    <w:uiPriority w:val="99"/>
    <w:qFormat/>
    <w:rPr>
      <w:rFonts w:cs="Times New Roman"/>
      <w:vertAlign w:val="superscript"/>
    </w:rPr>
  </w:style>
  <w:style w:type="paragraph" w:styleId="Textpoznmkypodiarou">
    <w:name w:val="footnote text"/>
    <w:basedOn w:val="Normlny"/>
    <w:link w:val="TextpoznmkypodiarouChar"/>
    <w:uiPriority w:val="99"/>
    <w:qFormat/>
    <w:rPr>
      <w:sz w:val="22"/>
    </w:rPr>
  </w:style>
  <w:style w:type="paragraph" w:styleId="Hlavika">
    <w:name w:val="header"/>
    <w:basedOn w:val="Normlny"/>
    <w:link w:val="HlavikaChar"/>
    <w:uiPriority w:val="99"/>
    <w:qFormat/>
    <w:pPr>
      <w:tabs>
        <w:tab w:val="center" w:pos="4536"/>
        <w:tab w:val="right" w:pos="9072"/>
      </w:tabs>
    </w:pPr>
  </w:style>
  <w:style w:type="character" w:styleId="PremennHTML">
    <w:name w:val="HTML Variable"/>
    <w:basedOn w:val="Predvolenpsmoodseku"/>
    <w:uiPriority w:val="99"/>
    <w:semiHidden/>
    <w:unhideWhenUsed/>
    <w:qFormat/>
    <w:rPr>
      <w:i/>
      <w:iCs/>
    </w:rPr>
  </w:style>
  <w:style w:type="character" w:styleId="Hypertextovprepojenie">
    <w:name w:val="Hyperlink"/>
    <w:uiPriority w:val="99"/>
    <w:unhideWhenUsed/>
    <w:qFormat/>
    <w:rPr>
      <w:color w:val="0000FF" w:themeColor="hyperlink"/>
      <w:u w:val="single"/>
    </w:rPr>
  </w:style>
  <w:style w:type="character" w:styleId="slostrany">
    <w:name w:val="page number"/>
    <w:basedOn w:val="Predvolenpsmoodseku"/>
    <w:uiPriority w:val="99"/>
    <w:qFormat/>
    <w:rPr>
      <w:rFonts w:cs="Times New Roman"/>
    </w:rPr>
  </w:style>
  <w:style w:type="paragraph" w:styleId="Podtitul">
    <w:name w:val="Subtitle"/>
    <w:basedOn w:val="Normlny"/>
    <w:next w:val="Normlny"/>
    <w:link w:val="PodtitulChar"/>
    <w:uiPriority w:val="11"/>
    <w:qFormat/>
    <w:pPr>
      <w:spacing w:before="200" w:after="200"/>
    </w:pPr>
    <w:rPr>
      <w:szCs w:val="24"/>
    </w:rPr>
  </w:style>
  <w:style w:type="table" w:styleId="Mriekatabuky">
    <w:name w:val="Table Grid"/>
    <w:basedOn w:val="Normlnatabuka"/>
    <w:uiPriority w:val="99"/>
    <w:qFormat/>
    <w:pPr>
      <w:keepNext/>
      <w:spacing w:before="60" w:after="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obrzkov">
    <w:name w:val="table of figures"/>
    <w:basedOn w:val="Normlny"/>
    <w:next w:val="Normlny"/>
    <w:uiPriority w:val="99"/>
    <w:unhideWhenUsed/>
    <w:qFormat/>
    <w:pPr>
      <w:spacing w:after="0"/>
    </w:pPr>
  </w:style>
  <w:style w:type="paragraph" w:styleId="Nzov">
    <w:name w:val="Title"/>
    <w:basedOn w:val="Normlny"/>
    <w:link w:val="NzovChar"/>
    <w:uiPriority w:val="99"/>
    <w:qFormat/>
    <w:pPr>
      <w:widowControl w:val="0"/>
      <w:jc w:val="center"/>
    </w:pPr>
    <w:rPr>
      <w:b/>
      <w:sz w:val="32"/>
    </w:rPr>
  </w:style>
  <w:style w:type="paragraph" w:styleId="Obsah1">
    <w:name w:val="toc 1"/>
    <w:basedOn w:val="Normlny"/>
    <w:next w:val="Normlny"/>
    <w:uiPriority w:val="39"/>
    <w:unhideWhenUsed/>
    <w:qFormat/>
    <w:pPr>
      <w:spacing w:after="57"/>
    </w:pPr>
  </w:style>
  <w:style w:type="paragraph" w:styleId="Obsah2">
    <w:name w:val="toc 2"/>
    <w:basedOn w:val="Normlny"/>
    <w:next w:val="Normlny"/>
    <w:uiPriority w:val="39"/>
    <w:unhideWhenUsed/>
    <w:qFormat/>
    <w:pPr>
      <w:spacing w:after="57"/>
      <w:ind w:left="283"/>
    </w:pPr>
  </w:style>
  <w:style w:type="paragraph" w:styleId="Obsah3">
    <w:name w:val="toc 3"/>
    <w:basedOn w:val="Normlny"/>
    <w:next w:val="Normlny"/>
    <w:uiPriority w:val="39"/>
    <w:unhideWhenUsed/>
    <w:qFormat/>
    <w:pPr>
      <w:spacing w:after="57"/>
      <w:ind w:left="567"/>
    </w:pPr>
  </w:style>
  <w:style w:type="paragraph" w:styleId="Obsah4">
    <w:name w:val="toc 4"/>
    <w:basedOn w:val="Normlny"/>
    <w:next w:val="Normlny"/>
    <w:uiPriority w:val="39"/>
    <w:unhideWhenUsed/>
    <w:qFormat/>
    <w:pPr>
      <w:spacing w:after="57"/>
      <w:ind w:left="850"/>
    </w:pPr>
  </w:style>
  <w:style w:type="paragraph" w:styleId="Obsah5">
    <w:name w:val="toc 5"/>
    <w:basedOn w:val="Normlny"/>
    <w:next w:val="Normlny"/>
    <w:uiPriority w:val="39"/>
    <w:unhideWhenUsed/>
    <w:qFormat/>
    <w:pPr>
      <w:spacing w:after="57"/>
      <w:ind w:left="1134"/>
    </w:pPr>
  </w:style>
  <w:style w:type="paragraph" w:styleId="Obsah6">
    <w:name w:val="toc 6"/>
    <w:basedOn w:val="Normlny"/>
    <w:next w:val="Normlny"/>
    <w:uiPriority w:val="39"/>
    <w:unhideWhenUsed/>
    <w:qFormat/>
    <w:pPr>
      <w:spacing w:after="57"/>
      <w:ind w:left="1417"/>
    </w:pPr>
  </w:style>
  <w:style w:type="paragraph" w:styleId="Obsah7">
    <w:name w:val="toc 7"/>
    <w:basedOn w:val="Normlny"/>
    <w:next w:val="Normlny"/>
    <w:uiPriority w:val="39"/>
    <w:unhideWhenUsed/>
    <w:qFormat/>
    <w:pPr>
      <w:spacing w:after="57"/>
      <w:ind w:left="1701"/>
    </w:pPr>
  </w:style>
  <w:style w:type="paragraph" w:styleId="Obsah8">
    <w:name w:val="toc 8"/>
    <w:basedOn w:val="Normlny"/>
    <w:next w:val="Normlny"/>
    <w:uiPriority w:val="39"/>
    <w:unhideWhenUsed/>
    <w:qFormat/>
    <w:pPr>
      <w:spacing w:after="57"/>
      <w:ind w:left="1984"/>
    </w:pPr>
  </w:style>
  <w:style w:type="paragraph" w:styleId="Obsah9">
    <w:name w:val="toc 9"/>
    <w:basedOn w:val="Normlny"/>
    <w:next w:val="Normlny"/>
    <w:uiPriority w:val="39"/>
    <w:unhideWhenUsed/>
    <w:qFormat/>
    <w:pPr>
      <w:spacing w:after="57"/>
      <w:ind w:left="2268"/>
    </w:pPr>
  </w:style>
  <w:style w:type="character" w:customStyle="1" w:styleId="Heading1Char">
    <w:name w:val="Heading 1 Char"/>
    <w:basedOn w:val="Predvolenpsmoodseku"/>
    <w:uiPriority w:val="9"/>
    <w:qFormat/>
    <w:rPr>
      <w:rFonts w:ascii="Arial" w:eastAsia="Arial" w:hAnsi="Arial" w:cs="Arial"/>
      <w:sz w:val="40"/>
      <w:szCs w:val="40"/>
    </w:rPr>
  </w:style>
  <w:style w:type="character" w:customStyle="1" w:styleId="Heading2Char">
    <w:name w:val="Heading 2 Char"/>
    <w:basedOn w:val="Predvolenpsmoodseku"/>
    <w:uiPriority w:val="9"/>
    <w:qFormat/>
    <w:rPr>
      <w:rFonts w:ascii="Arial" w:eastAsia="Arial" w:hAnsi="Arial" w:cs="Arial"/>
      <w:sz w:val="34"/>
    </w:rPr>
  </w:style>
  <w:style w:type="character" w:customStyle="1" w:styleId="Heading3Char">
    <w:name w:val="Heading 3 Char"/>
    <w:basedOn w:val="Predvolenpsmoodseku"/>
    <w:uiPriority w:val="9"/>
    <w:qFormat/>
    <w:rPr>
      <w:rFonts w:ascii="Arial" w:eastAsia="Arial" w:hAnsi="Arial" w:cs="Arial"/>
      <w:sz w:val="30"/>
      <w:szCs w:val="30"/>
    </w:rPr>
  </w:style>
  <w:style w:type="character" w:customStyle="1" w:styleId="Nadpis4Char">
    <w:name w:val="Nadpis 4 Char"/>
    <w:basedOn w:val="Predvolenpsmoodseku"/>
    <w:link w:val="Nadpis4"/>
    <w:uiPriority w:val="9"/>
    <w:qFormat/>
    <w:rPr>
      <w:rFonts w:ascii="Arial" w:eastAsia="Arial" w:hAnsi="Arial" w:cs="Arial"/>
      <w:b/>
      <w:bCs/>
      <w:sz w:val="26"/>
      <w:szCs w:val="26"/>
    </w:rPr>
  </w:style>
  <w:style w:type="character" w:customStyle="1" w:styleId="Nadpis5Char">
    <w:name w:val="Nadpis 5 Char"/>
    <w:basedOn w:val="Predvolenpsmoodseku"/>
    <w:link w:val="Nadpis5"/>
    <w:uiPriority w:val="9"/>
    <w:qFormat/>
    <w:rPr>
      <w:rFonts w:ascii="Arial" w:eastAsia="Arial" w:hAnsi="Arial" w:cs="Arial"/>
      <w:b/>
      <w:bCs/>
      <w:sz w:val="24"/>
      <w:szCs w:val="24"/>
    </w:rPr>
  </w:style>
  <w:style w:type="character" w:customStyle="1" w:styleId="Nadpis6Char">
    <w:name w:val="Nadpis 6 Char"/>
    <w:basedOn w:val="Predvolenpsmoodseku"/>
    <w:link w:val="Nadpis6"/>
    <w:uiPriority w:val="9"/>
    <w:qFormat/>
    <w:rPr>
      <w:rFonts w:ascii="Arial" w:eastAsia="Arial" w:hAnsi="Arial" w:cs="Arial"/>
      <w:b/>
      <w:bCs/>
      <w:sz w:val="22"/>
      <w:szCs w:val="22"/>
    </w:rPr>
  </w:style>
  <w:style w:type="character" w:customStyle="1" w:styleId="Nadpis7Char">
    <w:name w:val="Nadpis 7 Char"/>
    <w:basedOn w:val="Predvolenpsmoodseku"/>
    <w:link w:val="Nadpis7"/>
    <w:uiPriority w:val="9"/>
    <w:qFormat/>
    <w:rPr>
      <w:rFonts w:ascii="Arial" w:eastAsia="Arial" w:hAnsi="Arial" w:cs="Arial"/>
      <w:b/>
      <w:bCs/>
      <w:i/>
      <w:iCs/>
      <w:sz w:val="22"/>
      <w:szCs w:val="22"/>
    </w:rPr>
  </w:style>
  <w:style w:type="character" w:customStyle="1" w:styleId="Nadpis8Char">
    <w:name w:val="Nadpis 8 Char"/>
    <w:basedOn w:val="Predvolenpsmoodseku"/>
    <w:link w:val="Nadpis8"/>
    <w:uiPriority w:val="9"/>
    <w:qFormat/>
    <w:rPr>
      <w:rFonts w:ascii="Arial" w:eastAsia="Arial" w:hAnsi="Arial" w:cs="Arial"/>
      <w:i/>
      <w:iCs/>
      <w:sz w:val="22"/>
      <w:szCs w:val="22"/>
    </w:rPr>
  </w:style>
  <w:style w:type="character" w:customStyle="1" w:styleId="Nadpis9Char">
    <w:name w:val="Nadpis 9 Char"/>
    <w:basedOn w:val="Predvolenpsmoodseku"/>
    <w:link w:val="Nadpis9"/>
    <w:uiPriority w:val="9"/>
    <w:qFormat/>
    <w:rPr>
      <w:rFonts w:ascii="Arial" w:eastAsia="Arial" w:hAnsi="Arial" w:cs="Arial"/>
      <w:i/>
      <w:iCs/>
      <w:sz w:val="21"/>
      <w:szCs w:val="21"/>
    </w:rPr>
  </w:style>
  <w:style w:type="paragraph" w:styleId="Bezriadkovania">
    <w:name w:val="No Spacing"/>
    <w:uiPriority w:val="1"/>
    <w:qFormat/>
    <w:pPr>
      <w:spacing w:after="160" w:line="259" w:lineRule="auto"/>
    </w:pPr>
    <w:rPr>
      <w:rFonts w:eastAsia="Times New Roman"/>
      <w:sz w:val="22"/>
      <w:szCs w:val="22"/>
    </w:rPr>
  </w:style>
  <w:style w:type="character" w:customStyle="1" w:styleId="TitleChar">
    <w:name w:val="Title Char"/>
    <w:basedOn w:val="Predvolenpsmoodseku"/>
    <w:uiPriority w:val="10"/>
    <w:qFormat/>
    <w:rPr>
      <w:sz w:val="48"/>
      <w:szCs w:val="48"/>
    </w:rPr>
  </w:style>
  <w:style w:type="character" w:customStyle="1" w:styleId="PodtitulChar">
    <w:name w:val="Podtitul Char"/>
    <w:basedOn w:val="Predvolenpsmoodseku"/>
    <w:link w:val="Podtitul"/>
    <w:uiPriority w:val="11"/>
    <w:qFormat/>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qFormat/>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ZvraznencitciaChar">
    <w:name w:val="Zvýraznená citácia Char"/>
    <w:link w:val="Zvraznencitcia"/>
    <w:uiPriority w:val="30"/>
    <w:qFormat/>
    <w:rPr>
      <w:i/>
    </w:rPr>
  </w:style>
  <w:style w:type="character" w:customStyle="1" w:styleId="HeaderChar">
    <w:name w:val="Header Char"/>
    <w:basedOn w:val="Predvolenpsmoodseku"/>
    <w:uiPriority w:val="99"/>
    <w:qFormat/>
  </w:style>
  <w:style w:type="character" w:customStyle="1" w:styleId="FooterChar">
    <w:name w:val="Footer Char"/>
    <w:basedOn w:val="Predvolenpsmoodseku"/>
    <w:uiPriority w:val="99"/>
    <w:qFormat/>
  </w:style>
  <w:style w:type="character" w:customStyle="1" w:styleId="CaptionChar">
    <w:name w:val="Caption Char"/>
    <w:uiPriority w:val="99"/>
    <w:qFormat/>
  </w:style>
  <w:style w:type="table" w:customStyle="1" w:styleId="TableGridLight">
    <w:name w:val="Table Grid Light"/>
    <w:basedOn w:val="Normlnatabuka"/>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1F1F1" w:fill="F2F2F2" w:themeFill="text1" w:themeFillTint="0D"/>
      </w:tcPr>
    </w:tblStylePr>
    <w:tblStylePr w:type="band1Horz">
      <w:tblPr/>
      <w:tcPr>
        <w:shd w:val="clear" w:color="F1F1F1" w:fill="F2F2F2" w:themeFill="text1" w:themeFillTint="0D"/>
      </w:tcPr>
    </w:tblStylePr>
  </w:style>
  <w:style w:type="table" w:customStyle="1" w:styleId="Obyajntabuka21">
    <w:name w:val="Obyčajná tabuľka 21"/>
    <w:basedOn w:val="Normlnatabuka"/>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1F1F1" w:fill="F2F2F2" w:themeFill="text1" w:themeFillTint="0D"/>
      </w:tcPr>
    </w:tblStylePr>
    <w:tblStylePr w:type="band1Horz">
      <w:rPr>
        <w:rFonts w:ascii="Arial" w:hAnsi="Arial"/>
        <w:color w:val="404040"/>
        <w:sz w:val="22"/>
      </w:rPr>
      <w:tblPr/>
      <w:tcPr>
        <w:shd w:val="clear" w:color="F1F1F1" w:fill="F2F2F2" w:themeFill="text1" w:themeFillTint="0D"/>
      </w:tcPr>
    </w:tblStylePr>
  </w:style>
  <w:style w:type="table" w:customStyle="1" w:styleId="Obyajntabuka41">
    <w:name w:val="Obyčajná tabuľka 41"/>
    <w:basedOn w:val="Normlnatabuka"/>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F1F1" w:fill="F2F2F2" w:themeFill="text1" w:themeFillTint="0D"/>
      </w:tcPr>
    </w:tblStylePr>
    <w:tblStylePr w:type="band1Horz">
      <w:rPr>
        <w:rFonts w:ascii="Arial" w:hAnsi="Arial"/>
        <w:color w:val="404040"/>
        <w:sz w:val="22"/>
      </w:rPr>
      <w:tblPr/>
      <w:tcPr>
        <w:shd w:val="clear" w:color="F1F1F1" w:fill="F2F2F2" w:themeFill="text1" w:themeFillTint="0D"/>
      </w:tcPr>
    </w:tblStylePr>
  </w:style>
  <w:style w:type="table" w:customStyle="1" w:styleId="Obyajntabuka51">
    <w:name w:val="Obyčajná tabuľka 51"/>
    <w:basedOn w:val="Normlnatabuka"/>
    <w:uiPriority w:val="99"/>
    <w:qFormat/>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1F1F1" w:fill="F2F2F2" w:themeFill="text1" w:themeFillTint="0D"/>
      </w:tcPr>
    </w:tblStylePr>
    <w:tblStylePr w:type="band1Horz">
      <w:rPr>
        <w:rFonts w:ascii="Arial" w:hAnsi="Arial"/>
        <w:color w:val="404040"/>
        <w:sz w:val="22"/>
      </w:rPr>
      <w:tblPr/>
      <w:tcPr>
        <w:shd w:val="clear" w:color="F1F1F1" w:fill="F2F2F2" w:themeFill="text1" w:themeFillTint="0D"/>
      </w:tcPr>
    </w:tblStylePr>
  </w:style>
  <w:style w:type="table" w:customStyle="1" w:styleId="Tabukasmriekou1svetl1">
    <w:name w:val="Tabuľka s mriežkou 1 – svetlá1"/>
    <w:basedOn w:val="Normlnatabuka"/>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atabuka"/>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atabuka"/>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atabuka"/>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atabuka"/>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atabuka"/>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ukasmriekou21">
    <w:name w:val="Tabuľka s mriežkou 21"/>
    <w:basedOn w:val="Normlnatabuka"/>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FFFFFF"/>
      </w:tcPr>
    </w:tblStylePr>
    <w:tblStylePr w:type="lastRow">
      <w:rPr>
        <w:b/>
        <w:color w:val="404040"/>
      </w:rPr>
      <w:tblPr/>
      <w:tcPr>
        <w:tcBorders>
          <w:top w:val="single" w:sz="4" w:space="0" w:color="6A6A6A" w:themeColor="text1" w:themeTint="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ACACA" w:fill="CBCBCB" w:themeFill="text1" w:themeFillTint="34"/>
      </w:tcPr>
    </w:tblStylePr>
    <w:tblStylePr w:type="band1Horz">
      <w:rPr>
        <w:rFonts w:ascii="Arial" w:hAnsi="Arial"/>
        <w:color w:val="404040"/>
        <w:sz w:val="22"/>
      </w:rPr>
      <w:tblPr/>
      <w:tcPr>
        <w:shd w:val="clear" w:color="CACACA" w:fill="CBCBCB" w:themeFill="text1" w:themeFillTint="34"/>
      </w:tcPr>
    </w:tblStylePr>
  </w:style>
  <w:style w:type="table" w:customStyle="1" w:styleId="GridTable2-Accent1">
    <w:name w:val="Grid Table 2 - Accent 1"/>
    <w:basedOn w:val="Normlnatabuka"/>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FFFFFF"/>
      </w:tcPr>
    </w:tblStylePr>
    <w:tblStylePr w:type="lastRow">
      <w:rPr>
        <w:b/>
        <w:color w:val="404040"/>
      </w:rPr>
      <w:tblPr/>
      <w:tcPr>
        <w:tcBorders>
          <w:top w:val="single" w:sz="4" w:space="0" w:color="5D8AC2" w:themeColor="accent1" w:themeTint="E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BE5F1" w:fill="DAE5F1" w:themeFill="accent1" w:themeFillTint="34"/>
      </w:tcPr>
    </w:tblStylePr>
    <w:tblStylePr w:type="band1Horz">
      <w:rPr>
        <w:rFonts w:ascii="Arial" w:hAnsi="Arial"/>
        <w:color w:val="404040"/>
        <w:sz w:val="22"/>
      </w:rPr>
      <w:tblPr/>
      <w:tcPr>
        <w:shd w:val="clear" w:color="DBE5F1" w:fill="DAE5F1" w:themeFill="accent1" w:themeFillTint="34"/>
      </w:tcPr>
    </w:tblStylePr>
  </w:style>
  <w:style w:type="table" w:customStyle="1" w:styleId="GridTable2-Accent2">
    <w:name w:val="Grid Table 2 - Accent 2"/>
    <w:basedOn w:val="Normlnatabuka"/>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FFFFFF"/>
      </w:tcPr>
    </w:tblStylePr>
    <w:tblStylePr w:type="lastRow">
      <w:rPr>
        <w:b/>
        <w:color w:val="404040"/>
      </w:rPr>
      <w:tblPr/>
      <w:tcPr>
        <w:tcBorders>
          <w:top w:val="single" w:sz="4" w:space="0" w:color="D99695" w:themeColor="accent2" w:themeTint="97"/>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2-Accent3">
    <w:name w:val="Grid Table 2 - Accent 3"/>
    <w:basedOn w:val="Normlnatabuka"/>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FFFFFF"/>
      </w:tcPr>
    </w:tblStylePr>
    <w:tblStylePr w:type="lastRow">
      <w:rPr>
        <w:b/>
        <w:color w:val="404040"/>
      </w:rPr>
      <w:tblPr/>
      <w:tcPr>
        <w:tcBorders>
          <w:top w:val="single" w:sz="4" w:space="0" w:color="9ABB59" w:themeColor="accent3" w:themeTint="FE"/>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D" w:fill="EAF1DC" w:themeFill="accent3" w:themeFillTint="34"/>
      </w:tcPr>
    </w:tblStylePr>
    <w:tblStylePr w:type="band1Horz">
      <w:rPr>
        <w:rFonts w:ascii="Arial" w:hAnsi="Arial"/>
        <w:color w:val="404040"/>
        <w:sz w:val="22"/>
      </w:rPr>
      <w:tblPr/>
      <w:tcPr>
        <w:shd w:val="clear" w:color="EAF1DD" w:fill="EAF1DC" w:themeFill="accent3" w:themeFillTint="34"/>
      </w:tcPr>
    </w:tblStylePr>
  </w:style>
  <w:style w:type="table" w:customStyle="1" w:styleId="GridTable2-Accent4">
    <w:name w:val="Grid Table 2 - Accent 4"/>
    <w:basedOn w:val="Normlnatabuka"/>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FFFFFF"/>
      </w:tcPr>
    </w:tblStylePr>
    <w:tblStylePr w:type="lastRow">
      <w:rPr>
        <w:b/>
        <w:color w:val="404040"/>
      </w:rPr>
      <w:tblPr/>
      <w:tcPr>
        <w:tcBorders>
          <w:top w:val="single" w:sz="4" w:space="0" w:color="B2A1C6" w:themeColor="accent4" w:themeTint="9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2-Accent5">
    <w:name w:val="Grid Table 2 - Accent 5"/>
    <w:basedOn w:val="Normlnatabuka"/>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FFFFFF"/>
      </w:tcPr>
    </w:tblStylePr>
    <w:tblStylePr w:type="lastRow">
      <w:rPr>
        <w:b/>
        <w:color w:val="404040"/>
      </w:rPr>
      <w:tblPr/>
      <w:tcPr>
        <w:tcBorders>
          <w:top w:val="single" w:sz="4" w:space="0" w:color="4BACC6" w:themeColor="accent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2-Accent6">
    <w:name w:val="Grid Table 2 - Accent 6"/>
    <w:basedOn w:val="Normlnatabuka"/>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FFFFFF"/>
      </w:tcPr>
    </w:tblStylePr>
    <w:tblStylePr w:type="lastRow">
      <w:rPr>
        <w:b/>
        <w:color w:val="404040"/>
      </w:rPr>
      <w:tblPr/>
      <w:tcPr>
        <w:tcBorders>
          <w:top w:val="single" w:sz="4" w:space="0" w:color="F79646" w:themeColor="accent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9" w:fill="FDE9D8" w:themeFill="accent6" w:themeFillTint="34"/>
      </w:tcPr>
    </w:tblStylePr>
    <w:tblStylePr w:type="band1Horz">
      <w:rPr>
        <w:rFonts w:ascii="Arial" w:hAnsi="Arial"/>
        <w:color w:val="404040"/>
        <w:sz w:val="22"/>
      </w:rPr>
      <w:tblPr/>
      <w:tcPr>
        <w:shd w:val="clear" w:color="FDE9D9" w:fill="FDE9D8" w:themeFill="accent6" w:themeFillTint="34"/>
      </w:tcPr>
    </w:tblStylePr>
  </w:style>
  <w:style w:type="table" w:customStyle="1" w:styleId="Tabukasmriekou31">
    <w:name w:val="Tabuľka s mriežkou 31"/>
    <w:basedOn w:val="Normlnatabuka"/>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CACACA" w:fill="CBCBCB" w:themeFill="text1" w:themeFillTint="34"/>
      </w:tcPr>
    </w:tblStylePr>
    <w:tblStylePr w:type="band1Horz">
      <w:rPr>
        <w:rFonts w:ascii="Arial" w:hAnsi="Arial"/>
        <w:color w:val="404040"/>
        <w:sz w:val="22"/>
      </w:rPr>
      <w:tblPr/>
      <w:tcPr>
        <w:shd w:val="clear" w:color="CACACA" w:fill="CBCBCB" w:themeFill="text1" w:themeFillTint="34"/>
      </w:tcPr>
    </w:tblStylePr>
  </w:style>
  <w:style w:type="table" w:customStyle="1" w:styleId="GridTable3-Accent1">
    <w:name w:val="Grid Table 3 - Accent 1"/>
    <w:basedOn w:val="Normlnatabuka"/>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DBE5F1" w:fill="DAE5F1" w:themeFill="accent1" w:themeFillTint="34"/>
      </w:tcPr>
    </w:tblStylePr>
    <w:tblStylePr w:type="band1Horz">
      <w:rPr>
        <w:rFonts w:ascii="Arial" w:hAnsi="Arial"/>
        <w:color w:val="404040"/>
        <w:sz w:val="22"/>
      </w:rPr>
      <w:tblPr/>
      <w:tcPr>
        <w:shd w:val="clear" w:color="DBE5F1" w:fill="DAE5F1" w:themeFill="accent1" w:themeFillTint="34"/>
      </w:tcPr>
    </w:tblStylePr>
  </w:style>
  <w:style w:type="table" w:customStyle="1" w:styleId="GridTable3-Accent2">
    <w:name w:val="Grid Table 3 - Accent 2"/>
    <w:basedOn w:val="Normlnatabuka"/>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3-Accent3">
    <w:name w:val="Grid Table 3 - Accent 3"/>
    <w:basedOn w:val="Normlnatabuka"/>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EAF1DD" w:fill="EAF1DC" w:themeFill="accent3" w:themeFillTint="34"/>
      </w:tcPr>
    </w:tblStylePr>
    <w:tblStylePr w:type="band1Horz">
      <w:rPr>
        <w:rFonts w:ascii="Arial" w:hAnsi="Arial"/>
        <w:color w:val="404040"/>
        <w:sz w:val="22"/>
      </w:rPr>
      <w:tblPr/>
      <w:tcPr>
        <w:shd w:val="clear" w:color="EAF1DD" w:fill="EAF1DC" w:themeFill="accent3" w:themeFillTint="34"/>
      </w:tcPr>
    </w:tblStylePr>
  </w:style>
  <w:style w:type="table" w:customStyle="1" w:styleId="GridTable3-Accent4">
    <w:name w:val="Grid Table 3 - Accent 4"/>
    <w:basedOn w:val="Normlnatabuka"/>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3-Accent5">
    <w:name w:val="Grid Table 3 - Accent 5"/>
    <w:basedOn w:val="Normlnatabuka"/>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3-Accent6">
    <w:name w:val="Grid Table 3 - Accent 6"/>
    <w:basedOn w:val="Normlnatabuka"/>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DE9D9" w:fill="FDE9D8" w:themeFill="accent6" w:themeFillTint="34"/>
      </w:tcPr>
    </w:tblStylePr>
    <w:tblStylePr w:type="band1Horz">
      <w:rPr>
        <w:rFonts w:ascii="Arial" w:hAnsi="Arial"/>
        <w:color w:val="404040"/>
        <w:sz w:val="22"/>
      </w:rPr>
      <w:tblPr/>
      <w:tcPr>
        <w:shd w:val="clear" w:color="FDE9D9" w:fill="FDE9D8" w:themeFill="accent6" w:themeFillTint="34"/>
      </w:tcPr>
    </w:tblStylePr>
  </w:style>
  <w:style w:type="table" w:customStyle="1" w:styleId="Tabukasmriekou41">
    <w:name w:val="Tabuľka s mriežkou 41"/>
    <w:basedOn w:val="Normlnatabuka"/>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ACACA" w:fill="CBCBCB" w:themeFill="text1" w:themeFillTint="34"/>
      </w:tcPr>
    </w:tblStylePr>
    <w:tblStylePr w:type="band1Horz">
      <w:rPr>
        <w:rFonts w:ascii="Arial" w:hAnsi="Arial"/>
        <w:color w:val="404040"/>
        <w:sz w:val="22"/>
      </w:rPr>
      <w:tblPr/>
      <w:tcPr>
        <w:shd w:val="clear" w:color="CACACA" w:fill="CBCBCB" w:themeFill="text1" w:themeFillTint="34"/>
      </w:tcPr>
    </w:tblStylePr>
  </w:style>
  <w:style w:type="table" w:customStyle="1" w:styleId="GridTable4-Accent1">
    <w:name w:val="Grid Table 4 - Accent 1"/>
    <w:basedOn w:val="Normlnatabuka"/>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BC2"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hemeFill="accent1" w:themeFillTint="32"/>
      </w:tcPr>
    </w:tblStylePr>
    <w:tblStylePr w:type="band1Horz">
      <w:rPr>
        <w:rFonts w:ascii="Arial" w:hAnsi="Arial"/>
        <w:color w:val="404040"/>
        <w:sz w:val="22"/>
      </w:rPr>
      <w:tblPr/>
      <w:tcPr>
        <w:shd w:val="clear" w:color="DCE6F2" w:fill="DCE6F2" w:themeFill="accent1" w:themeFillTint="32"/>
      </w:tcPr>
    </w:tblStylePr>
  </w:style>
  <w:style w:type="table" w:customStyle="1" w:styleId="GridTable4-Accent2">
    <w:name w:val="Grid Table 4 - Accent 2"/>
    <w:basedOn w:val="Normlnatabuka"/>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795"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4-Accent3">
    <w:name w:val="Grid Table 4 - Accent 3"/>
    <w:basedOn w:val="Normlnatabuka"/>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BBB59"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D" w:fill="EAF1DC" w:themeFill="accent3" w:themeFillTint="34"/>
      </w:tcPr>
    </w:tblStylePr>
    <w:tblStylePr w:type="band1Horz">
      <w:rPr>
        <w:rFonts w:ascii="Arial" w:hAnsi="Arial"/>
        <w:color w:val="404040"/>
        <w:sz w:val="22"/>
      </w:rPr>
      <w:tblPr/>
      <w:tcPr>
        <w:shd w:val="clear" w:color="EAF1DD" w:fill="EAF1DC" w:themeFill="accent3" w:themeFillTint="34"/>
      </w:tcPr>
    </w:tblStylePr>
  </w:style>
  <w:style w:type="table" w:customStyle="1" w:styleId="GridTable4-Accent4">
    <w:name w:val="Grid Table 4 - Accent 4"/>
    <w:basedOn w:val="Normlnatabuka"/>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4-Accent5">
    <w:name w:val="Grid Table 4 - Accent 5"/>
    <w:basedOn w:val="Normlnatabuka"/>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4-Accent6">
    <w:name w:val="Grid Table 4 - Accent 6"/>
    <w:basedOn w:val="Normlnatabuka"/>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9" w:fill="FDE9D8" w:themeFill="accent6" w:themeFillTint="34"/>
      </w:tcPr>
    </w:tblStylePr>
    <w:tblStylePr w:type="band1Horz">
      <w:rPr>
        <w:rFonts w:ascii="Arial" w:hAnsi="Arial"/>
        <w:color w:val="404040"/>
        <w:sz w:val="22"/>
      </w:rPr>
      <w:tblPr/>
      <w:tcPr>
        <w:shd w:val="clear" w:color="FDE9D9" w:fill="FDE9D8" w:themeFill="accent6" w:themeFillTint="34"/>
      </w:tcPr>
    </w:tblStylePr>
  </w:style>
  <w:style w:type="table" w:customStyle="1" w:styleId="Tabukasmriekou5tmav1">
    <w:name w:val="Tabuľka s mriežkou 5 – tmavá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98989" w:fill="8A8A8A" w:themeFill="text1" w:themeFillTint="75"/>
      </w:tcPr>
    </w:tblStylePr>
    <w:tblStylePr w:type="band1Horz">
      <w:tblPr/>
      <w:tcPr>
        <w:shd w:val="clear" w:color="898989" w:fill="8A8A8A" w:themeFill="text1" w:themeFillTint="75"/>
      </w:tcPr>
    </w:tblStylePr>
  </w:style>
  <w:style w:type="table" w:customStyle="1" w:styleId="GridTable5Dark-Accent1">
    <w:name w:val="Grid Table 5 Dark- Accent 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fill="4F81BD" w:themeFill="accent1"/>
      </w:tcPr>
    </w:tblStylePr>
    <w:tblStylePr w:type="lastRow">
      <w:rPr>
        <w:rFonts w:ascii="Arial" w:hAnsi="Arial"/>
        <w:b/>
        <w:color w:val="FFFFFF"/>
        <w:sz w:val="22"/>
      </w:rPr>
      <w:tblPr/>
      <w:tcPr>
        <w:tcBorders>
          <w:top w:val="single" w:sz="4" w:space="0" w:color="FFFFFF" w:themeColor="light1"/>
        </w:tcBorders>
        <w:shd w:val="clear" w:color="4F81BD" w:fill="4F81BD" w:themeFill="accent1"/>
      </w:tcPr>
    </w:tblStylePr>
    <w:tblStylePr w:type="firstCol">
      <w:rPr>
        <w:rFonts w:ascii="Arial" w:hAnsi="Arial"/>
        <w:b/>
        <w:color w:val="FFFFFF"/>
        <w:sz w:val="22"/>
      </w:rPr>
      <w:tblPr/>
      <w:tcPr>
        <w:shd w:val="clear" w:color="4F81BD" w:fill="4F81BD" w:themeFill="accent1"/>
      </w:tcPr>
    </w:tblStylePr>
    <w:tblStylePr w:type="lastCol">
      <w:rPr>
        <w:rFonts w:ascii="Arial" w:hAnsi="Arial"/>
        <w:b/>
        <w:color w:val="FFFFFF"/>
        <w:sz w:val="22"/>
      </w:rPr>
      <w:tblPr/>
      <w:tcPr>
        <w:shd w:val="clear" w:color="4F81BD" w:fill="4F81BD" w:themeFill="accent1"/>
      </w:tcPr>
    </w:tblStylePr>
    <w:tblStylePr w:type="band1Vert">
      <w:tblPr/>
      <w:tcPr>
        <w:shd w:val="clear" w:color="AEC5E0" w:fill="AEC4E0" w:themeFill="accent1" w:themeFillTint="75"/>
      </w:tcPr>
    </w:tblStylePr>
    <w:tblStylePr w:type="band1Horz">
      <w:tblPr/>
      <w:tcPr>
        <w:shd w:val="clear" w:color="AEC5E0" w:fill="AEC4E0" w:themeFill="accent1" w:themeFillTint="75"/>
      </w:tcPr>
    </w:tblStylePr>
  </w:style>
  <w:style w:type="table" w:customStyle="1" w:styleId="GridTable5Dark-Accent2">
    <w:name w:val="Grid Table 5 Dark - Accent 2"/>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fill="C0504D" w:themeFill="accent2"/>
      </w:tcPr>
    </w:tblStylePr>
    <w:tblStylePr w:type="lastRow">
      <w:rPr>
        <w:rFonts w:ascii="Arial" w:hAnsi="Arial"/>
        <w:b/>
        <w:color w:val="FFFFFF"/>
        <w:sz w:val="22"/>
      </w:rPr>
      <w:tblPr/>
      <w:tcPr>
        <w:tcBorders>
          <w:top w:val="single" w:sz="4" w:space="0" w:color="FFFFFF" w:themeColor="light1"/>
        </w:tcBorders>
        <w:shd w:val="clear" w:color="C0504D" w:fill="C0504D" w:themeFill="accent2"/>
      </w:tcPr>
    </w:tblStylePr>
    <w:tblStylePr w:type="firstCol">
      <w:rPr>
        <w:rFonts w:ascii="Arial" w:hAnsi="Arial"/>
        <w:b/>
        <w:color w:val="FFFFFF"/>
        <w:sz w:val="22"/>
      </w:rPr>
      <w:tblPr/>
      <w:tcPr>
        <w:shd w:val="clear" w:color="C0504D" w:fill="C0504D" w:themeFill="accent2"/>
      </w:tcPr>
    </w:tblStylePr>
    <w:tblStylePr w:type="lastCol">
      <w:rPr>
        <w:rFonts w:ascii="Arial" w:hAnsi="Arial"/>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fill="9BBB59" w:themeFill="accent3"/>
      </w:tcPr>
    </w:tblStylePr>
    <w:tblStylePr w:type="lastRow">
      <w:rPr>
        <w:rFonts w:ascii="Arial" w:hAnsi="Arial"/>
        <w:b/>
        <w:color w:val="FFFFFF"/>
        <w:sz w:val="22"/>
      </w:rPr>
      <w:tblPr/>
      <w:tcPr>
        <w:tcBorders>
          <w:top w:val="single" w:sz="4" w:space="0" w:color="FFFFFF" w:themeColor="light1"/>
        </w:tcBorders>
        <w:shd w:val="clear" w:color="9BBB59" w:fill="9BBB59" w:themeFill="accent3"/>
      </w:tcPr>
    </w:tblStylePr>
    <w:tblStylePr w:type="firstCol">
      <w:rPr>
        <w:rFonts w:ascii="Arial" w:hAnsi="Arial"/>
        <w:b/>
        <w:color w:val="FFFFFF"/>
        <w:sz w:val="22"/>
      </w:rPr>
      <w:tblPr/>
      <w:tcPr>
        <w:shd w:val="clear" w:color="9BBB59" w:fill="9BBB59" w:themeFill="accent3"/>
      </w:tcPr>
    </w:tblStylePr>
    <w:tblStylePr w:type="lastCol">
      <w:rPr>
        <w:rFonts w:ascii="Arial" w:hAnsi="Arial"/>
        <w:b/>
        <w:color w:val="FFFFFF"/>
        <w:sz w:val="22"/>
      </w:rPr>
      <w:tblPr/>
      <w:tcPr>
        <w:shd w:val="clear" w:color="9BBB59" w:fill="9BBB59" w:themeFill="accent3"/>
      </w:tcPr>
    </w:tblStylePr>
    <w:tblStylePr w:type="band1Vert">
      <w:tblPr/>
      <w:tcPr>
        <w:shd w:val="clear" w:color="D1DFB2" w:fill="D0DFB2" w:themeFill="accent3" w:themeFillTint="75"/>
      </w:tcPr>
    </w:tblStylePr>
    <w:tblStylePr w:type="band1Horz">
      <w:tblPr/>
      <w:tcPr>
        <w:shd w:val="clear" w:color="D1DFB2" w:fill="D0DFB2" w:themeFill="accent3" w:themeFillTint="75"/>
      </w:tcPr>
    </w:tblStylePr>
  </w:style>
  <w:style w:type="table" w:customStyle="1" w:styleId="GridTable5Dark-Accent4">
    <w:name w:val="Grid Table 5 Dark- Accent 4"/>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fill="8064A2" w:themeFill="accent4"/>
      </w:tcPr>
    </w:tblStylePr>
    <w:tblStylePr w:type="lastRow">
      <w:rPr>
        <w:rFonts w:ascii="Arial" w:hAnsi="Arial"/>
        <w:b/>
        <w:color w:val="FFFFFF"/>
        <w:sz w:val="22"/>
      </w:rPr>
      <w:tblPr/>
      <w:tcPr>
        <w:tcBorders>
          <w:top w:val="single" w:sz="4" w:space="0" w:color="FFFFFF" w:themeColor="light1"/>
        </w:tcBorders>
        <w:shd w:val="clear" w:color="8064A2" w:fill="8064A2" w:themeFill="accent4"/>
      </w:tcPr>
    </w:tblStylePr>
    <w:tblStylePr w:type="firstCol">
      <w:rPr>
        <w:rFonts w:ascii="Arial" w:hAnsi="Arial"/>
        <w:b/>
        <w:color w:val="FFFFFF"/>
        <w:sz w:val="22"/>
      </w:rPr>
      <w:tblPr/>
      <w:tcPr>
        <w:shd w:val="clear" w:color="8064A2" w:fill="8064A2" w:themeFill="accent4"/>
      </w:tcPr>
    </w:tblStylePr>
    <w:tblStylePr w:type="lastCol">
      <w:rPr>
        <w:rFonts w:ascii="Arial" w:hAnsi="Arial"/>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fill="4BACC6" w:themeFill="accent5"/>
      </w:tcPr>
    </w:tblStylePr>
    <w:tblStylePr w:type="lastRow">
      <w:rPr>
        <w:rFonts w:ascii="Arial" w:hAnsi="Arial"/>
        <w:b/>
        <w:color w:val="FFFFFF"/>
        <w:sz w:val="22"/>
      </w:rPr>
      <w:tblPr/>
      <w:tcPr>
        <w:tcBorders>
          <w:top w:val="single" w:sz="4" w:space="0" w:color="FFFFFF" w:themeColor="light1"/>
        </w:tcBorders>
        <w:shd w:val="clear" w:color="4BACC6" w:fill="4BACC6" w:themeFill="accent5"/>
      </w:tcPr>
    </w:tblStylePr>
    <w:tblStylePr w:type="firstCol">
      <w:rPr>
        <w:rFonts w:ascii="Arial" w:hAnsi="Arial"/>
        <w:b/>
        <w:color w:val="FFFFFF"/>
        <w:sz w:val="22"/>
      </w:rPr>
      <w:tblPr/>
      <w:tcPr>
        <w:shd w:val="clear" w:color="4BACC6" w:fill="4BACC6" w:themeFill="accent5"/>
      </w:tcPr>
    </w:tblStylePr>
    <w:tblStylePr w:type="lastCol">
      <w:rPr>
        <w:rFonts w:ascii="Arial" w:hAnsi="Arial"/>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fill="F79646" w:themeFill="accent6"/>
      </w:tcPr>
    </w:tblStylePr>
    <w:tblStylePr w:type="lastRow">
      <w:rPr>
        <w:rFonts w:ascii="Arial" w:hAnsi="Arial"/>
        <w:b/>
        <w:color w:val="FFFFFF"/>
        <w:sz w:val="22"/>
      </w:rPr>
      <w:tblPr/>
      <w:tcPr>
        <w:tcBorders>
          <w:top w:val="single" w:sz="4" w:space="0" w:color="FFFFFF" w:themeColor="light1"/>
        </w:tcBorders>
        <w:shd w:val="clear" w:color="F79646" w:fill="F79646" w:themeFill="accent6"/>
      </w:tcPr>
    </w:tblStylePr>
    <w:tblStylePr w:type="firstCol">
      <w:rPr>
        <w:rFonts w:ascii="Arial" w:hAnsi="Arial"/>
        <w:b/>
        <w:color w:val="FFFFFF"/>
        <w:sz w:val="22"/>
      </w:rPr>
      <w:tblPr/>
      <w:tcPr>
        <w:shd w:val="clear" w:color="F79646" w:fill="F79646" w:themeFill="accent6"/>
      </w:tcPr>
    </w:tblStylePr>
    <w:tblStylePr w:type="lastCol">
      <w:rPr>
        <w:rFonts w:ascii="Arial" w:hAnsi="Arial"/>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Tabukasmriekou6farebn1">
    <w:name w:val="Tabuľka s mriežkou 6 – farebná1"/>
    <w:basedOn w:val="Normlnatabuka"/>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ACACA" w:fill="CBCBCB" w:themeFill="text1" w:themeFillTint="34"/>
      </w:tcPr>
    </w:tblStylePr>
    <w:tblStylePr w:type="band1Horz">
      <w:rPr>
        <w:rFonts w:ascii="Arial" w:hAnsi="Arial"/>
        <w:color w:val="7F7F7F" w:themeColor="text1" w:themeTint="80"/>
        <w:sz w:val="22"/>
      </w:rPr>
      <w:tblPr/>
      <w:tcPr>
        <w:shd w:val="clear" w:color="CACACA"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Normlnatabuka"/>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BE5F1" w:fill="DAE5F1" w:themeFill="accent1" w:themeFillTint="34"/>
      </w:tcPr>
    </w:tblStylePr>
    <w:tblStylePr w:type="band1Horz">
      <w:rPr>
        <w:rFonts w:ascii="Arial" w:hAnsi="Arial"/>
        <w:color w:val="A6BFDD" w:themeColor="accent1" w:themeTint="80"/>
        <w:sz w:val="22"/>
      </w:rPr>
      <w:tblPr/>
      <w:tcPr>
        <w:shd w:val="clear" w:color="DBE5F1"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Normlnatabuka"/>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fill="F2DCDC" w:themeFill="accent2" w:themeFillTint="32"/>
      </w:tcPr>
    </w:tblStylePr>
    <w:tblStylePr w:type="band1Horz">
      <w:rPr>
        <w:rFonts w:ascii="Arial" w:hAnsi="Arial"/>
        <w:color w:val="DA9796" w:themeColor="accent2" w:themeTint="96"/>
        <w:sz w:val="22"/>
      </w:rPr>
      <w:tblPr/>
      <w:tcPr>
        <w:shd w:val="clear" w:color="F2DCDC"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Normlnatabuka"/>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D" w:fill="EAF1DC" w:themeFill="accent3" w:themeFillTint="34"/>
      </w:tcPr>
    </w:tblStylePr>
    <w:tblStylePr w:type="band1Horz">
      <w:rPr>
        <w:rFonts w:ascii="Arial" w:hAnsi="Arial"/>
        <w:color w:val="9BBB59" w:themeColor="accent3"/>
        <w:sz w:val="22"/>
      </w:rPr>
      <w:tblPr/>
      <w:tcPr>
        <w:shd w:val="clear" w:color="EAF1DD"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Normlnatabuka"/>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fill="E5DFEC" w:themeFill="accent4" w:themeFillTint="34"/>
      </w:tcPr>
    </w:tblStylePr>
    <w:tblStylePr w:type="band1Horz">
      <w:rPr>
        <w:rFonts w:ascii="Arial" w:hAnsi="Arial"/>
        <w:color w:val="B2A1C7" w:themeColor="accent4" w:themeTint="99"/>
        <w:sz w:val="22"/>
      </w:rPr>
      <w:tblPr/>
      <w:tcPr>
        <w:shd w:val="clear" w:color="E5DFEC"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Normlnatabuka"/>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fill="DAEEF3" w:themeFill="accent5" w:themeFillTint="34"/>
      </w:tcPr>
    </w:tblStylePr>
    <w:tblStylePr w:type="band1Horz">
      <w:rPr>
        <w:rFonts w:ascii="Arial" w:hAnsi="Arial"/>
        <w:color w:val="266678" w:themeColor="accent5" w:themeShade="94"/>
        <w:sz w:val="22"/>
      </w:rPr>
      <w:tblPr/>
      <w:tcPr>
        <w:shd w:val="clear" w:color="DAEEF3"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Normlnatabuka"/>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9" w:fill="FDE9D8" w:themeFill="accent6" w:themeFillTint="34"/>
      </w:tcPr>
    </w:tblStylePr>
    <w:tblStylePr w:type="band1Horz">
      <w:rPr>
        <w:rFonts w:ascii="Arial" w:hAnsi="Arial"/>
        <w:color w:val="266678" w:themeColor="accent5" w:themeShade="94"/>
        <w:sz w:val="22"/>
      </w:rPr>
      <w:tblPr/>
      <w:tcPr>
        <w:shd w:val="clear" w:color="FDE9D9" w:fill="FDE9D8" w:themeFill="accent6" w:themeFillTint="34"/>
      </w:tcPr>
    </w:tblStylePr>
    <w:tblStylePr w:type="band2Horz">
      <w:rPr>
        <w:rFonts w:ascii="Arial" w:hAnsi="Arial"/>
        <w:color w:val="266678" w:themeColor="accent5" w:themeShade="94"/>
        <w:sz w:val="22"/>
      </w:rPr>
    </w:tblStylePr>
  </w:style>
  <w:style w:type="table" w:customStyle="1" w:styleId="Tabukasmriekou7farebn1">
    <w:name w:val="Tabuľka s mriežkou 7 – farebná1"/>
    <w:basedOn w:val="Normlnatabuka"/>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tblPr/>
      <w:tcPr>
        <w:shd w:val="clear" w:color="F1F1F1" w:fill="F2F2F2" w:themeFill="text1" w:themeFillTint="0D"/>
      </w:tcPr>
    </w:tblStylePr>
    <w:tblStylePr w:type="band1Horz">
      <w:rPr>
        <w:rFonts w:ascii="Arial" w:hAnsi="Arial"/>
        <w:color w:val="7F7F7F" w:themeColor="text1" w:themeTint="80"/>
        <w:sz w:val="22"/>
      </w:rPr>
      <w:tblPr/>
      <w:tcPr>
        <w:shd w:val="clear" w:color="F1F1F1"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Normlnatabuka"/>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FFFFFF"/>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FFFFFF"/>
      </w:tcPr>
    </w:tblStylePr>
    <w:tblStylePr w:type="band1Vert">
      <w:tblPr/>
      <w:tcPr>
        <w:shd w:val="clear" w:color="DBE5F1" w:fill="DAE5F1" w:themeFill="accent1" w:themeFillTint="34"/>
      </w:tcPr>
    </w:tblStylePr>
    <w:tblStylePr w:type="band1Horz">
      <w:rPr>
        <w:rFonts w:ascii="Arial" w:hAnsi="Arial"/>
        <w:color w:val="A6BFDD" w:themeColor="accent1" w:themeTint="80"/>
        <w:sz w:val="22"/>
      </w:rPr>
      <w:tblPr/>
      <w:tcPr>
        <w:shd w:val="clear" w:color="DBE5F1"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Normlnatabuka"/>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FFFFFF"/>
      </w:tcPr>
    </w:tblStylePr>
    <w:tblStylePr w:type="band1Vert">
      <w:tblPr/>
      <w:tcPr>
        <w:shd w:val="clear" w:color="F2DCDC" w:fill="F2DCDC" w:themeFill="accent2" w:themeFillTint="32"/>
      </w:tcPr>
    </w:tblStylePr>
    <w:tblStylePr w:type="band1Horz">
      <w:rPr>
        <w:rFonts w:ascii="Arial" w:hAnsi="Arial"/>
        <w:color w:val="DA9796" w:themeColor="accent2" w:themeTint="96"/>
        <w:sz w:val="22"/>
      </w:rPr>
      <w:tblPr/>
      <w:tcPr>
        <w:shd w:val="clear" w:color="F2DCDC"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Normlnatabuka"/>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FFFFFF"/>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FFFFFF"/>
      </w:tcPr>
    </w:tblStylePr>
    <w:tblStylePr w:type="band1Vert">
      <w:tblPr/>
      <w:tcPr>
        <w:shd w:val="clear" w:color="EAF1DD" w:fill="EAF1DC" w:themeFill="accent3" w:themeFillTint="34"/>
      </w:tcPr>
    </w:tblStylePr>
    <w:tblStylePr w:type="band1Horz">
      <w:rPr>
        <w:rFonts w:ascii="Arial" w:hAnsi="Arial"/>
        <w:color w:val="9BBB59" w:themeColor="accent3"/>
        <w:sz w:val="22"/>
      </w:rPr>
      <w:tblPr/>
      <w:tcPr>
        <w:shd w:val="clear" w:color="EAF1DD"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Normlnatabuka"/>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FFFFFF"/>
      </w:tcPr>
    </w:tblStylePr>
    <w:tblStylePr w:type="band1Vert">
      <w:tblPr/>
      <w:tcPr>
        <w:shd w:val="clear" w:color="E5DFEC" w:fill="E5DFEC" w:themeFill="accent4" w:themeFillTint="34"/>
      </w:tcPr>
    </w:tblStylePr>
    <w:tblStylePr w:type="band1Horz">
      <w:rPr>
        <w:rFonts w:ascii="Arial" w:hAnsi="Arial"/>
        <w:color w:val="B2A1C7" w:themeColor="accent4" w:themeTint="99"/>
        <w:sz w:val="22"/>
      </w:rPr>
      <w:tblPr/>
      <w:tcPr>
        <w:shd w:val="clear" w:color="E5DFEC"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Normlnatabuka"/>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FFFFFF"/>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FFFFFF"/>
      </w:tcPr>
    </w:tblStylePr>
    <w:tblStylePr w:type="band1Vert">
      <w:tblPr/>
      <w:tcPr>
        <w:shd w:val="clear" w:color="DAEEF3" w:fill="DAEEF3" w:themeFill="accent5" w:themeFillTint="34"/>
      </w:tcPr>
    </w:tblStylePr>
    <w:tblStylePr w:type="band1Horz">
      <w:rPr>
        <w:rFonts w:ascii="Arial" w:hAnsi="Arial"/>
        <w:color w:val="266678" w:themeColor="accent5" w:themeShade="94"/>
        <w:sz w:val="22"/>
      </w:rPr>
      <w:tblPr/>
      <w:tcPr>
        <w:shd w:val="clear" w:color="DAEEF3"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Normlnatabuka"/>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FFFFFF"/>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FFFFFF"/>
      </w:tcPr>
    </w:tblStylePr>
    <w:tblStylePr w:type="band1Vert">
      <w:tblPr/>
      <w:tcPr>
        <w:shd w:val="clear" w:color="FDE9D9" w:fill="FDE9D8" w:themeFill="accent6" w:themeFillTint="34"/>
      </w:tcPr>
    </w:tblStylePr>
    <w:tblStylePr w:type="band1Horz">
      <w:rPr>
        <w:rFonts w:ascii="Arial" w:hAnsi="Arial"/>
        <w:color w:val="B05307" w:themeColor="accent6" w:themeShade="94"/>
        <w:sz w:val="22"/>
      </w:rPr>
      <w:tblPr/>
      <w:tcPr>
        <w:shd w:val="clear" w:color="FDE9D9" w:fill="FDE9D8" w:themeFill="accent6" w:themeFillTint="34"/>
      </w:tcPr>
    </w:tblStylePr>
    <w:tblStylePr w:type="band2Horz">
      <w:rPr>
        <w:rFonts w:ascii="Arial" w:hAnsi="Arial"/>
        <w:color w:val="B05307" w:themeColor="accent6" w:themeShade="94"/>
        <w:sz w:val="22"/>
      </w:rPr>
    </w:tblStylePr>
  </w:style>
  <w:style w:type="table" w:customStyle="1" w:styleId="Tabukasozoznamom1svetl1">
    <w:name w:val="Tabuľka so zoznamom 1 – svetlá1"/>
    <w:basedOn w:val="Normlnatabuka"/>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EBEBE" w:fill="BFBFBF" w:themeFill="text1" w:themeFillTint="40"/>
      </w:tcPr>
    </w:tblStylePr>
    <w:tblStylePr w:type="band1Horz">
      <w:tblPr/>
      <w:tcPr>
        <w:shd w:val="clear" w:color="BEBEBE" w:fill="BFBFBF" w:themeFill="text1" w:themeFillTint="40"/>
      </w:tcPr>
    </w:tblStylePr>
  </w:style>
  <w:style w:type="table" w:customStyle="1" w:styleId="ListTable1Light-Accent1">
    <w:name w:val="List Table 1 Light - Accent 1"/>
    <w:basedOn w:val="Normlnatabuka"/>
    <w:uiPriority w:val="99"/>
    <w:qFormat/>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Normlnatabuka"/>
    <w:uiPriority w:val="99"/>
    <w:qFormat/>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3D2" w:fill="EFD2D2" w:themeFill="accent2" w:themeFillTint="40"/>
      </w:tcPr>
    </w:tblStylePr>
    <w:tblStylePr w:type="band1Horz">
      <w:tblPr/>
      <w:tcPr>
        <w:shd w:val="clear" w:color="EFD3D2" w:fill="EFD2D2" w:themeFill="accent2" w:themeFillTint="40"/>
      </w:tcPr>
    </w:tblStylePr>
  </w:style>
  <w:style w:type="table" w:customStyle="1" w:styleId="ListTable1Light-Accent3">
    <w:name w:val="List Table 1 Light - Accent 3"/>
    <w:basedOn w:val="Normlnatabuka"/>
    <w:uiPriority w:val="99"/>
    <w:qFormat/>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DD5" w:fill="E5EED5" w:themeFill="accent3" w:themeFillTint="40"/>
      </w:tcPr>
    </w:tblStylePr>
    <w:tblStylePr w:type="band1Horz">
      <w:tblPr/>
      <w:tcPr>
        <w:shd w:val="clear" w:color="E5EDD5" w:fill="E5EED5" w:themeFill="accent3" w:themeFillTint="40"/>
      </w:tcPr>
    </w:tblStylePr>
  </w:style>
  <w:style w:type="table" w:customStyle="1" w:styleId="ListTable1Light-Accent4">
    <w:name w:val="List Table 1 Light - Accent 4"/>
    <w:basedOn w:val="Normlnatabuka"/>
    <w:uiPriority w:val="99"/>
    <w:qFormat/>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Normlnatabuka"/>
    <w:uiPriority w:val="99"/>
    <w:qFormat/>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Normlnatabuka"/>
    <w:uiPriority w:val="99"/>
    <w:qFormat/>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CE4D0" w:fill="FDE4D0" w:themeFill="accent6" w:themeFillTint="40"/>
      </w:tcPr>
    </w:tblStylePr>
    <w:tblStylePr w:type="band1Horz">
      <w:tblPr/>
      <w:tcPr>
        <w:shd w:val="clear" w:color="FCE4D0" w:fill="FDE4D0" w:themeFill="accent6" w:themeFillTint="40"/>
      </w:tcPr>
    </w:tblStylePr>
  </w:style>
  <w:style w:type="table" w:customStyle="1" w:styleId="Tabukasozoznamom21">
    <w:name w:val="Tabuľka so zoznamom 21"/>
    <w:basedOn w:val="Normlnatabuka"/>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EBEBE" w:fill="BFBFBF" w:themeFill="text1" w:themeFillTint="40"/>
      </w:tcPr>
    </w:tblStylePr>
    <w:tblStylePr w:type="band1Horz">
      <w:rPr>
        <w:rFonts w:ascii="Arial" w:hAnsi="Arial"/>
        <w:color w:val="404040"/>
        <w:sz w:val="22"/>
      </w:rPr>
      <w:tblPr/>
      <w:tcPr>
        <w:shd w:val="clear" w:color="BEBEBE" w:fill="BFBFBF" w:themeFill="text1" w:themeFillTint="40"/>
      </w:tcPr>
    </w:tblStylePr>
  </w:style>
  <w:style w:type="table" w:customStyle="1" w:styleId="ListTable2-Accent1">
    <w:name w:val="List Table 2 - Accent 1"/>
    <w:basedOn w:val="Normlnatabuka"/>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2-Accent2">
    <w:name w:val="List Table 2 - Accent 2"/>
    <w:basedOn w:val="Normlnatabuka"/>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3D2" w:fill="EFD2D2" w:themeFill="accent2" w:themeFillTint="40"/>
      </w:tcPr>
    </w:tblStylePr>
    <w:tblStylePr w:type="band1Horz">
      <w:rPr>
        <w:rFonts w:ascii="Arial" w:hAnsi="Arial"/>
        <w:color w:val="404040"/>
        <w:sz w:val="22"/>
      </w:rPr>
      <w:tblPr/>
      <w:tcPr>
        <w:shd w:val="clear" w:color="EFD3D2" w:fill="EFD2D2" w:themeFill="accent2" w:themeFillTint="40"/>
      </w:tcPr>
    </w:tblStylePr>
  </w:style>
  <w:style w:type="table" w:customStyle="1" w:styleId="ListTable2-Accent3">
    <w:name w:val="List Table 2 - Accent 3"/>
    <w:basedOn w:val="Normlnatabuka"/>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DD5" w:fill="E5EED5" w:themeFill="accent3" w:themeFillTint="40"/>
      </w:tcPr>
    </w:tblStylePr>
    <w:tblStylePr w:type="band1Horz">
      <w:rPr>
        <w:rFonts w:ascii="Arial" w:hAnsi="Arial"/>
        <w:color w:val="404040"/>
        <w:sz w:val="22"/>
      </w:rPr>
      <w:tblPr/>
      <w:tcPr>
        <w:shd w:val="clear" w:color="E5EDD5" w:fill="E5EED5" w:themeFill="accent3" w:themeFillTint="40"/>
      </w:tcPr>
    </w:tblStylePr>
  </w:style>
  <w:style w:type="table" w:customStyle="1" w:styleId="ListTable2-Accent4">
    <w:name w:val="List Table 2 - Accent 4"/>
    <w:basedOn w:val="Normlnatabuka"/>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2-Accent5">
    <w:name w:val="List Table 2 - Accent 5"/>
    <w:basedOn w:val="Normlnatabuka"/>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2-Accent6">
    <w:name w:val="List Table 2 - Accent 6"/>
    <w:basedOn w:val="Normlnatabuka"/>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CE4D0" w:fill="FDE4D0" w:themeFill="accent6" w:themeFillTint="40"/>
      </w:tcPr>
    </w:tblStylePr>
    <w:tblStylePr w:type="band1Horz">
      <w:rPr>
        <w:rFonts w:ascii="Arial" w:hAnsi="Arial"/>
        <w:color w:val="404040"/>
        <w:sz w:val="22"/>
      </w:rPr>
      <w:tblPr/>
      <w:tcPr>
        <w:shd w:val="clear" w:color="FCE4D0" w:fill="FDE4D0" w:themeFill="accent6" w:themeFillTint="40"/>
      </w:tcPr>
    </w:tblStylePr>
  </w:style>
  <w:style w:type="table" w:customStyle="1" w:styleId="Tabukasozoznamom31">
    <w:name w:val="Tabuľka so zoznamom 31"/>
    <w:basedOn w:val="Normlnatabuka"/>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atabuka"/>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7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atabuka"/>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C"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atabuka"/>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atabuka"/>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atabuka"/>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ukasozoznamom41">
    <w:name w:val="Tabuľka so zoznamom 41"/>
    <w:basedOn w:val="Normlnatabuka"/>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EBEBE" w:fill="BFBFBF" w:themeFill="text1" w:themeFillTint="40"/>
      </w:tcPr>
    </w:tblStylePr>
    <w:tblStylePr w:type="band1Horz">
      <w:rPr>
        <w:rFonts w:ascii="Arial" w:hAnsi="Arial"/>
        <w:color w:val="404040"/>
        <w:sz w:val="22"/>
      </w:rPr>
      <w:tblPr/>
      <w:tcPr>
        <w:shd w:val="clear" w:color="BEBEBE" w:fill="BFBFBF" w:themeFill="text1" w:themeFillTint="40"/>
      </w:tcPr>
    </w:tblStylePr>
  </w:style>
  <w:style w:type="table" w:customStyle="1" w:styleId="ListTable4-Accent1">
    <w:name w:val="List Table 4 - Accent 1"/>
    <w:basedOn w:val="Normlnatabuka"/>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4-Accent2">
    <w:name w:val="List Table 4 - Accent 2"/>
    <w:basedOn w:val="Normlnatabuka"/>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3D2" w:fill="EFD2D2" w:themeFill="accent2" w:themeFillTint="40"/>
      </w:tcPr>
    </w:tblStylePr>
    <w:tblStylePr w:type="band1Horz">
      <w:rPr>
        <w:rFonts w:ascii="Arial" w:hAnsi="Arial"/>
        <w:color w:val="404040"/>
        <w:sz w:val="22"/>
      </w:rPr>
      <w:tblPr/>
      <w:tcPr>
        <w:shd w:val="clear" w:color="EFD3D2" w:fill="EFD2D2" w:themeFill="accent2" w:themeFillTint="40"/>
      </w:tcPr>
    </w:tblStylePr>
  </w:style>
  <w:style w:type="table" w:customStyle="1" w:styleId="ListTable4-Accent3">
    <w:name w:val="List Table 4 - Accent 3"/>
    <w:basedOn w:val="Normlnatabuka"/>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DD5" w:fill="E5EED5" w:themeFill="accent3" w:themeFillTint="40"/>
      </w:tcPr>
    </w:tblStylePr>
    <w:tblStylePr w:type="band1Horz">
      <w:rPr>
        <w:rFonts w:ascii="Arial" w:hAnsi="Arial"/>
        <w:color w:val="404040"/>
        <w:sz w:val="22"/>
      </w:rPr>
      <w:tblPr/>
      <w:tcPr>
        <w:shd w:val="clear" w:color="E5EDD5" w:fill="E5EED5" w:themeFill="accent3" w:themeFillTint="40"/>
      </w:tcPr>
    </w:tblStylePr>
  </w:style>
  <w:style w:type="table" w:customStyle="1" w:styleId="ListTable4-Accent4">
    <w:name w:val="List Table 4 - Accent 4"/>
    <w:basedOn w:val="Normlnatabuka"/>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4-Accent5">
    <w:name w:val="List Table 4 - Accent 5"/>
    <w:basedOn w:val="Normlnatabuka"/>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4-Accent6">
    <w:name w:val="List Table 4 - Accent 6"/>
    <w:basedOn w:val="Normlnatabuka"/>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CE4D0" w:fill="FDE4D0" w:themeFill="accent6" w:themeFillTint="40"/>
      </w:tcPr>
    </w:tblStylePr>
    <w:tblStylePr w:type="band1Horz">
      <w:rPr>
        <w:rFonts w:ascii="Arial" w:hAnsi="Arial"/>
        <w:color w:val="404040"/>
        <w:sz w:val="22"/>
      </w:rPr>
      <w:tblPr/>
      <w:tcPr>
        <w:shd w:val="clear" w:color="FCE4D0" w:fill="FDE4D0" w:themeFill="accent6" w:themeFillTint="40"/>
      </w:tcPr>
    </w:tblStylePr>
  </w:style>
  <w:style w:type="table" w:customStyle="1" w:styleId="Tabukasozoznamom5tmav1">
    <w:name w:val="Tabuľka so zoznamom 5 – tmavá1"/>
    <w:basedOn w:val="Normlnatabuka"/>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E7E7E"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E7E7E"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E7E7E" w:fill="7F7F7F" w:themeFill="text1" w:themeFillTint="80"/>
      </w:tcPr>
    </w:tblStylePr>
    <w:tblStylePr w:type="band2Horz">
      <w:tblPr/>
      <w:tcPr>
        <w:tcBorders>
          <w:top w:val="single" w:sz="4" w:space="0" w:color="FFFFFF" w:themeColor="light1"/>
          <w:bottom w:val="single" w:sz="4" w:space="0" w:color="FFFFFF" w:themeColor="light1"/>
        </w:tcBorders>
        <w:shd w:val="clear" w:color="7E7E7E" w:fill="7F7F7F" w:themeFill="text1" w:themeFillTint="80"/>
      </w:tcPr>
    </w:tblStylePr>
  </w:style>
  <w:style w:type="table" w:customStyle="1" w:styleId="ListTable5Dark-Accent1">
    <w:name w:val="List Table 5 Dark - Accent 1"/>
    <w:basedOn w:val="Normlnatabuka"/>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Normlnatabuka"/>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795"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7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795" w:fill="D99695" w:themeFill="accent2" w:themeFillTint="97"/>
      </w:tcPr>
    </w:tblStylePr>
    <w:tblStylePr w:type="band2Horz">
      <w:tblPr/>
      <w:tcPr>
        <w:tcBorders>
          <w:top w:val="single" w:sz="4" w:space="0" w:color="FFFFFF" w:themeColor="light1"/>
          <w:bottom w:val="single" w:sz="4" w:space="0" w:color="FFFFFF" w:themeColor="light1"/>
        </w:tcBorders>
        <w:shd w:val="clear" w:color="D99795" w:fill="D99695" w:themeFill="accent2" w:themeFillTint="97"/>
      </w:tcPr>
    </w:tblStylePr>
  </w:style>
  <w:style w:type="table" w:customStyle="1" w:styleId="ListTable5Dark-Accent3">
    <w:name w:val="List Table 5 Dark - Accent 3"/>
    <w:basedOn w:val="Normlnatabuka"/>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C"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C"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C" w:fill="C3D69B" w:themeFill="accent3" w:themeFillTint="98"/>
      </w:tcPr>
    </w:tblStylePr>
    <w:tblStylePr w:type="band2Horz">
      <w:tblPr/>
      <w:tcPr>
        <w:tcBorders>
          <w:top w:val="single" w:sz="4" w:space="0" w:color="FFFFFF" w:themeColor="light1"/>
          <w:bottom w:val="single" w:sz="4" w:space="0" w:color="FFFFFF" w:themeColor="light1"/>
        </w:tcBorders>
        <w:shd w:val="clear" w:color="C3D69C" w:fill="C3D69B" w:themeFill="accent3" w:themeFillTint="98"/>
      </w:tcPr>
    </w:tblStylePr>
  </w:style>
  <w:style w:type="table" w:customStyle="1" w:styleId="ListTable5Dark-Accent4">
    <w:name w:val="List Table 5 Dark - Accent 4"/>
    <w:basedOn w:val="Normlnatabuka"/>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Normlnatabuka"/>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Normlnatabuka"/>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Tabukasozoznamom6farebn1">
    <w:name w:val="Tabuľka so zoznamom 6 – farebná1"/>
    <w:basedOn w:val="Normlnatabuka"/>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EBEBE" w:fill="BFBFBF" w:themeFill="text1" w:themeFillTint="40"/>
      </w:tcPr>
    </w:tblStylePr>
    <w:tblStylePr w:type="band1Horz">
      <w:rPr>
        <w:rFonts w:ascii="Arial" w:hAnsi="Arial"/>
        <w:color w:val="000000" w:themeColor="text1"/>
        <w:sz w:val="22"/>
      </w:rPr>
      <w:tblPr/>
      <w:tcPr>
        <w:shd w:val="clear" w:color="BEBEBE"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qFormat/>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fill="D2DFEE" w:themeFill="accent1" w:themeFillTint="40"/>
      </w:tcPr>
    </w:tblStylePr>
    <w:tblStylePr w:type="band1Horz">
      <w:rPr>
        <w:rFonts w:ascii="Arial" w:hAnsi="Arial"/>
        <w:color w:val="2A4A70" w:themeColor="accent1" w:themeShade="94"/>
        <w:sz w:val="22"/>
      </w:rPr>
      <w:tblPr/>
      <w:tcPr>
        <w:shd w:val="clear" w:color="D2DFEE"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Normlnatabuka"/>
    <w:uiPriority w:val="99"/>
    <w:qFormat/>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3D2" w:fill="EFD2D2" w:themeFill="accent2" w:themeFillTint="40"/>
      </w:tcPr>
    </w:tblStylePr>
    <w:tblStylePr w:type="band1Horz">
      <w:rPr>
        <w:rFonts w:ascii="Arial" w:hAnsi="Arial"/>
        <w:color w:val="DA9796" w:themeColor="accent2" w:themeTint="96"/>
        <w:sz w:val="22"/>
      </w:rPr>
      <w:tblPr/>
      <w:tcPr>
        <w:shd w:val="clear" w:color="EFD3D2"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Normlnatabuka"/>
    <w:uiPriority w:val="99"/>
    <w:qFormat/>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DD5" w:fill="E5EED5" w:themeFill="accent3" w:themeFillTint="40"/>
      </w:tcPr>
    </w:tblStylePr>
    <w:tblStylePr w:type="band1Horz">
      <w:rPr>
        <w:rFonts w:ascii="Arial" w:hAnsi="Arial"/>
        <w:color w:val="C2D69B" w:themeColor="accent3" w:themeTint="99"/>
        <w:sz w:val="22"/>
      </w:rPr>
      <w:tblPr/>
      <w:tcPr>
        <w:shd w:val="clear" w:color="E5EDD5"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Normlnatabuka"/>
    <w:uiPriority w:val="99"/>
    <w:qFormat/>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fill="DFD8E7" w:themeFill="accent4" w:themeFillTint="40"/>
      </w:tcPr>
    </w:tblStylePr>
    <w:tblStylePr w:type="band1Horz">
      <w:rPr>
        <w:rFonts w:ascii="Arial" w:hAnsi="Arial"/>
        <w:color w:val="B2A1C7" w:themeColor="accent4" w:themeTint="99"/>
        <w:sz w:val="22"/>
      </w:rPr>
      <w:tblPr/>
      <w:tcPr>
        <w:shd w:val="clear" w:color="DFD8E7"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Normlnatabuka"/>
    <w:uiPriority w:val="99"/>
    <w:qFormat/>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fill="D1EAF0" w:themeFill="accent5" w:themeFillTint="40"/>
      </w:tcPr>
    </w:tblStylePr>
    <w:tblStylePr w:type="band1Horz">
      <w:rPr>
        <w:rFonts w:ascii="Arial" w:hAnsi="Arial"/>
        <w:color w:val="92CDDC" w:themeColor="accent5" w:themeTint="99"/>
        <w:sz w:val="22"/>
      </w:rPr>
      <w:tblPr/>
      <w:tcPr>
        <w:shd w:val="clear" w:color="D1EAF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Normlnatabuka"/>
    <w:uiPriority w:val="99"/>
    <w:qFormat/>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CE4D0" w:fill="FDE4D0" w:themeFill="accent6" w:themeFillTint="40"/>
      </w:tcPr>
    </w:tblStylePr>
    <w:tblStylePr w:type="band1Horz">
      <w:rPr>
        <w:rFonts w:ascii="Arial" w:hAnsi="Arial"/>
        <w:color w:val="FABF8F" w:themeColor="accent6" w:themeTint="99"/>
        <w:sz w:val="22"/>
      </w:rPr>
      <w:tblPr/>
      <w:tcPr>
        <w:shd w:val="clear" w:color="FCE4D0" w:fill="FDE4D0" w:themeFill="accent6" w:themeFillTint="40"/>
      </w:tcPr>
    </w:tblStylePr>
    <w:tblStylePr w:type="band2Horz">
      <w:rPr>
        <w:rFonts w:ascii="Arial" w:hAnsi="Arial"/>
        <w:color w:val="FABF8F" w:themeColor="accent6" w:themeTint="99"/>
        <w:sz w:val="22"/>
      </w:rPr>
    </w:tblStylePr>
  </w:style>
  <w:style w:type="table" w:customStyle="1" w:styleId="Tabukasozoznamom7farebn1">
    <w:name w:val="Tabuľka so zoznamom 7 – farebná1"/>
    <w:basedOn w:val="Normlnatabuka"/>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tblPr/>
      <w:tcPr>
        <w:shd w:val="clear" w:color="BEBEBE" w:fill="BFBFBF" w:themeFill="text1" w:themeFillTint="40"/>
      </w:tcPr>
    </w:tblStylePr>
    <w:tblStylePr w:type="band1Horz">
      <w:rPr>
        <w:rFonts w:ascii="Arial" w:hAnsi="Arial"/>
        <w:color w:val="7F7F7F" w:themeColor="text1" w:themeTint="80"/>
        <w:sz w:val="22"/>
      </w:rPr>
      <w:tblPr/>
      <w:tcPr>
        <w:shd w:val="clear" w:color="BEBEBE"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Normlnatabuka"/>
    <w:uiPriority w:val="99"/>
    <w:qFormat/>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FFFFFF"/>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FFFFFF"/>
      </w:tcPr>
    </w:tblStylePr>
    <w:tblStylePr w:type="band1Vert">
      <w:tblPr/>
      <w:tcPr>
        <w:shd w:val="clear" w:color="D2DFEE" w:fill="D2DFEE" w:themeFill="accent1" w:themeFillTint="40"/>
      </w:tcPr>
    </w:tblStylePr>
    <w:tblStylePr w:type="band1Horz">
      <w:rPr>
        <w:rFonts w:ascii="Arial" w:hAnsi="Arial"/>
        <w:color w:val="2A4A70" w:themeColor="accent1" w:themeShade="94"/>
        <w:sz w:val="22"/>
      </w:rPr>
      <w:tblPr/>
      <w:tcPr>
        <w:shd w:val="clear" w:color="D2DFEE"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Normlnatabuka"/>
    <w:uiPriority w:val="99"/>
    <w:qFormat/>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FFFFFF"/>
      </w:tcPr>
    </w:tblStylePr>
    <w:tblStylePr w:type="band1Vert">
      <w:tblPr/>
      <w:tcPr>
        <w:shd w:val="clear" w:color="EFD3D2" w:fill="EFD2D2" w:themeFill="accent2" w:themeFillTint="40"/>
      </w:tcPr>
    </w:tblStylePr>
    <w:tblStylePr w:type="band1Horz">
      <w:rPr>
        <w:rFonts w:ascii="Arial" w:hAnsi="Arial"/>
        <w:color w:val="DA9796" w:themeColor="accent2" w:themeTint="96"/>
        <w:sz w:val="22"/>
      </w:rPr>
      <w:tblPr/>
      <w:tcPr>
        <w:shd w:val="clear" w:color="EFD3D2"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Normlnatabuka"/>
    <w:uiPriority w:val="99"/>
    <w:qFormat/>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FFFFFF"/>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FFFFFF"/>
      </w:tcPr>
    </w:tblStylePr>
    <w:tblStylePr w:type="band1Vert">
      <w:tblPr/>
      <w:tcPr>
        <w:shd w:val="clear" w:color="E5EDD5" w:fill="E5EED5" w:themeFill="accent3" w:themeFillTint="40"/>
      </w:tcPr>
    </w:tblStylePr>
    <w:tblStylePr w:type="band1Horz">
      <w:rPr>
        <w:rFonts w:ascii="Arial" w:hAnsi="Arial"/>
        <w:color w:val="C2D69B" w:themeColor="accent3" w:themeTint="99"/>
        <w:sz w:val="22"/>
      </w:rPr>
      <w:tblPr/>
      <w:tcPr>
        <w:shd w:val="clear" w:color="E5EDD5"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Normlnatabuka"/>
    <w:uiPriority w:val="99"/>
    <w:qFormat/>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FFFFFF"/>
      </w:tcPr>
    </w:tblStylePr>
    <w:tblStylePr w:type="band1Vert">
      <w:tblPr/>
      <w:tcPr>
        <w:shd w:val="clear" w:color="DFD8E7" w:fill="DFD8E7" w:themeFill="accent4" w:themeFillTint="40"/>
      </w:tcPr>
    </w:tblStylePr>
    <w:tblStylePr w:type="band1Horz">
      <w:rPr>
        <w:rFonts w:ascii="Arial" w:hAnsi="Arial"/>
        <w:color w:val="B2A1C7" w:themeColor="accent4" w:themeTint="99"/>
        <w:sz w:val="22"/>
      </w:rPr>
      <w:tblPr/>
      <w:tcPr>
        <w:shd w:val="clear" w:color="DFD8E7"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Normlnatabuka"/>
    <w:uiPriority w:val="99"/>
    <w:qFormat/>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FFFFFF"/>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FFFFFF"/>
      </w:tcPr>
    </w:tblStylePr>
    <w:tblStylePr w:type="band1Vert">
      <w:tblPr/>
      <w:tcPr>
        <w:shd w:val="clear" w:color="D1EAF0" w:fill="D1EAF0" w:themeFill="accent5" w:themeFillTint="40"/>
      </w:tcPr>
    </w:tblStylePr>
    <w:tblStylePr w:type="band1Horz">
      <w:rPr>
        <w:rFonts w:ascii="Arial" w:hAnsi="Arial"/>
        <w:color w:val="92CDDC" w:themeColor="accent5" w:themeTint="99"/>
        <w:sz w:val="22"/>
      </w:rPr>
      <w:tblPr/>
      <w:tcPr>
        <w:shd w:val="clear" w:color="D1EAF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Normlnatabuka"/>
    <w:uiPriority w:val="99"/>
    <w:qFormat/>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FFFFFF"/>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FFFFFF"/>
      </w:tcPr>
    </w:tblStylePr>
    <w:tblStylePr w:type="band1Vert">
      <w:tblPr/>
      <w:tcPr>
        <w:shd w:val="clear" w:color="FCE4D0" w:fill="FDE4D0" w:themeFill="accent6" w:themeFillTint="40"/>
      </w:tcPr>
    </w:tblStylePr>
    <w:tblStylePr w:type="band1Horz">
      <w:rPr>
        <w:rFonts w:ascii="Arial" w:hAnsi="Arial"/>
        <w:color w:val="FABF8F" w:themeColor="accent6" w:themeTint="99"/>
        <w:sz w:val="22"/>
      </w:rPr>
      <w:tblPr/>
      <w:tcPr>
        <w:shd w:val="clear" w:color="FCE4D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Normlnatabuka"/>
    <w:uiPriority w:val="99"/>
    <w:qFormat/>
    <w:rPr>
      <w:color w:val="404040"/>
    </w:rPr>
    <w:tblPr/>
    <w:tblStylePr w:type="firstRow">
      <w:rPr>
        <w:rFonts w:ascii="Arial" w:hAnsi="Arial"/>
        <w:color w:val="F2F2F2"/>
        <w:sz w:val="22"/>
      </w:rPr>
      <w:tblPr/>
      <w:tcPr>
        <w:shd w:val="clear" w:color="7E7E7E" w:fill="7F7F7F" w:themeFill="text1" w:themeFillTint="80"/>
      </w:tcPr>
    </w:tblStylePr>
    <w:tblStylePr w:type="lastRow">
      <w:rPr>
        <w:rFonts w:ascii="Arial" w:hAnsi="Arial"/>
        <w:color w:val="F2F2F2"/>
        <w:sz w:val="22"/>
      </w:rPr>
      <w:tblPr/>
      <w:tcPr>
        <w:shd w:val="clear" w:color="7E7E7E" w:fill="7F7F7F" w:themeFill="text1" w:themeFillTint="80"/>
      </w:tcPr>
    </w:tblStylePr>
    <w:tblStylePr w:type="firstCol">
      <w:rPr>
        <w:rFonts w:ascii="Arial" w:hAnsi="Arial"/>
        <w:color w:val="F2F2F2"/>
        <w:sz w:val="22"/>
      </w:rPr>
      <w:tblPr/>
      <w:tcPr>
        <w:shd w:val="clear" w:color="7E7E7E" w:fill="7F7F7F" w:themeFill="text1" w:themeFillTint="80"/>
      </w:tcPr>
    </w:tblStylePr>
    <w:tblStylePr w:type="lastCol">
      <w:rPr>
        <w:rFonts w:ascii="Arial" w:hAnsi="Arial"/>
        <w:color w:val="F2F2F2"/>
        <w:sz w:val="22"/>
      </w:rPr>
      <w:tblPr/>
      <w:tcPr>
        <w:shd w:val="clear" w:color="7E7E7E"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1F1F1"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1F1F1" w:fill="F2F2F2" w:themeFill="text1" w:themeFillTint="0D"/>
      </w:tcPr>
    </w:tblStylePr>
  </w:style>
  <w:style w:type="table" w:customStyle="1" w:styleId="Lined-Accent1">
    <w:name w:val="Lined - Accent 1"/>
    <w:basedOn w:val="Normlnatabuka"/>
    <w:uiPriority w:val="99"/>
    <w:qFormat/>
    <w:rPr>
      <w:color w:val="404040"/>
    </w:rPr>
    <w:tblPr/>
    <w:tblStylePr w:type="firstRow">
      <w:rPr>
        <w:rFonts w:ascii="Arial" w:hAnsi="Arial"/>
        <w:color w:val="F2F2F2"/>
        <w:sz w:val="22"/>
      </w:rPr>
      <w:tblPr/>
      <w:tcPr>
        <w:shd w:val="clear" w:color="5D8BC2" w:fill="5D8AC2" w:themeFill="accent1" w:themeFillTint="EA"/>
      </w:tcPr>
    </w:tblStylePr>
    <w:tblStylePr w:type="lastRow">
      <w:rPr>
        <w:rFonts w:ascii="Arial" w:hAnsi="Arial"/>
        <w:color w:val="F2F2F2"/>
        <w:sz w:val="22"/>
      </w:rPr>
      <w:tblPr/>
      <w:tcPr>
        <w:shd w:val="clear" w:color="5D8BC2" w:fill="5D8AC2" w:themeFill="accent1" w:themeFillTint="EA"/>
      </w:tcPr>
    </w:tblStylePr>
    <w:tblStylePr w:type="firstCol">
      <w:rPr>
        <w:rFonts w:ascii="Arial" w:hAnsi="Arial"/>
        <w:color w:val="F2F2F2"/>
        <w:sz w:val="22"/>
      </w:rPr>
      <w:tblPr/>
      <w:tcPr>
        <w:shd w:val="clear" w:color="5D8BC2" w:fill="5D8AC2" w:themeFill="accent1" w:themeFillTint="EA"/>
      </w:tcPr>
    </w:tblStylePr>
    <w:tblStylePr w:type="lastCol">
      <w:rPr>
        <w:rFonts w:ascii="Arial" w:hAnsi="Arial"/>
        <w:color w:val="F2F2F2"/>
        <w:sz w:val="22"/>
      </w:rPr>
      <w:tblPr/>
      <w:tcPr>
        <w:shd w:val="clear" w:color="5D8B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Lined-Accent2">
    <w:name w:val="Lined - Accent 2"/>
    <w:basedOn w:val="Normlnatabuka"/>
    <w:uiPriority w:val="99"/>
    <w:qFormat/>
    <w:rPr>
      <w:color w:val="404040"/>
    </w:rPr>
    <w:tblPr/>
    <w:tblStylePr w:type="firstRow">
      <w:rPr>
        <w:rFonts w:ascii="Arial" w:hAnsi="Arial"/>
        <w:color w:val="F2F2F2"/>
        <w:sz w:val="22"/>
      </w:rPr>
      <w:tblPr/>
      <w:tcPr>
        <w:shd w:val="clear" w:color="D99795" w:fill="D99695" w:themeFill="accent2" w:themeFillTint="97"/>
      </w:tcPr>
    </w:tblStylePr>
    <w:tblStylePr w:type="lastRow">
      <w:rPr>
        <w:rFonts w:ascii="Arial" w:hAnsi="Arial"/>
        <w:color w:val="F2F2F2"/>
        <w:sz w:val="22"/>
      </w:rPr>
      <w:tblPr/>
      <w:tcPr>
        <w:shd w:val="clear" w:color="D99795" w:fill="D99695" w:themeFill="accent2" w:themeFillTint="97"/>
      </w:tcPr>
    </w:tblStylePr>
    <w:tblStylePr w:type="firstCol">
      <w:rPr>
        <w:rFonts w:ascii="Arial" w:hAnsi="Arial"/>
        <w:color w:val="F2F2F2"/>
        <w:sz w:val="22"/>
      </w:rPr>
      <w:tblPr/>
      <w:tcPr>
        <w:shd w:val="clear" w:color="D99795" w:fill="D99695" w:themeFill="accent2" w:themeFillTint="97"/>
      </w:tcPr>
    </w:tblStylePr>
    <w:tblStylePr w:type="lastCol">
      <w:rPr>
        <w:rFonts w:ascii="Arial" w:hAnsi="Arial"/>
        <w:color w:val="F2F2F2"/>
        <w:sz w:val="22"/>
      </w:rPr>
      <w:tblPr/>
      <w:tcPr>
        <w:shd w:val="clear" w:color="D997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Lined-Accent3">
    <w:name w:val="Lined - Accent 3"/>
    <w:basedOn w:val="Normlnatabuka"/>
    <w:uiPriority w:val="99"/>
    <w:qFormat/>
    <w:rPr>
      <w:color w:val="404040"/>
    </w:rPr>
    <w:tblPr/>
    <w:tblStylePr w:type="firstRow">
      <w:rPr>
        <w:rFonts w:ascii="Arial" w:hAnsi="Arial"/>
        <w:color w:val="F2F2F2"/>
        <w:sz w:val="22"/>
      </w:rPr>
      <w:tblPr/>
      <w:tcPr>
        <w:shd w:val="clear" w:color="9BBB59" w:fill="9ABB59" w:themeFill="accent3" w:themeFillTint="FE"/>
      </w:tcPr>
    </w:tblStylePr>
    <w:tblStylePr w:type="lastRow">
      <w:rPr>
        <w:rFonts w:ascii="Arial" w:hAnsi="Arial"/>
        <w:color w:val="F2F2F2"/>
        <w:sz w:val="22"/>
      </w:rPr>
      <w:tblPr/>
      <w:tcPr>
        <w:shd w:val="clear" w:color="9BBB59" w:fill="9ABB59" w:themeFill="accent3" w:themeFillTint="FE"/>
      </w:tcPr>
    </w:tblStylePr>
    <w:tblStylePr w:type="firstCol">
      <w:rPr>
        <w:rFonts w:ascii="Arial" w:hAnsi="Arial"/>
        <w:color w:val="F2F2F2"/>
        <w:sz w:val="22"/>
      </w:rPr>
      <w:tblPr/>
      <w:tcPr>
        <w:shd w:val="clear" w:color="9BBB59" w:fill="9ABB59" w:themeFill="accent3" w:themeFillTint="FE"/>
      </w:tcPr>
    </w:tblStylePr>
    <w:tblStylePr w:type="lastCol">
      <w:rPr>
        <w:rFonts w:ascii="Arial" w:hAnsi="Arial"/>
        <w:color w:val="F2F2F2"/>
        <w:sz w:val="22"/>
      </w:rPr>
      <w:tblPr/>
      <w:tcPr>
        <w:shd w:val="clear" w:color="9B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D"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D" w:fill="EAF1DC" w:themeFill="accent3" w:themeFillTint="34"/>
      </w:tcPr>
    </w:tblStylePr>
  </w:style>
  <w:style w:type="table" w:customStyle="1" w:styleId="Lined-Accent4">
    <w:name w:val="Lined - Accent 4"/>
    <w:basedOn w:val="Normlnatabuka"/>
    <w:uiPriority w:val="99"/>
    <w:qFormat/>
    <w:rPr>
      <w:color w:val="404040"/>
    </w:rPr>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Lined-Accent5">
    <w:name w:val="Lined - Accent 5"/>
    <w:basedOn w:val="Normlnatabuka"/>
    <w:uiPriority w:val="99"/>
    <w:qFormat/>
    <w:rPr>
      <w:color w:val="404040"/>
    </w:rPr>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Lined-Accent6">
    <w:name w:val="Lined - Accent 6"/>
    <w:basedOn w:val="Normlnatabuka"/>
    <w:uiPriority w:val="99"/>
    <w:qFormat/>
    <w:rPr>
      <w:color w:val="404040"/>
    </w:rPr>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9"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9" w:fill="FDE9D8" w:themeFill="accent6" w:themeFillTint="34"/>
      </w:tcPr>
    </w:tblStylePr>
  </w:style>
  <w:style w:type="table" w:customStyle="1" w:styleId="BorderedLined-Accent">
    <w:name w:val="Bordered &amp; Lined - Accent"/>
    <w:basedOn w:val="Normlnatabuka"/>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E7E7E" w:fill="7F7F7F" w:themeFill="text1" w:themeFillTint="80"/>
      </w:tcPr>
    </w:tblStylePr>
    <w:tblStylePr w:type="lastRow">
      <w:rPr>
        <w:rFonts w:ascii="Arial" w:hAnsi="Arial"/>
        <w:color w:val="F2F2F2"/>
        <w:sz w:val="22"/>
      </w:rPr>
      <w:tblPr/>
      <w:tcPr>
        <w:shd w:val="clear" w:color="7E7E7E" w:fill="7F7F7F" w:themeFill="text1" w:themeFillTint="80"/>
      </w:tcPr>
    </w:tblStylePr>
    <w:tblStylePr w:type="firstCol">
      <w:rPr>
        <w:rFonts w:ascii="Arial" w:hAnsi="Arial"/>
        <w:color w:val="F2F2F2"/>
        <w:sz w:val="22"/>
      </w:rPr>
      <w:tblPr/>
      <w:tcPr>
        <w:shd w:val="clear" w:color="7E7E7E" w:fill="7F7F7F" w:themeFill="text1" w:themeFillTint="80"/>
      </w:tcPr>
    </w:tblStylePr>
    <w:tblStylePr w:type="lastCol">
      <w:rPr>
        <w:rFonts w:ascii="Arial" w:hAnsi="Arial"/>
        <w:color w:val="F2F2F2"/>
        <w:sz w:val="22"/>
      </w:rPr>
      <w:tblPr/>
      <w:tcPr>
        <w:shd w:val="clear" w:color="7E7E7E"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1F1F1"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1F1F1" w:fill="F2F2F2" w:themeFill="text1" w:themeFillTint="0D"/>
      </w:tcPr>
    </w:tblStylePr>
  </w:style>
  <w:style w:type="table" w:customStyle="1" w:styleId="BorderedLined-Accent1">
    <w:name w:val="Bordered &amp; Lined - Accent 1"/>
    <w:basedOn w:val="Normlnatabuka"/>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BC2" w:fill="5D8AC2" w:themeFill="accent1" w:themeFillTint="EA"/>
      </w:tcPr>
    </w:tblStylePr>
    <w:tblStylePr w:type="lastRow">
      <w:rPr>
        <w:rFonts w:ascii="Arial" w:hAnsi="Arial"/>
        <w:color w:val="F2F2F2"/>
        <w:sz w:val="22"/>
      </w:rPr>
      <w:tblPr/>
      <w:tcPr>
        <w:shd w:val="clear" w:color="5D8BC2" w:fill="5D8AC2" w:themeFill="accent1" w:themeFillTint="EA"/>
      </w:tcPr>
    </w:tblStylePr>
    <w:tblStylePr w:type="firstCol">
      <w:rPr>
        <w:rFonts w:ascii="Arial" w:hAnsi="Arial"/>
        <w:color w:val="F2F2F2"/>
        <w:sz w:val="22"/>
      </w:rPr>
      <w:tblPr/>
      <w:tcPr>
        <w:shd w:val="clear" w:color="5D8BC2" w:fill="5D8AC2" w:themeFill="accent1" w:themeFillTint="EA"/>
      </w:tcPr>
    </w:tblStylePr>
    <w:tblStylePr w:type="lastCol">
      <w:rPr>
        <w:rFonts w:ascii="Arial" w:hAnsi="Arial"/>
        <w:color w:val="F2F2F2"/>
        <w:sz w:val="22"/>
      </w:rPr>
      <w:tblPr/>
      <w:tcPr>
        <w:shd w:val="clear" w:color="5D8B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BorderedLined-Accent2">
    <w:name w:val="Bordered &amp; Lined - Accent 2"/>
    <w:basedOn w:val="Normlnatabuka"/>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795" w:fill="D99695" w:themeFill="accent2" w:themeFillTint="97"/>
      </w:tcPr>
    </w:tblStylePr>
    <w:tblStylePr w:type="lastRow">
      <w:rPr>
        <w:rFonts w:ascii="Arial" w:hAnsi="Arial"/>
        <w:color w:val="F2F2F2"/>
        <w:sz w:val="22"/>
      </w:rPr>
      <w:tblPr/>
      <w:tcPr>
        <w:shd w:val="clear" w:color="D99795" w:fill="D99695" w:themeFill="accent2" w:themeFillTint="97"/>
      </w:tcPr>
    </w:tblStylePr>
    <w:tblStylePr w:type="firstCol">
      <w:rPr>
        <w:rFonts w:ascii="Arial" w:hAnsi="Arial"/>
        <w:color w:val="F2F2F2"/>
        <w:sz w:val="22"/>
      </w:rPr>
      <w:tblPr/>
      <w:tcPr>
        <w:shd w:val="clear" w:color="D99795" w:fill="D99695" w:themeFill="accent2" w:themeFillTint="97"/>
      </w:tcPr>
    </w:tblStylePr>
    <w:tblStylePr w:type="lastCol">
      <w:rPr>
        <w:rFonts w:ascii="Arial" w:hAnsi="Arial"/>
        <w:color w:val="F2F2F2"/>
        <w:sz w:val="22"/>
      </w:rPr>
      <w:tblPr/>
      <w:tcPr>
        <w:shd w:val="clear" w:color="D997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BorderedLined-Accent3">
    <w:name w:val="Bordered &amp; Lined - Accent 3"/>
    <w:basedOn w:val="Normlnatabuka"/>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BBB59" w:fill="9ABB59" w:themeFill="accent3" w:themeFillTint="FE"/>
      </w:tcPr>
    </w:tblStylePr>
    <w:tblStylePr w:type="lastRow">
      <w:rPr>
        <w:rFonts w:ascii="Arial" w:hAnsi="Arial"/>
        <w:color w:val="F2F2F2"/>
        <w:sz w:val="22"/>
      </w:rPr>
      <w:tblPr/>
      <w:tcPr>
        <w:shd w:val="clear" w:color="9BBB59" w:fill="9ABB59" w:themeFill="accent3" w:themeFillTint="FE"/>
      </w:tcPr>
    </w:tblStylePr>
    <w:tblStylePr w:type="firstCol">
      <w:rPr>
        <w:rFonts w:ascii="Arial" w:hAnsi="Arial"/>
        <w:color w:val="F2F2F2"/>
        <w:sz w:val="22"/>
      </w:rPr>
      <w:tblPr/>
      <w:tcPr>
        <w:shd w:val="clear" w:color="9BBB59" w:fill="9ABB59" w:themeFill="accent3" w:themeFillTint="FE"/>
      </w:tcPr>
    </w:tblStylePr>
    <w:tblStylePr w:type="lastCol">
      <w:rPr>
        <w:rFonts w:ascii="Arial" w:hAnsi="Arial"/>
        <w:color w:val="F2F2F2"/>
        <w:sz w:val="22"/>
      </w:rPr>
      <w:tblPr/>
      <w:tcPr>
        <w:shd w:val="clear" w:color="9B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D"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D" w:fill="EAF1DC" w:themeFill="accent3" w:themeFillTint="34"/>
      </w:tcPr>
    </w:tblStylePr>
  </w:style>
  <w:style w:type="table" w:customStyle="1" w:styleId="BorderedLined-Accent4">
    <w:name w:val="Bordered &amp; Lined - Accent 4"/>
    <w:basedOn w:val="Normlnatabuka"/>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BorderedLined-Accent5">
    <w:name w:val="Bordered &amp; Lined - Accent 5"/>
    <w:basedOn w:val="Normlnatabuka"/>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BorderedLined-Accent6">
    <w:name w:val="Bordered &amp; Lined - Accent 6"/>
    <w:basedOn w:val="Normlnatabuka"/>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9"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9" w:fill="FDE9D8" w:themeFill="accent6" w:themeFillTint="34"/>
      </w:tcPr>
    </w:tblStylePr>
  </w:style>
  <w:style w:type="table" w:customStyle="1" w:styleId="Bordered">
    <w:name w:val="Bordered"/>
    <w:basedOn w:val="Normlnatabuka"/>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atabuka"/>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atabuka"/>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atabuka"/>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atabuka"/>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atabuka"/>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qFormat/>
    <w:rPr>
      <w:sz w:val="18"/>
    </w:rPr>
  </w:style>
  <w:style w:type="character" w:customStyle="1" w:styleId="TextvysvetlivkyChar">
    <w:name w:val="Text vysvetlivky Char"/>
    <w:link w:val="Textvysvetlivky"/>
    <w:uiPriority w:val="99"/>
    <w:qFormat/>
    <w:rPr>
      <w:sz w:val="20"/>
    </w:rPr>
  </w:style>
  <w:style w:type="paragraph" w:customStyle="1" w:styleId="Hlavikaobsahu1">
    <w:name w:val="Hlavička obsahu1"/>
    <w:uiPriority w:val="39"/>
    <w:unhideWhenUsed/>
    <w:qFormat/>
    <w:pPr>
      <w:spacing w:after="160" w:line="259" w:lineRule="auto"/>
    </w:pPr>
    <w:rPr>
      <w:rFonts w:eastAsia="Times New Roman"/>
      <w:sz w:val="22"/>
      <w:szCs w:val="22"/>
    </w:rPr>
  </w:style>
  <w:style w:type="character" w:customStyle="1" w:styleId="Nadpis1Char">
    <w:name w:val="Nadpis 1 Char"/>
    <w:basedOn w:val="Predvolenpsmoodseku"/>
    <w:link w:val="Nadpis1"/>
    <w:uiPriority w:val="99"/>
    <w:qFormat/>
    <w:rsid w:val="005658FE"/>
    <w:rPr>
      <w:rFonts w:eastAsia="Times New Roman"/>
      <w:b/>
      <w:bCs/>
      <w:sz w:val="24"/>
      <w:szCs w:val="28"/>
      <w:lang w:eastAsia="en-US"/>
    </w:rPr>
  </w:style>
  <w:style w:type="character" w:customStyle="1" w:styleId="Nadpis2Char">
    <w:name w:val="Nadpis 2 Char"/>
    <w:basedOn w:val="Predvolenpsmoodseku"/>
    <w:link w:val="Nadpis2"/>
    <w:uiPriority w:val="99"/>
    <w:qFormat/>
    <w:rPr>
      <w:rFonts w:cs="Times New Roman"/>
      <w:b/>
      <w:bCs/>
      <w:sz w:val="26"/>
      <w:szCs w:val="26"/>
      <w:lang w:val="sk-SK" w:eastAsia="en-US" w:bidi="ar-SA"/>
    </w:rPr>
  </w:style>
  <w:style w:type="character" w:customStyle="1" w:styleId="Nadpis3Char">
    <w:name w:val="Nadpis 3 Char"/>
    <w:basedOn w:val="Predvolenpsmoodseku"/>
    <w:link w:val="Nadpis3"/>
    <w:uiPriority w:val="99"/>
    <w:qFormat/>
    <w:rsid w:val="005658FE"/>
    <w:rPr>
      <w:rFonts w:eastAsia="Times New Roman"/>
      <w:b/>
      <w:bCs/>
      <w:sz w:val="24"/>
      <w:szCs w:val="22"/>
      <w:lang w:eastAsia="en-US"/>
    </w:rPr>
  </w:style>
  <w:style w:type="character" w:customStyle="1" w:styleId="TextpoznmkypodiarouChar">
    <w:name w:val="Text poznámky pod čiarou Char"/>
    <w:basedOn w:val="Predvolenpsmoodseku"/>
    <w:link w:val="Textpoznmkypodiarou"/>
    <w:uiPriority w:val="99"/>
    <w:qFormat/>
    <w:rPr>
      <w:rFonts w:cs="Times New Roman"/>
      <w:sz w:val="20"/>
      <w:szCs w:val="20"/>
      <w:lang w:eastAsia="en-US"/>
    </w:rPr>
  </w:style>
  <w:style w:type="character" w:customStyle="1" w:styleId="ZkladntextChar">
    <w:name w:val="Základný text Char"/>
    <w:basedOn w:val="Predvolenpsmoodseku"/>
    <w:link w:val="Zkladntext"/>
    <w:uiPriority w:val="99"/>
    <w:semiHidden/>
    <w:qFormat/>
    <w:rPr>
      <w:rFonts w:cs="Times New Roman"/>
      <w:sz w:val="24"/>
      <w:lang w:eastAsia="en-US"/>
    </w:rPr>
  </w:style>
  <w:style w:type="character" w:customStyle="1" w:styleId="HlavikaChar">
    <w:name w:val="Hlavička Char"/>
    <w:basedOn w:val="Predvolenpsmoodseku"/>
    <w:link w:val="Hlavika"/>
    <w:uiPriority w:val="99"/>
    <w:semiHidden/>
    <w:qFormat/>
    <w:rPr>
      <w:rFonts w:cs="Times New Roman"/>
      <w:sz w:val="24"/>
      <w:lang w:eastAsia="en-US"/>
    </w:rPr>
  </w:style>
  <w:style w:type="character" w:customStyle="1" w:styleId="Zkladntext2Char">
    <w:name w:val="Základný text 2 Char"/>
    <w:basedOn w:val="Predvolenpsmoodseku"/>
    <w:link w:val="Zkladntext2"/>
    <w:uiPriority w:val="99"/>
    <w:qFormat/>
    <w:rsid w:val="005658FE"/>
    <w:rPr>
      <w:rFonts w:eastAsia="Times New Roman"/>
      <w:b/>
      <w:sz w:val="24"/>
      <w:szCs w:val="22"/>
      <w:lang w:val="en-US" w:eastAsia="en-US"/>
    </w:rPr>
  </w:style>
  <w:style w:type="character" w:customStyle="1" w:styleId="NzovChar">
    <w:name w:val="Názov Char"/>
    <w:basedOn w:val="Predvolenpsmoodseku"/>
    <w:link w:val="Nzov"/>
    <w:uiPriority w:val="99"/>
    <w:qFormat/>
    <w:rPr>
      <w:rFonts w:ascii="Cambria" w:hAnsi="Cambria" w:cs="Times New Roman"/>
      <w:b/>
      <w:bCs/>
      <w:sz w:val="32"/>
      <w:szCs w:val="32"/>
      <w:lang w:eastAsia="en-US"/>
    </w:rPr>
  </w:style>
  <w:style w:type="paragraph" w:customStyle="1" w:styleId="pismeno">
    <w:name w:val="pismeno"/>
    <w:basedOn w:val="Normlny"/>
    <w:uiPriority w:val="99"/>
    <w:qFormat/>
    <w:pPr>
      <w:tabs>
        <w:tab w:val="left" w:pos="426"/>
      </w:tabs>
    </w:pPr>
  </w:style>
  <w:style w:type="character" w:customStyle="1" w:styleId="PtaChar">
    <w:name w:val="Päta Char"/>
    <w:basedOn w:val="Predvolenpsmoodseku"/>
    <w:link w:val="Pta"/>
    <w:uiPriority w:val="99"/>
    <w:qFormat/>
    <w:rPr>
      <w:rFonts w:eastAsia="Times New Roman" w:cs="Times New Roman"/>
      <w:sz w:val="22"/>
      <w:szCs w:val="22"/>
      <w:lang w:val="sk-SK" w:eastAsia="en-US" w:bidi="ar-SA"/>
    </w:rPr>
  </w:style>
  <w:style w:type="paragraph" w:customStyle="1" w:styleId="a">
    <w:name w:val="§"/>
    <w:basedOn w:val="Normlny"/>
    <w:uiPriority w:val="99"/>
    <w:qFormat/>
    <w:pPr>
      <w:numPr>
        <w:numId w:val="1"/>
      </w:numPr>
      <w:spacing w:before="240" w:after="120"/>
      <w:jc w:val="center"/>
    </w:pPr>
  </w:style>
  <w:style w:type="paragraph" w:customStyle="1" w:styleId="adda">
    <w:name w:val="adda"/>
    <w:basedOn w:val="Normlny"/>
    <w:uiPriority w:val="99"/>
    <w:qFormat/>
    <w:pPr>
      <w:numPr>
        <w:numId w:val="2"/>
      </w:numPr>
    </w:pPr>
  </w:style>
  <w:style w:type="paragraph" w:customStyle="1" w:styleId="odsek">
    <w:name w:val="odsek"/>
    <w:basedOn w:val="Normlny"/>
    <w:uiPriority w:val="99"/>
    <w:qFormat/>
    <w:pPr>
      <w:ind w:firstLine="709"/>
    </w:pPr>
  </w:style>
  <w:style w:type="paragraph" w:customStyle="1" w:styleId="odsek1">
    <w:name w:val="odsek1"/>
    <w:basedOn w:val="odsek"/>
    <w:uiPriority w:val="99"/>
    <w:qFormat/>
    <w:pPr>
      <w:ind w:left="1429" w:hanging="360"/>
    </w:pPr>
  </w:style>
  <w:style w:type="paragraph" w:styleId="Odsekzoznamu">
    <w:name w:val="List Paragraph"/>
    <w:basedOn w:val="Normlny"/>
    <w:uiPriority w:val="34"/>
    <w:qFormat/>
    <w:pPr>
      <w:ind w:left="720"/>
      <w:contextualSpacing/>
    </w:pPr>
  </w:style>
  <w:style w:type="character" w:customStyle="1" w:styleId="TextbublinyChar">
    <w:name w:val="Text bubliny Char"/>
    <w:basedOn w:val="Predvolenpsmoodseku"/>
    <w:link w:val="Textbubliny"/>
    <w:uiPriority w:val="99"/>
    <w:semiHidden/>
    <w:qFormat/>
    <w:rPr>
      <w:rFonts w:ascii="Tahoma" w:hAnsi="Tahoma" w:cs="Tahoma"/>
      <w:sz w:val="16"/>
      <w:szCs w:val="16"/>
      <w:lang w:eastAsia="en-US"/>
    </w:rPr>
  </w:style>
  <w:style w:type="paragraph" w:customStyle="1" w:styleId="QuotedText">
    <w:name w:val="Quoted Text"/>
    <w:basedOn w:val="Normlny"/>
    <w:qFormat/>
    <w:pPr>
      <w:keepNext w:val="0"/>
      <w:spacing w:before="120" w:after="120"/>
      <w:ind w:left="1417"/>
    </w:pPr>
    <w:rPr>
      <w:szCs w:val="24"/>
      <w:lang w:eastAsia="cs-CZ"/>
    </w:rPr>
  </w:style>
  <w:style w:type="paragraph" w:customStyle="1" w:styleId="Revzia1">
    <w:name w:val="Revízia1"/>
    <w:hidden/>
    <w:uiPriority w:val="99"/>
    <w:semiHidden/>
    <w:qFormat/>
    <w:rPr>
      <w:rFonts w:eastAsia="Times New Roman"/>
      <w:sz w:val="24"/>
      <w:szCs w:val="22"/>
      <w:lang w:eastAsia="en-US"/>
    </w:rPr>
  </w:style>
  <w:style w:type="character" w:customStyle="1" w:styleId="TextkomentraChar">
    <w:name w:val="Text komentára Char"/>
    <w:basedOn w:val="Predvolenpsmoodseku"/>
    <w:link w:val="Textkomentra"/>
    <w:uiPriority w:val="99"/>
    <w:qFormat/>
    <w:rPr>
      <w:rFonts w:eastAsia="Times New Roman"/>
      <w:sz w:val="24"/>
      <w:szCs w:val="22"/>
      <w:lang w:eastAsia="en-US"/>
    </w:rPr>
  </w:style>
  <w:style w:type="character" w:customStyle="1" w:styleId="PredmetkomentraChar">
    <w:name w:val="Predmet komentára Char"/>
    <w:basedOn w:val="TextkomentraChar"/>
    <w:link w:val="Predmetkomentra"/>
    <w:uiPriority w:val="99"/>
    <w:semiHidden/>
    <w:qFormat/>
    <w:rPr>
      <w:rFonts w:eastAsia="Times New Roman"/>
      <w:b/>
      <w:bCs/>
      <w:sz w:val="24"/>
      <w:szCs w:val="22"/>
      <w:lang w:eastAsia="en-US"/>
    </w:rPr>
  </w:style>
  <w:style w:type="character" w:styleId="PouitHypertextovPrepojenie">
    <w:name w:val="FollowedHyperlink"/>
    <w:basedOn w:val="Predvolenpsmoodseku"/>
    <w:uiPriority w:val="99"/>
    <w:semiHidden/>
    <w:unhideWhenUsed/>
    <w:rsid w:val="00B73776"/>
    <w:rPr>
      <w:color w:val="800080" w:themeColor="followedHyperlink"/>
      <w:u w:val="single"/>
    </w:rPr>
  </w:style>
  <w:style w:type="character" w:styleId="Siln">
    <w:name w:val="Strong"/>
    <w:basedOn w:val="Predvolenpsmoodseku"/>
    <w:uiPriority w:val="22"/>
    <w:qFormat/>
    <w:rsid w:val="00240DCE"/>
    <w:rPr>
      <w:b/>
      <w:bCs/>
    </w:rPr>
  </w:style>
  <w:style w:type="character" w:customStyle="1" w:styleId="markedcontent">
    <w:name w:val="markedcontent"/>
    <w:basedOn w:val="Predvolenpsmoodseku"/>
    <w:rsid w:val="004B2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0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lov-lex.sk/pravne-predpisy/SK/ZZ/2013/231/20180701.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lov-lex.sk/pravne-predpisy/SK/ZZ/2010/13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lov-lex.sk/pravne-predpisy/SK/ZZ/2013/231/20180701.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lov-lex.sk/pravne-predpisy/SK/ZZ/2013/231/20180701.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19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D8AFCCA825D5841AFC6E7C378162011" ma:contentTypeVersion="14" ma:contentTypeDescription="Create a new document." ma:contentTypeScope="" ma:versionID="b30dc0e140dd3d3544b1d5408fbfc2b3">
  <xsd:schema xmlns:xsd="http://www.w3.org/2001/XMLSchema" xmlns:xs="http://www.w3.org/2001/XMLSchema" xmlns:p="http://schemas.microsoft.com/office/2006/metadata/properties" xmlns:ns3="89c240f2-eaf7-484b-bfa9-8863671db63d" xmlns:ns4="85686878-e9d8-4bda-a44b-3cbea995812c" targetNamespace="http://schemas.microsoft.com/office/2006/metadata/properties" ma:root="true" ma:fieldsID="a5ff2536f0b8a585a016a03e8033cd09" ns3:_="" ns4:_="">
    <xsd:import namespace="89c240f2-eaf7-484b-bfa9-8863671db63d"/>
    <xsd:import namespace="85686878-e9d8-4bda-a44b-3cbea99581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40f2-eaf7-484b-bfa9-8863671db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86878-e9d8-4bda-a44b-3cbea99581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6ECF53-C817-4D28-92BB-2D8812D9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40f2-eaf7-484b-bfa9-8863671db63d"/>
    <ds:schemaRef ds:uri="85686878-e9d8-4bda-a44b-3cbea9958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D2B95-F5C2-4A7B-AE36-717DA40A88DA}">
  <ds:schemaRefs>
    <ds:schemaRef ds:uri="http://schemas.microsoft.com/sharepoint/v3/contenttype/forms"/>
  </ds:schemaRefs>
</ds:datastoreItem>
</file>

<file path=customXml/itemProps4.xml><?xml version="1.0" encoding="utf-8"?>
<ds:datastoreItem xmlns:ds="http://schemas.openxmlformats.org/officeDocument/2006/customXml" ds:itemID="{F632BAB4-F62A-49FC-A5A3-9EDCE8EFC29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89c240f2-eaf7-484b-bfa9-8863671db63d"/>
    <ds:schemaRef ds:uri="http://schemas.microsoft.com/office/infopath/2007/PartnerControls"/>
    <ds:schemaRef ds:uri="85686878-e9d8-4bda-a44b-3cbea995812c"/>
    <ds:schemaRef ds:uri="http://www.w3.org/XML/1998/namespace"/>
  </ds:schemaRefs>
</ds:datastoreItem>
</file>

<file path=customXml/itemProps5.xml><?xml version="1.0" encoding="utf-8"?>
<ds:datastoreItem xmlns:ds="http://schemas.openxmlformats.org/officeDocument/2006/customXml" ds:itemID="{651DE17F-764D-4CE5-8BC7-A606E991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4648</Words>
  <Characters>26500</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Návrh</vt:lpstr>
    </vt:vector>
  </TitlesOfParts>
  <Company>MZP</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Kocunova Zuzana</dc:creator>
  <cp:keywords/>
  <dc:description/>
  <cp:lastModifiedBy>Vilkovský Igor</cp:lastModifiedBy>
  <cp:revision>2</cp:revision>
  <dcterms:created xsi:type="dcterms:W3CDTF">2022-09-09T14:04:00Z</dcterms:created>
  <dcterms:modified xsi:type="dcterms:W3CDTF">2022-09-09T14:04:00Z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1033-11.1.0.10702</vt:lpwstr>
  </property>
  <property fmtid="{D5CDD505-2E9C-101B-9397-08002B2CF9AE}" pid="3" name="ContentTypeId">
    <vt:lpwstr>0x0101004D8AFCCA825D5841AFC6E7C378162011</vt:lpwstr>
  </property>
</Properties>
</file>