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8BE8" w14:textId="5131BD9D" w:rsidR="009A104B" w:rsidRPr="007B57C0" w:rsidRDefault="00D82384" w:rsidP="00D82384">
      <w:pPr>
        <w:keepNext/>
        <w:spacing w:before="100" w:beforeAutospacing="1" w:after="100" w:afterAutospacing="1"/>
        <w:jc w:val="center"/>
        <w:rPr>
          <w:rFonts w:eastAsia="Calibri"/>
          <w:b/>
          <w:sz w:val="24"/>
        </w:rPr>
      </w:pPr>
      <w:r w:rsidRPr="007B57C0">
        <w:rPr>
          <w:rFonts w:eastAsia="Calibri"/>
          <w:b/>
          <w:sz w:val="24"/>
        </w:rPr>
        <w:t>N</w:t>
      </w:r>
      <w:r w:rsidR="009A104B" w:rsidRPr="007B57C0">
        <w:rPr>
          <w:rFonts w:eastAsia="Calibri"/>
          <w:b/>
          <w:sz w:val="24"/>
        </w:rPr>
        <w:t>ávrh</w:t>
      </w:r>
    </w:p>
    <w:p w14:paraId="362833D3" w14:textId="77777777" w:rsidR="009A104B" w:rsidRPr="007B57C0" w:rsidRDefault="009A104B" w:rsidP="002E382F">
      <w:pPr>
        <w:keepNext/>
        <w:jc w:val="center"/>
        <w:rPr>
          <w:rFonts w:eastAsia="Calibri"/>
          <w:b/>
          <w:sz w:val="24"/>
        </w:rPr>
      </w:pPr>
      <w:r w:rsidRPr="007B57C0">
        <w:rPr>
          <w:rFonts w:eastAsia="Calibri"/>
          <w:b/>
          <w:sz w:val="24"/>
        </w:rPr>
        <w:t>VYHLÁŠKA</w:t>
      </w:r>
    </w:p>
    <w:p w14:paraId="3F58F8E6" w14:textId="77777777" w:rsidR="009509D1" w:rsidRPr="007B57C0" w:rsidRDefault="009509D1" w:rsidP="002E382F">
      <w:pPr>
        <w:keepNext/>
        <w:jc w:val="center"/>
        <w:rPr>
          <w:rFonts w:eastAsia="Calibri"/>
          <w:b/>
          <w:sz w:val="24"/>
        </w:rPr>
      </w:pPr>
    </w:p>
    <w:p w14:paraId="535161D3" w14:textId="77777777" w:rsidR="009A104B" w:rsidRPr="007B57C0" w:rsidRDefault="009A104B" w:rsidP="002E382F">
      <w:pPr>
        <w:keepNext/>
        <w:jc w:val="center"/>
        <w:rPr>
          <w:rFonts w:eastAsia="Calibri"/>
          <w:b/>
          <w:sz w:val="24"/>
        </w:rPr>
      </w:pPr>
      <w:r w:rsidRPr="007B57C0">
        <w:rPr>
          <w:rFonts w:eastAsia="Calibri"/>
          <w:b/>
          <w:sz w:val="24"/>
        </w:rPr>
        <w:t>Ministerstva životného prostredia Slovenskej republiky</w:t>
      </w:r>
    </w:p>
    <w:p w14:paraId="7422C66C" w14:textId="77777777" w:rsidR="009509D1" w:rsidRPr="007B57C0" w:rsidRDefault="009509D1" w:rsidP="002E382F">
      <w:pPr>
        <w:keepNext/>
        <w:jc w:val="center"/>
        <w:rPr>
          <w:rFonts w:eastAsia="Calibri"/>
          <w:b/>
          <w:sz w:val="24"/>
        </w:rPr>
      </w:pPr>
    </w:p>
    <w:p w14:paraId="75231737" w14:textId="77777777" w:rsidR="009509D1" w:rsidRPr="007B57C0" w:rsidRDefault="009A104B" w:rsidP="002E382F">
      <w:pPr>
        <w:jc w:val="center"/>
        <w:rPr>
          <w:b/>
          <w:sz w:val="24"/>
          <w:szCs w:val="24"/>
        </w:rPr>
      </w:pPr>
      <w:r w:rsidRPr="007B57C0">
        <w:rPr>
          <w:b/>
          <w:sz w:val="24"/>
          <w:szCs w:val="24"/>
        </w:rPr>
        <w:t>z ..... 2022</w:t>
      </w:r>
    </w:p>
    <w:p w14:paraId="5E3E8E18" w14:textId="77777777" w:rsidR="009A104B" w:rsidRPr="007B57C0" w:rsidRDefault="005B2DED" w:rsidP="002E382F">
      <w:pPr>
        <w:jc w:val="center"/>
        <w:rPr>
          <w:sz w:val="24"/>
          <w:szCs w:val="24"/>
        </w:rPr>
      </w:pPr>
      <w:r w:rsidRPr="007B57C0">
        <w:rPr>
          <w:b/>
          <w:sz w:val="24"/>
          <w:szCs w:val="24"/>
        </w:rPr>
        <w:t xml:space="preserve"> </w:t>
      </w:r>
      <w:r w:rsidR="009A104B" w:rsidRPr="007B57C0">
        <w:rPr>
          <w:b/>
          <w:sz w:val="24"/>
          <w:szCs w:val="24"/>
        </w:rPr>
        <w:br/>
      </w:r>
      <w:r w:rsidR="009A104B" w:rsidRPr="007B57C0">
        <w:rPr>
          <w:b/>
          <w:bCs/>
          <w:sz w:val="24"/>
          <w:szCs w:val="24"/>
        </w:rPr>
        <w:t>o kvalite ovzdušia</w:t>
      </w:r>
    </w:p>
    <w:p w14:paraId="20DE04F7" w14:textId="77777777" w:rsidR="006F464F" w:rsidRPr="007B57C0" w:rsidRDefault="006F464F" w:rsidP="002E382F">
      <w:pPr>
        <w:keepNext/>
        <w:keepLines/>
        <w:spacing w:after="120"/>
        <w:jc w:val="both"/>
        <w:rPr>
          <w:sz w:val="24"/>
          <w:szCs w:val="24"/>
        </w:rPr>
      </w:pPr>
    </w:p>
    <w:p w14:paraId="00712DD5" w14:textId="2028D9B3" w:rsidR="00484EA8" w:rsidRPr="007B57C0" w:rsidRDefault="002005B5" w:rsidP="009509D1">
      <w:pPr>
        <w:keepNext/>
        <w:keepLines/>
        <w:spacing w:after="120"/>
        <w:ind w:firstLine="708"/>
        <w:jc w:val="both"/>
        <w:rPr>
          <w:sz w:val="24"/>
          <w:szCs w:val="24"/>
        </w:rPr>
      </w:pPr>
      <w:r w:rsidRPr="007B57C0">
        <w:rPr>
          <w:sz w:val="24"/>
          <w:szCs w:val="24"/>
        </w:rPr>
        <w:t>M</w:t>
      </w:r>
      <w:r w:rsidR="009A104B" w:rsidRPr="007B57C0">
        <w:rPr>
          <w:sz w:val="24"/>
          <w:szCs w:val="24"/>
        </w:rPr>
        <w:t>i</w:t>
      </w:r>
      <w:r w:rsidR="008711D3" w:rsidRPr="007B57C0">
        <w:rPr>
          <w:sz w:val="24"/>
          <w:szCs w:val="24"/>
        </w:rPr>
        <w:t>ni</w:t>
      </w:r>
      <w:r w:rsidR="009A104B" w:rsidRPr="007B57C0">
        <w:rPr>
          <w:sz w:val="24"/>
          <w:szCs w:val="24"/>
        </w:rPr>
        <w:t xml:space="preserve">sterstvo životného prostredia Slovenskej republiky podľa § </w:t>
      </w:r>
      <w:r w:rsidR="00C363C0" w:rsidRPr="007B57C0">
        <w:rPr>
          <w:sz w:val="24"/>
          <w:szCs w:val="24"/>
        </w:rPr>
        <w:t>62</w:t>
      </w:r>
      <w:r w:rsidR="009509D1" w:rsidRPr="007B57C0">
        <w:rPr>
          <w:sz w:val="24"/>
          <w:szCs w:val="24"/>
        </w:rPr>
        <w:t xml:space="preserve"> písm. a) až d) </w:t>
      </w:r>
      <w:r w:rsidR="00A6347E">
        <w:rPr>
          <w:sz w:val="24"/>
          <w:szCs w:val="24"/>
        </w:rPr>
        <w:t xml:space="preserve"> zákona č. ... /2022 Z. z. o ochrane ovzdušia a o zmene doplnení niektorých zákonov </w:t>
      </w:r>
      <w:r w:rsidR="009A104B" w:rsidRPr="007B57C0">
        <w:rPr>
          <w:sz w:val="24"/>
          <w:szCs w:val="24"/>
        </w:rPr>
        <w:t>(ďalej len „</w:t>
      </w:r>
      <w:r w:rsidR="00A6347E">
        <w:rPr>
          <w:sz w:val="24"/>
          <w:szCs w:val="24"/>
        </w:rPr>
        <w:t xml:space="preserve">návrh </w:t>
      </w:r>
      <w:r w:rsidR="009A104B" w:rsidRPr="007B57C0">
        <w:rPr>
          <w:sz w:val="24"/>
          <w:szCs w:val="24"/>
        </w:rPr>
        <w:t>zákon</w:t>
      </w:r>
      <w:r w:rsidR="00A6347E">
        <w:rPr>
          <w:sz w:val="24"/>
          <w:szCs w:val="24"/>
        </w:rPr>
        <w:t>a</w:t>
      </w:r>
      <w:r w:rsidR="009A104B" w:rsidRPr="007B57C0">
        <w:rPr>
          <w:sz w:val="24"/>
          <w:szCs w:val="24"/>
        </w:rPr>
        <w:t>“) ustanovuje:</w:t>
      </w:r>
    </w:p>
    <w:p w14:paraId="10F7FD67" w14:textId="77777777" w:rsidR="002E382F" w:rsidRPr="007B57C0" w:rsidRDefault="002E382F" w:rsidP="002E382F">
      <w:pPr>
        <w:jc w:val="center"/>
        <w:rPr>
          <w:sz w:val="24"/>
          <w:szCs w:val="24"/>
        </w:rPr>
      </w:pPr>
    </w:p>
    <w:p w14:paraId="14C114AA" w14:textId="77777777" w:rsidR="00484EA8" w:rsidRPr="007B57C0" w:rsidRDefault="00484EA8" w:rsidP="00D82384">
      <w:pPr>
        <w:spacing w:after="120"/>
        <w:jc w:val="center"/>
        <w:rPr>
          <w:sz w:val="24"/>
          <w:szCs w:val="24"/>
        </w:rPr>
      </w:pPr>
      <w:r w:rsidRPr="007B57C0">
        <w:rPr>
          <w:sz w:val="24"/>
          <w:szCs w:val="24"/>
        </w:rPr>
        <w:t>§ 1</w:t>
      </w:r>
    </w:p>
    <w:p w14:paraId="4E427E3C" w14:textId="77777777" w:rsidR="009509D1" w:rsidRPr="007B57C0" w:rsidRDefault="009509D1" w:rsidP="006C1DF9">
      <w:pPr>
        <w:jc w:val="center"/>
        <w:rPr>
          <w:b/>
          <w:sz w:val="24"/>
          <w:szCs w:val="24"/>
        </w:rPr>
      </w:pPr>
      <w:r w:rsidRPr="007B57C0">
        <w:rPr>
          <w:b/>
          <w:sz w:val="24"/>
          <w:szCs w:val="24"/>
        </w:rPr>
        <w:t>Predmet vyhlášky</w:t>
      </w:r>
    </w:p>
    <w:p w14:paraId="7C4403CD" w14:textId="77777777" w:rsidR="00D82384" w:rsidRPr="007B57C0" w:rsidRDefault="00D82384" w:rsidP="00487102">
      <w:pPr>
        <w:ind w:firstLine="708"/>
        <w:rPr>
          <w:sz w:val="24"/>
          <w:szCs w:val="24"/>
        </w:rPr>
      </w:pPr>
    </w:p>
    <w:p w14:paraId="67F19607" w14:textId="77777777" w:rsidR="009509D1" w:rsidRPr="007B57C0" w:rsidRDefault="00621B2C" w:rsidP="00487102">
      <w:pPr>
        <w:ind w:firstLine="708"/>
        <w:rPr>
          <w:sz w:val="24"/>
          <w:szCs w:val="24"/>
        </w:rPr>
      </w:pPr>
      <w:r w:rsidRPr="007B57C0">
        <w:rPr>
          <w:sz w:val="24"/>
          <w:szCs w:val="24"/>
        </w:rPr>
        <w:t>Touto vyhláškou sa ustanovujú</w:t>
      </w:r>
    </w:p>
    <w:p w14:paraId="3A1584FA" w14:textId="77777777" w:rsidR="00487102" w:rsidRPr="007B57C0" w:rsidRDefault="00487102" w:rsidP="00487102">
      <w:pPr>
        <w:rPr>
          <w:sz w:val="24"/>
          <w:szCs w:val="24"/>
        </w:rPr>
      </w:pPr>
    </w:p>
    <w:p w14:paraId="3BE92E56" w14:textId="109F2C0F" w:rsidR="003F191D" w:rsidRPr="007B57C0" w:rsidRDefault="003F191D" w:rsidP="003F191D">
      <w:pPr>
        <w:pStyle w:val="Odsekzoznamu"/>
        <w:keepNext w:val="0"/>
        <w:numPr>
          <w:ilvl w:val="0"/>
          <w:numId w:val="35"/>
        </w:numPr>
        <w:spacing w:before="0" w:after="120"/>
        <w:ind w:left="284" w:hanging="284"/>
      </w:pPr>
      <w:r w:rsidRPr="007B57C0">
        <w:rPr>
          <w:rFonts w:eastAsiaTheme="minorEastAsia"/>
        </w:rPr>
        <w:t>prípustnú úroveň znečistenia ovzdušia vyjadrená ako limitné hodnoty, cieľové hodnoty, cieľové hodnoty a dlhodobé ciele pre ozón, indikátor priemernej expozície PM</w:t>
      </w:r>
      <w:r w:rsidRPr="007B57C0">
        <w:rPr>
          <w:rFonts w:eastAsiaTheme="minorEastAsia"/>
          <w:vertAlign w:val="subscript"/>
        </w:rPr>
        <w:t>2,5</w:t>
      </w:r>
      <w:r w:rsidRPr="007B57C0">
        <w:rPr>
          <w:rFonts w:eastAsiaTheme="minorEastAsia"/>
        </w:rPr>
        <w:t>, národný cieľ zníženia expozície PM</w:t>
      </w:r>
      <w:r w:rsidRPr="007B57C0">
        <w:rPr>
          <w:rFonts w:eastAsiaTheme="minorEastAsia"/>
          <w:vertAlign w:val="subscript"/>
        </w:rPr>
        <w:t>2,5</w:t>
      </w:r>
      <w:r w:rsidRPr="007B57C0">
        <w:rPr>
          <w:rFonts w:eastAsiaTheme="minorEastAsia"/>
          <w:sz w:val="40"/>
          <w:szCs w:val="40"/>
          <w:vertAlign w:val="subscript"/>
        </w:rPr>
        <w:t xml:space="preserve"> </w:t>
      </w:r>
      <w:r w:rsidRPr="007B57C0">
        <w:rPr>
          <w:rFonts w:eastAsiaTheme="minorEastAsia"/>
        </w:rPr>
        <w:t>a záväzok zníženia expozície PM</w:t>
      </w:r>
      <w:r w:rsidRPr="007B57C0">
        <w:rPr>
          <w:rFonts w:eastAsiaTheme="minorEastAsia"/>
          <w:vertAlign w:val="subscript"/>
        </w:rPr>
        <w:t>2,5</w:t>
      </w:r>
      <w:r w:rsidRPr="007B57C0">
        <w:rPr>
          <w:rFonts w:eastAsiaTheme="minorEastAsia"/>
          <w:sz w:val="40"/>
          <w:szCs w:val="40"/>
          <w:vertAlign w:val="subscript"/>
        </w:rPr>
        <w:t xml:space="preserve"> </w:t>
      </w:r>
      <w:r w:rsidRPr="007B57C0">
        <w:rPr>
          <w:rFonts w:eastAsiaTheme="minorEastAsia"/>
        </w:rPr>
        <w:t>a kritické úrovne pre vybrané znečisťujúce látky a termíny ich dosiahnutia, medze tolerancie a podmienky ich uplatňovania, početnosť prekročenia limitnej hodnoty,</w:t>
      </w:r>
    </w:p>
    <w:p w14:paraId="7BA36D88" w14:textId="6A19632F" w:rsidR="003F191D" w:rsidRPr="007B57C0" w:rsidRDefault="003F191D" w:rsidP="003F191D">
      <w:pPr>
        <w:pStyle w:val="Odsekzoznamu"/>
        <w:keepNext w:val="0"/>
        <w:numPr>
          <w:ilvl w:val="0"/>
          <w:numId w:val="35"/>
        </w:numPr>
        <w:spacing w:before="0" w:after="120"/>
        <w:ind w:left="284" w:hanging="284"/>
      </w:pPr>
      <w:r w:rsidRPr="007B57C0">
        <w:rPr>
          <w:rFonts w:eastAsiaTheme="minorEastAsia"/>
        </w:rPr>
        <w:t>referenčné metódy na hodnotenie kvality ovzdušia, referenčné metódy merania depozície vybraných znečisťujúcich látok, ciele v kvalite údajov na hodnotenie kvality ovzdušia, horné medze a dolné medze na hodnotenie úrovne znečistenia ovzdušia, požiadavky na</w:t>
      </w:r>
      <w:r w:rsidR="00947155" w:rsidRPr="007B57C0">
        <w:rPr>
          <w:rFonts w:eastAsiaTheme="minorEastAsia"/>
        </w:rPr>
        <w:t> </w:t>
      </w:r>
      <w:r w:rsidRPr="007B57C0">
        <w:rPr>
          <w:rFonts w:eastAsiaTheme="minorEastAsia"/>
        </w:rPr>
        <w:t xml:space="preserve">umiestnenie vzorkovacích miest na stále meranie koncentrácií znečisťujúcich látok, kritériá na určenie minimálneho počtu vzorkovacích miest na stále meranie znečisťujúcich látok a na merania na vidieckych </w:t>
      </w:r>
      <w:proofErr w:type="spellStart"/>
      <w:r w:rsidRPr="007B57C0">
        <w:rPr>
          <w:rFonts w:eastAsiaTheme="minorEastAsia"/>
        </w:rPr>
        <w:t>pozaďových</w:t>
      </w:r>
      <w:proofErr w:type="spellEnd"/>
      <w:r w:rsidRPr="007B57C0">
        <w:rPr>
          <w:rFonts w:eastAsiaTheme="minorEastAsia"/>
        </w:rPr>
        <w:t xml:space="preserve"> staniciach, kritériá merania a analýzy znečisťujúcich látok a požiadavky na merania prekurzorov ozónu, </w:t>
      </w:r>
    </w:p>
    <w:p w14:paraId="47AE07DF" w14:textId="77777777" w:rsidR="003F191D" w:rsidRPr="007B57C0" w:rsidRDefault="003F191D" w:rsidP="003F191D">
      <w:pPr>
        <w:pStyle w:val="Odsekzoznamu"/>
        <w:keepNext w:val="0"/>
        <w:numPr>
          <w:ilvl w:val="0"/>
          <w:numId w:val="35"/>
        </w:numPr>
        <w:spacing w:before="0" w:after="120"/>
        <w:ind w:left="284" w:hanging="284"/>
      </w:pPr>
      <w:r w:rsidRPr="007B57C0">
        <w:rPr>
          <w:rFonts w:eastAsiaTheme="minorEastAsia"/>
        </w:rPr>
        <w:t xml:space="preserve">aglomerácie a zóny, minimálny rozsah programu na zlepšenie kvality ovzdušia a  programu starostlivosti o kvalitu ovzdušia, podrobnosti o informáciách a údajoch o kvalite ovzdušia, ktoré sa sprístupňujú verejnosti, </w:t>
      </w:r>
    </w:p>
    <w:p w14:paraId="7A70CD73" w14:textId="77777777" w:rsidR="003F191D" w:rsidRPr="007B57C0" w:rsidRDefault="003F191D" w:rsidP="003F191D">
      <w:pPr>
        <w:pStyle w:val="Odsekzoznamu"/>
        <w:keepNext w:val="0"/>
        <w:numPr>
          <w:ilvl w:val="0"/>
          <w:numId w:val="35"/>
        </w:numPr>
        <w:spacing w:before="0" w:after="120"/>
        <w:ind w:left="284" w:hanging="284"/>
      </w:pPr>
      <w:r w:rsidRPr="007B57C0">
        <w:rPr>
          <w:rFonts w:eastAsiaTheme="minorEastAsia"/>
        </w:rPr>
        <w:t xml:space="preserve">informačné prahy a výstražné prahy, pravidlá vykonávania smogového varovného systému, </w:t>
      </w:r>
    </w:p>
    <w:p w14:paraId="7B446BE6" w14:textId="67297137" w:rsidR="006F19DD" w:rsidRPr="007B57C0" w:rsidRDefault="006F19DD" w:rsidP="003F191D">
      <w:pPr>
        <w:spacing w:after="160"/>
        <w:jc w:val="both"/>
        <w:rPr>
          <w:rFonts w:eastAsia="Calibri"/>
          <w:sz w:val="24"/>
          <w:szCs w:val="24"/>
          <w:lang w:bidi="ar-SA"/>
        </w:rPr>
      </w:pPr>
    </w:p>
    <w:p w14:paraId="2A0D2CC4" w14:textId="77777777" w:rsidR="00D82384" w:rsidRPr="007B57C0" w:rsidRDefault="00D82384" w:rsidP="00D82384">
      <w:pPr>
        <w:contextualSpacing/>
        <w:jc w:val="both"/>
        <w:rPr>
          <w:szCs w:val="24"/>
        </w:rPr>
      </w:pPr>
    </w:p>
    <w:p w14:paraId="299ACD46" w14:textId="759750CD" w:rsidR="009509D1" w:rsidRPr="007B57C0" w:rsidRDefault="00480CB0" w:rsidP="00D82384">
      <w:pPr>
        <w:spacing w:after="120"/>
        <w:jc w:val="center"/>
        <w:rPr>
          <w:sz w:val="24"/>
          <w:szCs w:val="24"/>
        </w:rPr>
      </w:pPr>
      <w:r w:rsidRPr="007B57C0">
        <w:rPr>
          <w:sz w:val="24"/>
          <w:szCs w:val="24"/>
        </w:rPr>
        <w:t xml:space="preserve">§ </w:t>
      </w:r>
      <w:r w:rsidR="00484EA8" w:rsidRPr="007B57C0">
        <w:rPr>
          <w:sz w:val="24"/>
          <w:szCs w:val="24"/>
        </w:rPr>
        <w:t>2</w:t>
      </w:r>
    </w:p>
    <w:p w14:paraId="32C1C75A" w14:textId="77777777" w:rsidR="00487102" w:rsidRPr="007B57C0" w:rsidRDefault="00133553" w:rsidP="00D82384">
      <w:pPr>
        <w:pStyle w:val="Odsekzoznamu"/>
        <w:keepNext w:val="0"/>
        <w:numPr>
          <w:ilvl w:val="0"/>
          <w:numId w:val="34"/>
        </w:numPr>
        <w:tabs>
          <w:tab w:val="left" w:pos="1276"/>
        </w:tabs>
        <w:spacing w:before="0" w:after="360"/>
        <w:ind w:left="0" w:firstLine="851"/>
        <w:rPr>
          <w:szCs w:val="24"/>
        </w:rPr>
      </w:pPr>
      <w:r w:rsidRPr="007B57C0">
        <w:rPr>
          <w:szCs w:val="24"/>
        </w:rPr>
        <w:t>L</w:t>
      </w:r>
      <w:r w:rsidR="00487102" w:rsidRPr="007B57C0">
        <w:rPr>
          <w:szCs w:val="24"/>
        </w:rPr>
        <w:t>imitné hodnoty znečisťujúcich látok na ochr</w:t>
      </w:r>
      <w:r w:rsidRPr="007B57C0">
        <w:rPr>
          <w:szCs w:val="24"/>
        </w:rPr>
        <w:t>anu zdravia ľudí v prílohe č. 1.</w:t>
      </w:r>
      <w:r w:rsidR="00487102" w:rsidRPr="007B57C0">
        <w:rPr>
          <w:szCs w:val="24"/>
        </w:rPr>
        <w:t xml:space="preserve"> </w:t>
      </w:r>
    </w:p>
    <w:p w14:paraId="4F09A821" w14:textId="77777777" w:rsidR="00487102" w:rsidRPr="007B57C0" w:rsidRDefault="00133553" w:rsidP="00D82384">
      <w:pPr>
        <w:pStyle w:val="Odsekzoznamu"/>
        <w:keepNext w:val="0"/>
        <w:numPr>
          <w:ilvl w:val="0"/>
          <w:numId w:val="34"/>
        </w:numPr>
        <w:tabs>
          <w:tab w:val="left" w:pos="851"/>
          <w:tab w:val="left" w:pos="1276"/>
        </w:tabs>
        <w:spacing w:before="0" w:after="360"/>
        <w:ind w:left="0" w:firstLine="851"/>
        <w:rPr>
          <w:szCs w:val="24"/>
        </w:rPr>
      </w:pPr>
      <w:r w:rsidRPr="007B57C0">
        <w:rPr>
          <w:szCs w:val="24"/>
        </w:rPr>
        <w:t>K</w:t>
      </w:r>
      <w:r w:rsidR="00487102" w:rsidRPr="007B57C0">
        <w:rPr>
          <w:szCs w:val="24"/>
        </w:rPr>
        <w:t>ritické úrovne znečistenia ovzdušia na o</w:t>
      </w:r>
      <w:r w:rsidRPr="007B57C0">
        <w:rPr>
          <w:szCs w:val="24"/>
        </w:rPr>
        <w:t>chranu vegetácie v prílohe č. 2.</w:t>
      </w:r>
    </w:p>
    <w:p w14:paraId="4083CB10" w14:textId="77777777" w:rsidR="00487102" w:rsidRPr="007B57C0" w:rsidRDefault="00133553" w:rsidP="00D82384">
      <w:pPr>
        <w:pStyle w:val="Odsekzoznamu"/>
        <w:keepNext w:val="0"/>
        <w:numPr>
          <w:ilvl w:val="0"/>
          <w:numId w:val="34"/>
        </w:numPr>
        <w:tabs>
          <w:tab w:val="left" w:pos="1276"/>
        </w:tabs>
        <w:spacing w:before="0" w:after="360"/>
        <w:ind w:left="0" w:firstLine="851"/>
        <w:rPr>
          <w:szCs w:val="24"/>
        </w:rPr>
      </w:pPr>
      <w:r w:rsidRPr="007B57C0">
        <w:rPr>
          <w:szCs w:val="24"/>
        </w:rPr>
        <w:t>C</w:t>
      </w:r>
      <w:r w:rsidR="00487102" w:rsidRPr="007B57C0">
        <w:rPr>
          <w:szCs w:val="24"/>
        </w:rPr>
        <w:t>ieľové hodnoty znečisťujúcich látok a dlhodobé ciele v prílohe č. 3</w:t>
      </w:r>
      <w:r w:rsidRPr="007B57C0">
        <w:rPr>
          <w:szCs w:val="24"/>
        </w:rPr>
        <w:t>.</w:t>
      </w:r>
    </w:p>
    <w:p w14:paraId="1B11ECD2" w14:textId="77777777" w:rsidR="00487102" w:rsidRPr="007B57C0" w:rsidRDefault="00133553" w:rsidP="00D82384">
      <w:pPr>
        <w:pStyle w:val="Odsekzoznamu"/>
        <w:keepNext w:val="0"/>
        <w:numPr>
          <w:ilvl w:val="0"/>
          <w:numId w:val="34"/>
        </w:numPr>
        <w:tabs>
          <w:tab w:val="left" w:pos="1276"/>
        </w:tabs>
        <w:spacing w:before="0" w:after="360"/>
        <w:ind w:left="0" w:firstLine="851"/>
        <w:rPr>
          <w:szCs w:val="24"/>
        </w:rPr>
      </w:pPr>
      <w:r w:rsidRPr="007B57C0">
        <w:rPr>
          <w:szCs w:val="24"/>
        </w:rPr>
        <w:lastRenderedPageBreak/>
        <w:t>I</w:t>
      </w:r>
      <w:r w:rsidR="00487102" w:rsidRPr="007B57C0">
        <w:rPr>
          <w:szCs w:val="24"/>
        </w:rPr>
        <w:t>ndikátor priemernej expozície, národný cieľ zníženia expozície a záväzok zníženia  expozície pre PM</w:t>
      </w:r>
      <w:r w:rsidR="00487102" w:rsidRPr="007B57C0">
        <w:rPr>
          <w:szCs w:val="24"/>
          <w:vertAlign w:val="subscript"/>
        </w:rPr>
        <w:t xml:space="preserve">2,5 </w:t>
      </w:r>
      <w:r w:rsidR="00487102" w:rsidRPr="007B57C0">
        <w:rPr>
          <w:szCs w:val="24"/>
        </w:rPr>
        <w:t>v prílohe č. 4</w:t>
      </w:r>
      <w:r w:rsidRPr="007B57C0">
        <w:rPr>
          <w:szCs w:val="24"/>
        </w:rPr>
        <w:t>.</w:t>
      </w:r>
      <w:r w:rsidR="00487102" w:rsidRPr="007B57C0">
        <w:rPr>
          <w:szCs w:val="24"/>
        </w:rPr>
        <w:t xml:space="preserve"> </w:t>
      </w:r>
    </w:p>
    <w:p w14:paraId="19B6FD1F" w14:textId="77777777" w:rsidR="00487102" w:rsidRPr="007B57C0" w:rsidRDefault="00133553" w:rsidP="00D82384">
      <w:pPr>
        <w:pStyle w:val="Odsekzoznamu"/>
        <w:keepNext w:val="0"/>
        <w:numPr>
          <w:ilvl w:val="0"/>
          <w:numId w:val="34"/>
        </w:numPr>
        <w:tabs>
          <w:tab w:val="left" w:pos="1276"/>
        </w:tabs>
        <w:spacing w:before="0" w:after="360"/>
        <w:ind w:left="0" w:firstLine="851"/>
        <w:rPr>
          <w:szCs w:val="24"/>
        </w:rPr>
      </w:pPr>
      <w:r w:rsidRPr="007B57C0">
        <w:rPr>
          <w:szCs w:val="24"/>
        </w:rPr>
        <w:t>R</w:t>
      </w:r>
      <w:r w:rsidR="00487102" w:rsidRPr="007B57C0">
        <w:rPr>
          <w:szCs w:val="24"/>
        </w:rPr>
        <w:t xml:space="preserve">eferenčné metódy na hodnotenie </w:t>
      </w:r>
      <w:r w:rsidRPr="007B57C0">
        <w:rPr>
          <w:szCs w:val="24"/>
        </w:rPr>
        <w:t>kvality ovzdušia v prílohe č. 5.</w:t>
      </w:r>
      <w:r w:rsidR="00487102" w:rsidRPr="007B57C0">
        <w:rPr>
          <w:szCs w:val="24"/>
        </w:rPr>
        <w:t xml:space="preserve"> </w:t>
      </w:r>
    </w:p>
    <w:p w14:paraId="1C195705" w14:textId="77777777" w:rsidR="00487102" w:rsidRPr="007B57C0" w:rsidRDefault="00133553" w:rsidP="00D82384">
      <w:pPr>
        <w:pStyle w:val="Odsekzoznamu"/>
        <w:keepNext w:val="0"/>
        <w:numPr>
          <w:ilvl w:val="0"/>
          <w:numId w:val="34"/>
        </w:numPr>
        <w:tabs>
          <w:tab w:val="left" w:pos="1276"/>
        </w:tabs>
        <w:spacing w:before="0" w:after="360"/>
        <w:ind w:left="0" w:firstLine="851"/>
        <w:rPr>
          <w:szCs w:val="24"/>
        </w:rPr>
      </w:pPr>
      <w:r w:rsidRPr="007B57C0">
        <w:rPr>
          <w:szCs w:val="24"/>
        </w:rPr>
        <w:t>C</w:t>
      </w:r>
      <w:r w:rsidR="00487102" w:rsidRPr="007B57C0">
        <w:rPr>
          <w:szCs w:val="24"/>
        </w:rPr>
        <w:t>iele v kvalite údajov na hodnotenie kvali</w:t>
      </w:r>
      <w:r w:rsidRPr="007B57C0">
        <w:rPr>
          <w:szCs w:val="24"/>
        </w:rPr>
        <w:t>ty ovzdušia v prílohe č. 6.</w:t>
      </w:r>
      <w:r w:rsidR="00487102" w:rsidRPr="007B57C0">
        <w:rPr>
          <w:szCs w:val="24"/>
        </w:rPr>
        <w:t xml:space="preserve"> </w:t>
      </w:r>
    </w:p>
    <w:p w14:paraId="132C1C9B" w14:textId="77777777" w:rsidR="00487102" w:rsidRPr="007B57C0" w:rsidRDefault="00133553" w:rsidP="00133553">
      <w:pPr>
        <w:pStyle w:val="Odsekzoznamu"/>
        <w:numPr>
          <w:ilvl w:val="0"/>
          <w:numId w:val="34"/>
        </w:numPr>
        <w:tabs>
          <w:tab w:val="left" w:pos="1276"/>
        </w:tabs>
        <w:spacing w:before="0" w:after="360"/>
        <w:ind w:left="0" w:firstLine="851"/>
        <w:rPr>
          <w:szCs w:val="24"/>
        </w:rPr>
      </w:pPr>
      <w:r w:rsidRPr="007B57C0">
        <w:rPr>
          <w:szCs w:val="24"/>
        </w:rPr>
        <w:t>H</w:t>
      </w:r>
      <w:r w:rsidR="00487102" w:rsidRPr="007B57C0">
        <w:rPr>
          <w:szCs w:val="24"/>
        </w:rPr>
        <w:t>orné medze a dolné medze na hodnotenie úrovne znečistenia ovzdušia vybranými znečis</w:t>
      </w:r>
      <w:r w:rsidRPr="007B57C0">
        <w:rPr>
          <w:szCs w:val="24"/>
        </w:rPr>
        <w:t>ťujúcimi látkami v prílohe č. 7.</w:t>
      </w:r>
    </w:p>
    <w:p w14:paraId="1E522C38" w14:textId="1065C1E3" w:rsidR="00487102" w:rsidRPr="007B57C0" w:rsidRDefault="00133553" w:rsidP="00133553">
      <w:pPr>
        <w:pStyle w:val="Odsekzoznamu"/>
        <w:numPr>
          <w:ilvl w:val="0"/>
          <w:numId w:val="34"/>
        </w:numPr>
        <w:tabs>
          <w:tab w:val="left" w:pos="1276"/>
        </w:tabs>
        <w:spacing w:before="0" w:after="360"/>
        <w:ind w:left="0" w:firstLine="851"/>
        <w:rPr>
          <w:szCs w:val="24"/>
        </w:rPr>
      </w:pPr>
      <w:r w:rsidRPr="007B57C0">
        <w:rPr>
          <w:szCs w:val="24"/>
        </w:rPr>
        <w:t>P</w:t>
      </w:r>
      <w:r w:rsidR="00487102" w:rsidRPr="007B57C0">
        <w:rPr>
          <w:szCs w:val="24"/>
        </w:rPr>
        <w:t>ožiadavky na umiestnenie vzorkovacích miest na stále meranie a na merania na</w:t>
      </w:r>
      <w:r w:rsidR="00947155" w:rsidRPr="007B57C0">
        <w:rPr>
          <w:szCs w:val="24"/>
        </w:rPr>
        <w:t> </w:t>
      </w:r>
      <w:r w:rsidR="00487102" w:rsidRPr="007B57C0">
        <w:rPr>
          <w:szCs w:val="24"/>
        </w:rPr>
        <w:t xml:space="preserve">vidieckych </w:t>
      </w:r>
      <w:proofErr w:type="spellStart"/>
      <w:r w:rsidR="00487102" w:rsidRPr="007B57C0">
        <w:rPr>
          <w:szCs w:val="24"/>
        </w:rPr>
        <w:t>pozaďových</w:t>
      </w:r>
      <w:proofErr w:type="spellEnd"/>
      <w:r w:rsidR="00487102" w:rsidRPr="007B57C0">
        <w:rPr>
          <w:szCs w:val="24"/>
        </w:rPr>
        <w:t xml:space="preserve"> staniciach</w:t>
      </w:r>
      <w:r w:rsidRPr="007B57C0">
        <w:rPr>
          <w:szCs w:val="24"/>
        </w:rPr>
        <w:t xml:space="preserve"> v prílohe č. 8.</w:t>
      </w:r>
    </w:p>
    <w:p w14:paraId="517725E0" w14:textId="77777777" w:rsidR="00133553" w:rsidRPr="007B57C0" w:rsidRDefault="00133553" w:rsidP="00133553">
      <w:pPr>
        <w:pStyle w:val="Odsekzoznamu"/>
        <w:numPr>
          <w:ilvl w:val="0"/>
          <w:numId w:val="34"/>
        </w:numPr>
        <w:tabs>
          <w:tab w:val="left" w:pos="1276"/>
        </w:tabs>
        <w:spacing w:before="0" w:after="360"/>
        <w:ind w:left="0" w:firstLine="851"/>
        <w:rPr>
          <w:szCs w:val="24"/>
        </w:rPr>
      </w:pPr>
      <w:r w:rsidRPr="007B57C0">
        <w:rPr>
          <w:szCs w:val="24"/>
        </w:rPr>
        <w:t>K</w:t>
      </w:r>
      <w:r w:rsidR="00487102" w:rsidRPr="007B57C0">
        <w:rPr>
          <w:szCs w:val="24"/>
        </w:rPr>
        <w:t>ritériá na určenie najmenšieho počtu vzorkovacích miest n</w:t>
      </w:r>
      <w:r w:rsidRPr="007B57C0">
        <w:rPr>
          <w:szCs w:val="24"/>
        </w:rPr>
        <w:t>a stále meranie v prílohe č. 9.</w:t>
      </w:r>
    </w:p>
    <w:p w14:paraId="62F4F1CB" w14:textId="77777777" w:rsidR="00133553" w:rsidRPr="007B57C0" w:rsidRDefault="00133553" w:rsidP="00133553">
      <w:pPr>
        <w:pStyle w:val="Odsekzoznamu"/>
        <w:numPr>
          <w:ilvl w:val="0"/>
          <w:numId w:val="34"/>
        </w:numPr>
        <w:tabs>
          <w:tab w:val="left" w:pos="1276"/>
        </w:tabs>
        <w:spacing w:before="0" w:after="360"/>
        <w:ind w:left="0" w:firstLine="851"/>
        <w:rPr>
          <w:szCs w:val="24"/>
        </w:rPr>
      </w:pPr>
      <w:r w:rsidRPr="007B57C0">
        <w:rPr>
          <w:szCs w:val="24"/>
        </w:rPr>
        <w:t>I</w:t>
      </w:r>
      <w:r w:rsidR="00487102" w:rsidRPr="007B57C0">
        <w:rPr>
          <w:szCs w:val="24"/>
        </w:rPr>
        <w:t>nformačné prahy, výstražné prahy, pravidlá uplatňovania smogového va</w:t>
      </w:r>
      <w:r w:rsidRPr="007B57C0">
        <w:rPr>
          <w:szCs w:val="24"/>
        </w:rPr>
        <w:t>rovného systému v prílohe č. 10.</w:t>
      </w:r>
    </w:p>
    <w:p w14:paraId="69ECD667" w14:textId="77777777" w:rsidR="00133553" w:rsidRPr="007B57C0" w:rsidRDefault="00133553" w:rsidP="00133553">
      <w:pPr>
        <w:pStyle w:val="Odsekzoznamu"/>
        <w:numPr>
          <w:ilvl w:val="0"/>
          <w:numId w:val="34"/>
        </w:numPr>
        <w:spacing w:before="0" w:after="360"/>
        <w:ind w:left="0" w:firstLine="851"/>
        <w:rPr>
          <w:szCs w:val="24"/>
        </w:rPr>
      </w:pPr>
      <w:r w:rsidRPr="007B57C0">
        <w:rPr>
          <w:szCs w:val="24"/>
        </w:rPr>
        <w:t>Č</w:t>
      </w:r>
      <w:r w:rsidR="00487102" w:rsidRPr="007B57C0">
        <w:rPr>
          <w:szCs w:val="24"/>
        </w:rPr>
        <w:t>lenenie  územia  na zóny a aglomerácie v príl</w:t>
      </w:r>
      <w:r w:rsidRPr="007B57C0">
        <w:rPr>
          <w:szCs w:val="24"/>
        </w:rPr>
        <w:t>ohe č. 11.</w:t>
      </w:r>
    </w:p>
    <w:p w14:paraId="54E7E44B" w14:textId="77777777" w:rsidR="00D82384" w:rsidRPr="007B57C0" w:rsidRDefault="00133553" w:rsidP="00D82384">
      <w:pPr>
        <w:pStyle w:val="Odsekzoznamu"/>
        <w:numPr>
          <w:ilvl w:val="0"/>
          <w:numId w:val="34"/>
        </w:numPr>
        <w:spacing w:before="0" w:after="360"/>
        <w:ind w:left="0" w:firstLine="851"/>
        <w:rPr>
          <w:szCs w:val="24"/>
        </w:rPr>
      </w:pPr>
      <w:r w:rsidRPr="007B57C0">
        <w:rPr>
          <w:szCs w:val="24"/>
        </w:rPr>
        <w:t>M</w:t>
      </w:r>
      <w:r w:rsidR="00487102" w:rsidRPr="007B57C0">
        <w:rPr>
          <w:szCs w:val="24"/>
        </w:rPr>
        <w:t>inimálny rozsah programov na zlepšenie kvality ovzdušia a informácie a údaje, ktoré majú byť v programe na zlepšenie kvality ovzdušia a v programe starostlivosti o kv</w:t>
      </w:r>
      <w:r w:rsidRPr="007B57C0">
        <w:rPr>
          <w:szCs w:val="24"/>
        </w:rPr>
        <w:t>alitu ovzdušia v prílohe č. 12.</w:t>
      </w:r>
    </w:p>
    <w:p w14:paraId="1031E259" w14:textId="6AFEF589" w:rsidR="00D82384" w:rsidRPr="007B57C0" w:rsidRDefault="00D82384" w:rsidP="00D82384">
      <w:pPr>
        <w:pStyle w:val="Odsekzoznamu"/>
        <w:numPr>
          <w:ilvl w:val="0"/>
          <w:numId w:val="34"/>
        </w:numPr>
        <w:spacing w:before="0" w:after="360"/>
        <w:ind w:left="0" w:firstLine="851"/>
        <w:rPr>
          <w:szCs w:val="24"/>
        </w:rPr>
      </w:pPr>
      <w:r w:rsidRPr="007B57C0">
        <w:rPr>
          <w:szCs w:val="24"/>
        </w:rPr>
        <w:t xml:space="preserve">Podrobnosti o informáciách  a údajoch o kvalite ovzdušia, ktoré sa sprístupňujú verejnosti v prílohe č. 13. Verejnosti a príslušným organizáciám, ako sú environmentálne organizácie, spotrebiteľské organizácie, organizácie zastupujúce záujmy citlivých skupín obyvateľstva, orgány verejného zdravotníctva a príslušné priemyselné združenia sa poskytujú prostredníctvom webového sídla, štandardizovaných aplikačno-programovacích rozhraní a služieb poverenej organizácie primerané, včasné a bezplatné informácie o kvalite ovzdušia a výročnom hodnotení kvality ovzdušia na území Slovenskej republiky. Sprístupňované údaje a </w:t>
      </w:r>
      <w:proofErr w:type="spellStart"/>
      <w:r w:rsidRPr="007B57C0">
        <w:rPr>
          <w:szCs w:val="24"/>
        </w:rPr>
        <w:t>datasety</w:t>
      </w:r>
      <w:proofErr w:type="spellEnd"/>
      <w:r w:rsidRPr="007B57C0">
        <w:rPr>
          <w:szCs w:val="24"/>
        </w:rPr>
        <w:t xml:space="preserve"> zabezpečia plnenie  legislatívnych požiadaviek štandardov poskytovania údajov v</w:t>
      </w:r>
      <w:r w:rsidR="00947155" w:rsidRPr="007B57C0">
        <w:rPr>
          <w:szCs w:val="24"/>
        </w:rPr>
        <w:t> </w:t>
      </w:r>
      <w:r w:rsidRPr="007B57C0">
        <w:rPr>
          <w:szCs w:val="24"/>
        </w:rPr>
        <w:t xml:space="preserve"> elektronickom prostredí minimálne kvality </w:t>
      </w:r>
      <w:proofErr w:type="spellStart"/>
      <w:r w:rsidRPr="007B57C0">
        <w:rPr>
          <w:szCs w:val="24"/>
        </w:rPr>
        <w:t>datasetov</w:t>
      </w:r>
      <w:proofErr w:type="spellEnd"/>
      <w:r w:rsidRPr="007B57C0">
        <w:rPr>
          <w:szCs w:val="24"/>
        </w:rPr>
        <w:t xml:space="preserve"> na úrovni 3.</w:t>
      </w:r>
      <w:r w:rsidRPr="007B57C0">
        <w:rPr>
          <w:rStyle w:val="Odkaznapoznmkupodiarou"/>
          <w:szCs w:val="24"/>
        </w:rPr>
        <w:footnoteReference w:id="2"/>
      </w:r>
      <w:r w:rsidRPr="007B57C0">
        <w:rPr>
          <w:szCs w:val="24"/>
        </w:rPr>
        <w:t>)</w:t>
      </w:r>
    </w:p>
    <w:p w14:paraId="54BBC77A" w14:textId="77777777" w:rsidR="00D82384" w:rsidRPr="007B57C0" w:rsidRDefault="00D82384" w:rsidP="002E382F">
      <w:pPr>
        <w:keepNext/>
        <w:keepLines/>
        <w:jc w:val="center"/>
        <w:rPr>
          <w:sz w:val="24"/>
          <w:szCs w:val="24"/>
        </w:rPr>
      </w:pPr>
    </w:p>
    <w:p w14:paraId="2E2882DF" w14:textId="77777777" w:rsidR="009509D1" w:rsidRPr="007B57C0" w:rsidRDefault="009509D1" w:rsidP="002E382F">
      <w:pPr>
        <w:keepNext/>
        <w:keepLines/>
        <w:jc w:val="center"/>
        <w:rPr>
          <w:sz w:val="24"/>
          <w:szCs w:val="24"/>
        </w:rPr>
      </w:pPr>
      <w:r w:rsidRPr="007B57C0">
        <w:rPr>
          <w:sz w:val="24"/>
          <w:szCs w:val="24"/>
        </w:rPr>
        <w:t>§ 3</w:t>
      </w:r>
    </w:p>
    <w:p w14:paraId="63317CFA" w14:textId="77777777" w:rsidR="00487102" w:rsidRPr="007B57C0" w:rsidRDefault="00487102" w:rsidP="00487102">
      <w:pPr>
        <w:keepNext/>
        <w:keepLines/>
        <w:spacing w:before="120"/>
        <w:jc w:val="center"/>
        <w:rPr>
          <w:b/>
          <w:sz w:val="24"/>
          <w:szCs w:val="24"/>
        </w:rPr>
      </w:pPr>
      <w:r w:rsidRPr="007B57C0">
        <w:rPr>
          <w:b/>
          <w:sz w:val="24"/>
          <w:szCs w:val="24"/>
        </w:rPr>
        <w:t>Zoznam preberaných právne záväzných aktov Európskej únie</w:t>
      </w:r>
    </w:p>
    <w:p w14:paraId="7C946619" w14:textId="77777777" w:rsidR="00487102" w:rsidRPr="007B57C0" w:rsidRDefault="00487102" w:rsidP="00487102">
      <w:pPr>
        <w:keepNext/>
        <w:keepLines/>
        <w:spacing w:before="120"/>
        <w:jc w:val="center"/>
        <w:rPr>
          <w:b/>
          <w:sz w:val="24"/>
          <w:szCs w:val="24"/>
        </w:rPr>
      </w:pPr>
    </w:p>
    <w:p w14:paraId="641DC0C5" w14:textId="343C2AB4" w:rsidR="00487102" w:rsidRPr="007B57C0" w:rsidRDefault="00487102" w:rsidP="00487102">
      <w:pPr>
        <w:keepLines/>
        <w:ind w:firstLine="708"/>
        <w:rPr>
          <w:sz w:val="24"/>
          <w:szCs w:val="24"/>
        </w:rPr>
      </w:pPr>
      <w:r w:rsidRPr="007B57C0">
        <w:rPr>
          <w:sz w:val="24"/>
          <w:szCs w:val="24"/>
        </w:rPr>
        <w:t>Touto vyhláškou sa preberajú právne záväzné akty Európskej únie uvedené v</w:t>
      </w:r>
      <w:r w:rsidR="00947155" w:rsidRPr="007B57C0">
        <w:rPr>
          <w:sz w:val="24"/>
          <w:szCs w:val="24"/>
        </w:rPr>
        <w:t> </w:t>
      </w:r>
      <w:r w:rsidRPr="007B57C0">
        <w:rPr>
          <w:sz w:val="24"/>
          <w:szCs w:val="24"/>
        </w:rPr>
        <w:t>prílohe</w:t>
      </w:r>
      <w:r w:rsidR="00947155" w:rsidRPr="007B57C0">
        <w:rPr>
          <w:sz w:val="24"/>
          <w:szCs w:val="24"/>
        </w:rPr>
        <w:t xml:space="preserve"> </w:t>
      </w:r>
      <w:r w:rsidRPr="007B57C0">
        <w:rPr>
          <w:sz w:val="24"/>
          <w:szCs w:val="24"/>
        </w:rPr>
        <w:t xml:space="preserve"> č. 14.</w:t>
      </w:r>
    </w:p>
    <w:p w14:paraId="647930C9" w14:textId="77777777" w:rsidR="00487102" w:rsidRPr="007B57C0" w:rsidRDefault="00487102" w:rsidP="00487102">
      <w:pPr>
        <w:keepLines/>
        <w:rPr>
          <w:sz w:val="24"/>
          <w:szCs w:val="24"/>
        </w:rPr>
      </w:pPr>
    </w:p>
    <w:p w14:paraId="18518C74" w14:textId="77777777" w:rsidR="00487102" w:rsidRPr="007B57C0" w:rsidRDefault="00487102" w:rsidP="00487102">
      <w:pPr>
        <w:keepNext/>
        <w:keepLines/>
        <w:jc w:val="center"/>
        <w:rPr>
          <w:sz w:val="24"/>
          <w:szCs w:val="24"/>
        </w:rPr>
      </w:pPr>
      <w:r w:rsidRPr="007B57C0">
        <w:rPr>
          <w:sz w:val="24"/>
          <w:szCs w:val="24"/>
        </w:rPr>
        <w:t>§ 4</w:t>
      </w:r>
    </w:p>
    <w:p w14:paraId="0B85F42B" w14:textId="77777777" w:rsidR="00487102" w:rsidRPr="007B57C0" w:rsidRDefault="00487102" w:rsidP="002E382F">
      <w:pPr>
        <w:keepNext/>
        <w:keepLines/>
        <w:jc w:val="center"/>
        <w:rPr>
          <w:sz w:val="24"/>
          <w:szCs w:val="24"/>
        </w:rPr>
      </w:pPr>
    </w:p>
    <w:p w14:paraId="2CF4C7AD" w14:textId="77777777" w:rsidR="009509D1" w:rsidRPr="007B57C0" w:rsidRDefault="009509D1" w:rsidP="00570133">
      <w:pPr>
        <w:keepNext/>
        <w:keepLines/>
        <w:spacing w:before="120"/>
        <w:jc w:val="center"/>
        <w:rPr>
          <w:b/>
          <w:sz w:val="24"/>
        </w:rPr>
      </w:pPr>
      <w:r w:rsidRPr="007B57C0">
        <w:rPr>
          <w:b/>
          <w:sz w:val="24"/>
        </w:rPr>
        <w:t>Účinnosť</w:t>
      </w:r>
    </w:p>
    <w:p w14:paraId="459CF836" w14:textId="77777777" w:rsidR="00487102" w:rsidRPr="007B57C0" w:rsidRDefault="00487102" w:rsidP="00570133">
      <w:pPr>
        <w:keepNext/>
        <w:keepLines/>
        <w:spacing w:before="120"/>
        <w:jc w:val="center"/>
        <w:rPr>
          <w:b/>
          <w:sz w:val="24"/>
        </w:rPr>
      </w:pPr>
    </w:p>
    <w:p w14:paraId="31EB0A95" w14:textId="03E74096" w:rsidR="00C314A8" w:rsidRPr="007B57C0" w:rsidRDefault="00480CB0" w:rsidP="00487102">
      <w:pPr>
        <w:keepNext/>
        <w:keepLines/>
        <w:ind w:firstLine="708"/>
        <w:jc w:val="both"/>
        <w:rPr>
          <w:sz w:val="24"/>
        </w:rPr>
      </w:pPr>
      <w:r w:rsidRPr="007B57C0">
        <w:rPr>
          <w:sz w:val="24"/>
        </w:rPr>
        <w:t xml:space="preserve">Táto vyhláška nadobúda účinnosť </w:t>
      </w:r>
      <w:r w:rsidR="001B6C8F">
        <w:rPr>
          <w:sz w:val="24"/>
        </w:rPr>
        <w:t>1. januára</w:t>
      </w:r>
      <w:r w:rsidR="000B2167" w:rsidRPr="007B57C0">
        <w:rPr>
          <w:sz w:val="24"/>
        </w:rPr>
        <w:t xml:space="preserve"> </w:t>
      </w:r>
      <w:r w:rsidR="001B6C8F">
        <w:rPr>
          <w:sz w:val="24"/>
        </w:rPr>
        <w:t>2023</w:t>
      </w:r>
      <w:r w:rsidRPr="007B57C0">
        <w:rPr>
          <w:sz w:val="24"/>
        </w:rPr>
        <w:t>.</w:t>
      </w:r>
    </w:p>
    <w:p w14:paraId="2101BD3D" w14:textId="77777777" w:rsidR="009509D1" w:rsidRPr="007B57C0" w:rsidRDefault="009509D1" w:rsidP="00D27D5B">
      <w:pPr>
        <w:keepNext/>
        <w:keepLines/>
        <w:rPr>
          <w:rFonts w:eastAsia="Calibri"/>
          <w:lang w:eastAsia="en-US" w:bidi="ar-SA"/>
        </w:rPr>
      </w:pPr>
    </w:p>
    <w:p w14:paraId="5AC58F19" w14:textId="77777777" w:rsidR="009509D1" w:rsidRPr="007B57C0" w:rsidRDefault="009509D1" w:rsidP="00D27D5B">
      <w:pPr>
        <w:keepNext/>
        <w:keepLines/>
        <w:rPr>
          <w:rFonts w:eastAsia="Calibri"/>
          <w:lang w:eastAsia="en-US" w:bidi="ar-SA"/>
        </w:rPr>
      </w:pPr>
    </w:p>
    <w:p w14:paraId="680F85ED" w14:textId="77777777" w:rsidR="009509D1" w:rsidRPr="007B57C0" w:rsidRDefault="009509D1" w:rsidP="00D27D5B">
      <w:pPr>
        <w:keepNext/>
        <w:keepLines/>
        <w:rPr>
          <w:rFonts w:eastAsia="Calibri"/>
          <w:lang w:eastAsia="en-US" w:bidi="ar-SA"/>
        </w:rPr>
      </w:pPr>
    </w:p>
    <w:p w14:paraId="3691B8C1" w14:textId="77777777" w:rsidR="009509D1" w:rsidRPr="007B57C0" w:rsidRDefault="009509D1" w:rsidP="00D27D5B">
      <w:pPr>
        <w:keepNext/>
        <w:keepLines/>
        <w:rPr>
          <w:rFonts w:eastAsia="Calibri"/>
          <w:lang w:eastAsia="en-US" w:bidi="ar-SA"/>
        </w:rPr>
      </w:pPr>
    </w:p>
    <w:p w14:paraId="0F698DEC" w14:textId="77777777" w:rsidR="000B2167" w:rsidRPr="007B57C0" w:rsidRDefault="009509D1" w:rsidP="009509D1">
      <w:pPr>
        <w:keepNext/>
        <w:keepLines/>
        <w:jc w:val="center"/>
        <w:rPr>
          <w:rFonts w:eastAsia="Calibri"/>
          <w:sz w:val="24"/>
          <w:szCs w:val="24"/>
          <w:lang w:eastAsia="en-US" w:bidi="ar-SA"/>
        </w:rPr>
      </w:pPr>
      <w:r w:rsidRPr="007B57C0">
        <w:rPr>
          <w:rFonts w:eastAsia="Calibri"/>
          <w:sz w:val="24"/>
          <w:szCs w:val="24"/>
          <w:lang w:eastAsia="en-US" w:bidi="ar-SA"/>
        </w:rPr>
        <w:t xml:space="preserve">Ján </w:t>
      </w:r>
      <w:proofErr w:type="spellStart"/>
      <w:r w:rsidRPr="007B57C0">
        <w:rPr>
          <w:rFonts w:eastAsia="Calibri"/>
          <w:sz w:val="24"/>
          <w:szCs w:val="24"/>
          <w:lang w:eastAsia="en-US" w:bidi="ar-SA"/>
        </w:rPr>
        <w:t>Budaj</w:t>
      </w:r>
      <w:proofErr w:type="spellEnd"/>
      <w:r w:rsidRPr="007B57C0">
        <w:rPr>
          <w:rFonts w:eastAsia="Calibri"/>
          <w:sz w:val="24"/>
          <w:szCs w:val="24"/>
          <w:lang w:eastAsia="en-US" w:bidi="ar-SA"/>
        </w:rPr>
        <w:t xml:space="preserve">, </w:t>
      </w:r>
      <w:proofErr w:type="spellStart"/>
      <w:r w:rsidRPr="007B57C0">
        <w:rPr>
          <w:rFonts w:eastAsia="Calibri"/>
          <w:sz w:val="24"/>
          <w:szCs w:val="24"/>
          <w:lang w:eastAsia="en-US" w:bidi="ar-SA"/>
        </w:rPr>
        <w:t>v.r</w:t>
      </w:r>
      <w:proofErr w:type="spellEnd"/>
      <w:r w:rsidRPr="007B57C0">
        <w:rPr>
          <w:rFonts w:eastAsia="Calibri"/>
          <w:sz w:val="24"/>
          <w:szCs w:val="24"/>
          <w:lang w:eastAsia="en-US" w:bidi="ar-SA"/>
        </w:rPr>
        <w:t>.</w:t>
      </w:r>
      <w:r w:rsidR="000B2167" w:rsidRPr="007B57C0">
        <w:rPr>
          <w:rFonts w:eastAsia="Calibri"/>
          <w:sz w:val="24"/>
          <w:szCs w:val="24"/>
          <w:lang w:eastAsia="en-US" w:bidi="ar-SA"/>
        </w:rPr>
        <w:br w:type="page"/>
      </w:r>
    </w:p>
    <w:p w14:paraId="5F7646FD" w14:textId="77777777" w:rsidR="00CD503B" w:rsidRPr="007B57C0" w:rsidRDefault="00844FCF" w:rsidP="00D27D5B">
      <w:pPr>
        <w:keepNext/>
        <w:keepLines/>
        <w:ind w:firstLine="5670"/>
        <w:contextualSpacing/>
        <w:outlineLvl w:val="2"/>
        <w:rPr>
          <w:rFonts w:eastAsia="Calibri"/>
          <w:b/>
          <w:lang w:eastAsia="en-US" w:bidi="ar-SA"/>
        </w:rPr>
      </w:pPr>
      <w:r w:rsidRPr="007B57C0">
        <w:rPr>
          <w:rFonts w:eastAsia="Calibri"/>
          <w:b/>
          <w:lang w:eastAsia="en-US" w:bidi="ar-SA"/>
        </w:rPr>
        <w:lastRenderedPageBreak/>
        <w:t xml:space="preserve">                        </w:t>
      </w:r>
      <w:r w:rsidR="00CD503B" w:rsidRPr="007B57C0">
        <w:rPr>
          <w:rFonts w:eastAsia="Calibri"/>
          <w:b/>
          <w:lang w:eastAsia="en-US" w:bidi="ar-SA"/>
        </w:rPr>
        <w:t>Príloha č. 1</w:t>
      </w:r>
    </w:p>
    <w:p w14:paraId="578E30D9" w14:textId="77777777" w:rsidR="00CD503B" w:rsidRPr="007B57C0" w:rsidRDefault="00844FCF" w:rsidP="00D27D5B">
      <w:pPr>
        <w:pStyle w:val="nazov"/>
        <w:keepLines/>
        <w:spacing w:before="0" w:after="0"/>
        <w:ind w:left="5670"/>
        <w:contextualSpacing/>
        <w:jc w:val="both"/>
        <w:rPr>
          <w:sz w:val="20"/>
          <w:szCs w:val="20"/>
        </w:rPr>
      </w:pPr>
      <w:r w:rsidRPr="007B57C0">
        <w:rPr>
          <w:sz w:val="20"/>
          <w:szCs w:val="20"/>
        </w:rPr>
        <w:t xml:space="preserve">                        </w:t>
      </w:r>
      <w:r w:rsidR="00CD503B" w:rsidRPr="007B57C0">
        <w:rPr>
          <w:sz w:val="20"/>
          <w:szCs w:val="20"/>
        </w:rPr>
        <w:t>k vyhláške č.</w:t>
      </w:r>
      <w:r w:rsidR="00B43E66" w:rsidRPr="007B57C0">
        <w:rPr>
          <w:sz w:val="20"/>
          <w:szCs w:val="20"/>
        </w:rPr>
        <w:t> </w:t>
      </w:r>
      <w:r w:rsidR="00CD503B" w:rsidRPr="007B57C0">
        <w:rPr>
          <w:sz w:val="20"/>
          <w:szCs w:val="20"/>
        </w:rPr>
        <w:t>...</w:t>
      </w:r>
      <w:r w:rsidR="00B43E66" w:rsidRPr="007B57C0">
        <w:rPr>
          <w:sz w:val="20"/>
          <w:szCs w:val="20"/>
        </w:rPr>
        <w:t>/</w:t>
      </w:r>
      <w:r w:rsidR="008F1E25" w:rsidRPr="007B57C0">
        <w:rPr>
          <w:sz w:val="20"/>
          <w:szCs w:val="20"/>
        </w:rPr>
        <w:t>20</w:t>
      </w:r>
      <w:r w:rsidR="00B43E66" w:rsidRPr="007B57C0">
        <w:rPr>
          <w:sz w:val="20"/>
          <w:szCs w:val="20"/>
        </w:rPr>
        <w:t>2</w:t>
      </w:r>
      <w:r w:rsidR="00DE7C0F" w:rsidRPr="007B57C0">
        <w:rPr>
          <w:sz w:val="20"/>
          <w:szCs w:val="20"/>
        </w:rPr>
        <w:t xml:space="preserve">2 </w:t>
      </w:r>
      <w:r w:rsidR="00CD503B" w:rsidRPr="007B57C0">
        <w:rPr>
          <w:sz w:val="20"/>
          <w:szCs w:val="20"/>
        </w:rPr>
        <w:t>Z. z.</w:t>
      </w:r>
    </w:p>
    <w:p w14:paraId="04F4E5FA" w14:textId="77777777" w:rsidR="0017331D" w:rsidRPr="007B57C0" w:rsidRDefault="0017331D" w:rsidP="0017331D">
      <w:pPr>
        <w:pStyle w:val="Nadpis1"/>
        <w:spacing w:before="0" w:after="0"/>
        <w:jc w:val="left"/>
      </w:pPr>
    </w:p>
    <w:p w14:paraId="422765F0" w14:textId="77777777" w:rsidR="0017331D" w:rsidRPr="007B57C0" w:rsidRDefault="0017331D" w:rsidP="0017331D">
      <w:pPr>
        <w:pStyle w:val="Nadpis1"/>
        <w:spacing w:before="0" w:after="0"/>
        <w:jc w:val="left"/>
      </w:pPr>
    </w:p>
    <w:p w14:paraId="7C7E71EA" w14:textId="77777777" w:rsidR="00A7124D" w:rsidRPr="007B57C0" w:rsidRDefault="00CD503B" w:rsidP="006F464F">
      <w:pPr>
        <w:keepNext/>
        <w:keepLines/>
        <w:jc w:val="center"/>
        <w:rPr>
          <w:b/>
          <w:bCs/>
          <w:sz w:val="24"/>
          <w:szCs w:val="24"/>
        </w:rPr>
      </w:pPr>
      <w:r w:rsidRPr="007B57C0">
        <w:rPr>
          <w:b/>
          <w:bCs/>
          <w:sz w:val="24"/>
          <w:szCs w:val="24"/>
        </w:rPr>
        <w:t xml:space="preserve">LIMITNÉ </w:t>
      </w:r>
      <w:r w:rsidR="000E36FE" w:rsidRPr="007B57C0">
        <w:rPr>
          <w:b/>
          <w:bCs/>
          <w:sz w:val="24"/>
          <w:szCs w:val="24"/>
        </w:rPr>
        <w:t xml:space="preserve"> </w:t>
      </w:r>
      <w:r w:rsidRPr="007B57C0">
        <w:rPr>
          <w:b/>
          <w:bCs/>
          <w:sz w:val="24"/>
          <w:szCs w:val="24"/>
        </w:rPr>
        <w:t xml:space="preserve">HODNOTY </w:t>
      </w:r>
      <w:r w:rsidR="000E36FE" w:rsidRPr="007B57C0">
        <w:rPr>
          <w:b/>
          <w:bCs/>
          <w:sz w:val="24"/>
          <w:szCs w:val="24"/>
        </w:rPr>
        <w:t xml:space="preserve"> </w:t>
      </w:r>
      <w:r w:rsidR="0017331D" w:rsidRPr="007B57C0">
        <w:rPr>
          <w:b/>
          <w:bCs/>
          <w:sz w:val="24"/>
          <w:szCs w:val="24"/>
        </w:rPr>
        <w:t>Z</w:t>
      </w:r>
      <w:r w:rsidR="003E0BBB" w:rsidRPr="007B57C0">
        <w:rPr>
          <w:b/>
          <w:bCs/>
          <w:sz w:val="24"/>
          <w:szCs w:val="24"/>
        </w:rPr>
        <w:t>N</w:t>
      </w:r>
      <w:r w:rsidR="0017331D" w:rsidRPr="007B57C0">
        <w:rPr>
          <w:b/>
          <w:bCs/>
          <w:sz w:val="24"/>
          <w:szCs w:val="24"/>
        </w:rPr>
        <w:t xml:space="preserve">EČISŤUJÚCICH  </w:t>
      </w:r>
      <w:r w:rsidR="000E36FE" w:rsidRPr="007B57C0">
        <w:rPr>
          <w:b/>
          <w:bCs/>
          <w:sz w:val="24"/>
          <w:szCs w:val="24"/>
        </w:rPr>
        <w:t xml:space="preserve"> </w:t>
      </w:r>
      <w:r w:rsidR="0017331D" w:rsidRPr="007B57C0">
        <w:rPr>
          <w:b/>
          <w:bCs/>
          <w:sz w:val="24"/>
          <w:szCs w:val="24"/>
        </w:rPr>
        <w:t xml:space="preserve">LÁTOK  </w:t>
      </w:r>
      <w:r w:rsidR="000E36FE" w:rsidRPr="007B57C0">
        <w:rPr>
          <w:b/>
          <w:bCs/>
          <w:sz w:val="24"/>
          <w:szCs w:val="24"/>
        </w:rPr>
        <w:t xml:space="preserve"> </w:t>
      </w:r>
    </w:p>
    <w:p w14:paraId="19E51406" w14:textId="77777777" w:rsidR="00CD503B" w:rsidRPr="007B57C0" w:rsidRDefault="00CD503B" w:rsidP="006F464F">
      <w:pPr>
        <w:keepNext/>
        <w:keepLines/>
        <w:jc w:val="center"/>
        <w:rPr>
          <w:b/>
          <w:bCs/>
          <w:sz w:val="24"/>
          <w:szCs w:val="24"/>
        </w:rPr>
      </w:pPr>
      <w:r w:rsidRPr="007B57C0">
        <w:rPr>
          <w:b/>
          <w:bCs/>
          <w:sz w:val="24"/>
          <w:szCs w:val="24"/>
        </w:rPr>
        <w:t xml:space="preserve">NA </w:t>
      </w:r>
      <w:r w:rsidR="000E36FE" w:rsidRPr="007B57C0">
        <w:rPr>
          <w:b/>
          <w:bCs/>
          <w:sz w:val="24"/>
          <w:szCs w:val="24"/>
        </w:rPr>
        <w:t xml:space="preserve"> </w:t>
      </w:r>
      <w:r w:rsidRPr="007B57C0">
        <w:rPr>
          <w:b/>
          <w:bCs/>
          <w:sz w:val="24"/>
          <w:szCs w:val="24"/>
        </w:rPr>
        <w:t xml:space="preserve">OCHRANU </w:t>
      </w:r>
      <w:r w:rsidR="000E36FE" w:rsidRPr="007B57C0">
        <w:rPr>
          <w:b/>
          <w:bCs/>
          <w:sz w:val="24"/>
          <w:szCs w:val="24"/>
        </w:rPr>
        <w:t xml:space="preserve"> </w:t>
      </w:r>
      <w:r w:rsidRPr="007B57C0">
        <w:rPr>
          <w:b/>
          <w:bCs/>
          <w:sz w:val="24"/>
          <w:szCs w:val="24"/>
        </w:rPr>
        <w:t>ZDRAVIA ĽUDÍ</w:t>
      </w:r>
      <w:r w:rsidR="006F464F" w:rsidRPr="007B57C0">
        <w:rPr>
          <w:b/>
          <w:bCs/>
          <w:sz w:val="24"/>
          <w:szCs w:val="24"/>
        </w:rPr>
        <w:t xml:space="preserve"> </w:t>
      </w:r>
      <w:r w:rsidR="000E36FE" w:rsidRPr="007B57C0">
        <w:rPr>
          <w:b/>
          <w:bCs/>
          <w:sz w:val="24"/>
          <w:szCs w:val="24"/>
        </w:rPr>
        <w:t xml:space="preserve"> </w:t>
      </w:r>
    </w:p>
    <w:p w14:paraId="043DE0F5" w14:textId="77777777" w:rsidR="006F464F" w:rsidRPr="007B57C0" w:rsidRDefault="006F464F" w:rsidP="00D27D5B">
      <w:pPr>
        <w:pStyle w:val="Normlnywebov"/>
        <w:keepLines/>
        <w:spacing w:before="0" w:beforeAutospacing="0" w:after="0" w:afterAutospacing="0"/>
        <w:contextualSpacing/>
        <w:rPr>
          <w:b/>
        </w:rPr>
      </w:pPr>
    </w:p>
    <w:p w14:paraId="54EBC203" w14:textId="77777777" w:rsidR="00CD503B" w:rsidRPr="007B57C0" w:rsidRDefault="00CD503B" w:rsidP="00D27D5B">
      <w:pPr>
        <w:pStyle w:val="Normlnywebov"/>
        <w:keepLines/>
        <w:spacing w:before="0" w:beforeAutospacing="0" w:after="0" w:afterAutospacing="0"/>
        <w:contextualSpacing/>
        <w:rPr>
          <w:b/>
        </w:rPr>
      </w:pPr>
      <w:r w:rsidRPr="007B57C0">
        <w:rPr>
          <w:b/>
        </w:rPr>
        <w:t>A. Kritériá</w:t>
      </w:r>
    </w:p>
    <w:p w14:paraId="737ED0F7" w14:textId="77777777" w:rsidR="00CD503B" w:rsidRPr="007B57C0" w:rsidRDefault="00CD503B" w:rsidP="00D27D5B">
      <w:pPr>
        <w:pStyle w:val="Normlnywebov"/>
        <w:keepLines/>
        <w:spacing w:before="0" w:beforeAutospacing="0" w:after="120" w:afterAutospacing="0"/>
      </w:pPr>
      <w:r w:rsidRPr="007B57C0">
        <w:t>Bez toho, aby bola dotknutá príloha č.</w:t>
      </w:r>
      <w:r w:rsidR="006151BA" w:rsidRPr="007B57C0">
        <w:t xml:space="preserve"> </w:t>
      </w:r>
      <w:r w:rsidRPr="007B57C0">
        <w:t>6 sa pri zhromažďovaní údajov a výpočte štatistických parametrov použijú na kontrolu platnosti nasledovné kritériá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67"/>
      </w:tblGrid>
      <w:tr w:rsidR="00CD503B" w:rsidRPr="007B57C0" w14:paraId="7B2D096A" w14:textId="77777777" w:rsidTr="00A7124D">
        <w:trPr>
          <w:trHeight w:val="397"/>
        </w:trPr>
        <w:tc>
          <w:tcPr>
            <w:tcW w:w="2977" w:type="dxa"/>
            <w:vAlign w:val="center"/>
          </w:tcPr>
          <w:p w14:paraId="632398CD" w14:textId="77777777" w:rsidR="00CD503B" w:rsidRPr="007B57C0" w:rsidRDefault="00CD503B" w:rsidP="00A7124D">
            <w:pPr>
              <w:pStyle w:val="Normlnywebov"/>
              <w:keepLines/>
              <w:spacing w:before="0" w:beforeAutospacing="0" w:after="0" w:afterAutospacing="0"/>
              <w:contextualSpacing/>
              <w:jc w:val="left"/>
              <w:rPr>
                <w:b/>
                <w:bCs/>
                <w:sz w:val="20"/>
                <w:szCs w:val="20"/>
              </w:rPr>
            </w:pPr>
            <w:r w:rsidRPr="007B57C0">
              <w:rPr>
                <w:b/>
                <w:bCs/>
                <w:sz w:val="20"/>
                <w:szCs w:val="20"/>
              </w:rPr>
              <w:t>Parameter</w:t>
            </w:r>
          </w:p>
        </w:tc>
        <w:tc>
          <w:tcPr>
            <w:tcW w:w="6067" w:type="dxa"/>
            <w:vAlign w:val="center"/>
          </w:tcPr>
          <w:p w14:paraId="67A9E116" w14:textId="77777777" w:rsidR="00CD503B" w:rsidRPr="007B57C0" w:rsidRDefault="00CD503B" w:rsidP="00A7124D">
            <w:pPr>
              <w:pStyle w:val="Normlnywebov"/>
              <w:keepLines/>
              <w:spacing w:before="0" w:beforeAutospacing="0" w:after="0" w:afterAutospacing="0"/>
              <w:contextualSpacing/>
              <w:jc w:val="left"/>
              <w:rPr>
                <w:b/>
                <w:bCs/>
                <w:sz w:val="20"/>
                <w:szCs w:val="20"/>
              </w:rPr>
            </w:pPr>
            <w:r w:rsidRPr="007B57C0">
              <w:rPr>
                <w:b/>
                <w:bCs/>
                <w:sz w:val="20"/>
                <w:szCs w:val="20"/>
              </w:rPr>
              <w:t>Vyžadovaný podiel platných údajov</w:t>
            </w:r>
          </w:p>
        </w:tc>
      </w:tr>
      <w:tr w:rsidR="00CD503B" w:rsidRPr="007B57C0" w14:paraId="635B4A0E" w14:textId="77777777" w:rsidTr="00A7124D">
        <w:trPr>
          <w:trHeight w:val="397"/>
        </w:trPr>
        <w:tc>
          <w:tcPr>
            <w:tcW w:w="2977" w:type="dxa"/>
            <w:vAlign w:val="center"/>
          </w:tcPr>
          <w:p w14:paraId="09CF3474"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1-hodinové hodnoty</w:t>
            </w:r>
          </w:p>
        </w:tc>
        <w:tc>
          <w:tcPr>
            <w:tcW w:w="6067" w:type="dxa"/>
            <w:vAlign w:val="center"/>
          </w:tcPr>
          <w:p w14:paraId="6D1BECE0"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75</w:t>
            </w:r>
            <w:r w:rsidR="00D27D5B" w:rsidRPr="007B57C0">
              <w:rPr>
                <w:sz w:val="20"/>
                <w:szCs w:val="20"/>
              </w:rPr>
              <w:t> %</w:t>
            </w:r>
            <w:r w:rsidR="000137C0" w:rsidRPr="007B57C0">
              <w:rPr>
                <w:sz w:val="20"/>
                <w:szCs w:val="20"/>
              </w:rPr>
              <w:t xml:space="preserve"> </w:t>
            </w:r>
            <w:r w:rsidR="00182B03" w:rsidRPr="007B57C0">
              <w:rPr>
                <w:sz w:val="20"/>
                <w:szCs w:val="20"/>
              </w:rPr>
              <w:t>(</w:t>
            </w:r>
            <w:r w:rsidR="00DA077B" w:rsidRPr="007B57C0">
              <w:rPr>
                <w:sz w:val="20"/>
                <w:szCs w:val="20"/>
              </w:rPr>
              <w:t xml:space="preserve">t. j. </w:t>
            </w:r>
            <w:r w:rsidRPr="007B57C0">
              <w:rPr>
                <w:sz w:val="20"/>
                <w:szCs w:val="20"/>
              </w:rPr>
              <w:t>45 minút</w:t>
            </w:r>
            <w:r w:rsidR="00182B03" w:rsidRPr="007B57C0">
              <w:rPr>
                <w:sz w:val="20"/>
                <w:szCs w:val="20"/>
              </w:rPr>
              <w:t>)</w:t>
            </w:r>
          </w:p>
        </w:tc>
      </w:tr>
      <w:tr w:rsidR="00CD503B" w:rsidRPr="007B57C0" w14:paraId="618AA5F6" w14:textId="77777777" w:rsidTr="00A7124D">
        <w:trPr>
          <w:trHeight w:val="397"/>
        </w:trPr>
        <w:tc>
          <w:tcPr>
            <w:tcW w:w="2977" w:type="dxa"/>
            <w:vAlign w:val="center"/>
          </w:tcPr>
          <w:p w14:paraId="4034DE84"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8-hodinové hodnoty</w:t>
            </w:r>
          </w:p>
        </w:tc>
        <w:tc>
          <w:tcPr>
            <w:tcW w:w="6067" w:type="dxa"/>
            <w:vAlign w:val="center"/>
          </w:tcPr>
          <w:p w14:paraId="47494937"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75</w:t>
            </w:r>
            <w:r w:rsidR="00D27D5B" w:rsidRPr="007B57C0">
              <w:rPr>
                <w:sz w:val="20"/>
                <w:szCs w:val="20"/>
              </w:rPr>
              <w:t> %</w:t>
            </w:r>
            <w:r w:rsidR="000137C0" w:rsidRPr="007B57C0">
              <w:rPr>
                <w:sz w:val="20"/>
                <w:szCs w:val="20"/>
              </w:rPr>
              <w:t xml:space="preserve"> </w:t>
            </w:r>
            <w:r w:rsidR="00182B03" w:rsidRPr="007B57C0">
              <w:rPr>
                <w:sz w:val="20"/>
                <w:szCs w:val="20"/>
              </w:rPr>
              <w:t>(</w:t>
            </w:r>
            <w:r w:rsidR="00DA077B" w:rsidRPr="007B57C0">
              <w:rPr>
                <w:sz w:val="20"/>
                <w:szCs w:val="20"/>
              </w:rPr>
              <w:t xml:space="preserve">t. j. </w:t>
            </w:r>
            <w:r w:rsidRPr="007B57C0">
              <w:rPr>
                <w:sz w:val="20"/>
                <w:szCs w:val="20"/>
              </w:rPr>
              <w:t>6 hodín</w:t>
            </w:r>
            <w:r w:rsidR="00182B03" w:rsidRPr="007B57C0">
              <w:rPr>
                <w:sz w:val="20"/>
                <w:szCs w:val="20"/>
              </w:rPr>
              <w:t>)</w:t>
            </w:r>
          </w:p>
        </w:tc>
      </w:tr>
      <w:tr w:rsidR="00CD503B" w:rsidRPr="007B57C0" w14:paraId="637D7729" w14:textId="77777777" w:rsidTr="00A7124D">
        <w:trPr>
          <w:trHeight w:val="397"/>
        </w:trPr>
        <w:tc>
          <w:tcPr>
            <w:tcW w:w="2977" w:type="dxa"/>
            <w:vAlign w:val="center"/>
          </w:tcPr>
          <w:p w14:paraId="1F0DA62F" w14:textId="77777777" w:rsidR="006151BA"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 xml:space="preserve">Najväčšia </w:t>
            </w:r>
            <w:r w:rsidR="006151BA" w:rsidRPr="007B57C0">
              <w:rPr>
                <w:sz w:val="20"/>
                <w:szCs w:val="20"/>
              </w:rPr>
              <w:t xml:space="preserve">denná </w:t>
            </w:r>
          </w:p>
          <w:p w14:paraId="69AD2E6A"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8-hodinová stredná hodnota</w:t>
            </w:r>
          </w:p>
        </w:tc>
        <w:tc>
          <w:tcPr>
            <w:tcW w:w="6067" w:type="dxa"/>
            <w:vAlign w:val="center"/>
          </w:tcPr>
          <w:p w14:paraId="33DA9471"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75</w:t>
            </w:r>
            <w:r w:rsidR="00D27D5B" w:rsidRPr="007B57C0">
              <w:rPr>
                <w:sz w:val="20"/>
                <w:szCs w:val="20"/>
              </w:rPr>
              <w:t> %</w:t>
            </w:r>
            <w:r w:rsidRPr="007B57C0">
              <w:rPr>
                <w:sz w:val="20"/>
                <w:szCs w:val="20"/>
              </w:rPr>
              <w:t xml:space="preserve"> hodinových plávajúcich priemerov z 8 po sebe nasledujúcich hodín</w:t>
            </w:r>
            <w:r w:rsidR="00B96D1F" w:rsidRPr="007B57C0">
              <w:rPr>
                <w:sz w:val="20"/>
                <w:szCs w:val="20"/>
              </w:rPr>
              <w:t xml:space="preserve"> </w:t>
            </w:r>
            <w:r w:rsidR="00182B03" w:rsidRPr="007B57C0">
              <w:rPr>
                <w:sz w:val="20"/>
                <w:szCs w:val="20"/>
              </w:rPr>
              <w:t>(</w:t>
            </w:r>
            <w:r w:rsidR="00DA077B" w:rsidRPr="007B57C0">
              <w:rPr>
                <w:sz w:val="20"/>
                <w:szCs w:val="20"/>
              </w:rPr>
              <w:t xml:space="preserve">t. j. </w:t>
            </w:r>
            <w:r w:rsidRPr="007B57C0">
              <w:rPr>
                <w:sz w:val="20"/>
                <w:szCs w:val="20"/>
              </w:rPr>
              <w:t xml:space="preserve">18 </w:t>
            </w:r>
            <w:r w:rsidR="00750BCD" w:rsidRPr="007B57C0">
              <w:rPr>
                <w:sz w:val="20"/>
                <w:szCs w:val="20"/>
              </w:rPr>
              <w:t>8-</w:t>
            </w:r>
            <w:r w:rsidRPr="007B57C0">
              <w:rPr>
                <w:sz w:val="20"/>
                <w:szCs w:val="20"/>
              </w:rPr>
              <w:t>hodinových priemerov za deň</w:t>
            </w:r>
            <w:r w:rsidR="00182B03" w:rsidRPr="007B57C0">
              <w:rPr>
                <w:sz w:val="20"/>
                <w:szCs w:val="20"/>
              </w:rPr>
              <w:t>)</w:t>
            </w:r>
          </w:p>
        </w:tc>
      </w:tr>
      <w:tr w:rsidR="00CD503B" w:rsidRPr="007B57C0" w14:paraId="712C4140" w14:textId="77777777" w:rsidTr="00A7124D">
        <w:trPr>
          <w:trHeight w:val="397"/>
        </w:trPr>
        <w:tc>
          <w:tcPr>
            <w:tcW w:w="2977" w:type="dxa"/>
            <w:vAlign w:val="center"/>
          </w:tcPr>
          <w:p w14:paraId="5F513E01"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24-hodinové hodnoty</w:t>
            </w:r>
          </w:p>
        </w:tc>
        <w:tc>
          <w:tcPr>
            <w:tcW w:w="6067" w:type="dxa"/>
            <w:vAlign w:val="center"/>
          </w:tcPr>
          <w:p w14:paraId="4AC48B99"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75</w:t>
            </w:r>
            <w:r w:rsidR="00D27D5B" w:rsidRPr="007B57C0">
              <w:rPr>
                <w:sz w:val="20"/>
                <w:szCs w:val="20"/>
              </w:rPr>
              <w:t> %</w:t>
            </w:r>
            <w:r w:rsidR="000137C0" w:rsidRPr="007B57C0">
              <w:rPr>
                <w:sz w:val="20"/>
                <w:szCs w:val="20"/>
              </w:rPr>
              <w:t xml:space="preserve"> </w:t>
            </w:r>
            <w:r w:rsidRPr="007B57C0">
              <w:rPr>
                <w:sz w:val="20"/>
                <w:szCs w:val="20"/>
              </w:rPr>
              <w:t>hodinových priemerov</w:t>
            </w:r>
            <w:r w:rsidR="006151BA" w:rsidRPr="007B57C0">
              <w:rPr>
                <w:sz w:val="20"/>
                <w:szCs w:val="20"/>
              </w:rPr>
              <w:t xml:space="preserve"> (</w:t>
            </w:r>
            <w:r w:rsidR="00DA077B" w:rsidRPr="007B57C0">
              <w:rPr>
                <w:sz w:val="20"/>
                <w:szCs w:val="20"/>
              </w:rPr>
              <w:t xml:space="preserve">t. j. </w:t>
            </w:r>
            <w:r w:rsidRPr="007B57C0">
              <w:rPr>
                <w:sz w:val="20"/>
                <w:szCs w:val="20"/>
              </w:rPr>
              <w:t>aspoň 18 hodinových hodnôt</w:t>
            </w:r>
            <w:r w:rsidR="006151BA" w:rsidRPr="007B57C0">
              <w:rPr>
                <w:sz w:val="20"/>
                <w:szCs w:val="20"/>
              </w:rPr>
              <w:t>)</w:t>
            </w:r>
          </w:p>
        </w:tc>
      </w:tr>
      <w:tr w:rsidR="00CD503B" w:rsidRPr="007B57C0" w14:paraId="1E3B9E4D" w14:textId="77777777" w:rsidTr="00A7124D">
        <w:tc>
          <w:tcPr>
            <w:tcW w:w="2977" w:type="dxa"/>
            <w:vAlign w:val="center"/>
          </w:tcPr>
          <w:p w14:paraId="49D017D4"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Ročná stredná hodnota</w:t>
            </w:r>
          </w:p>
        </w:tc>
        <w:tc>
          <w:tcPr>
            <w:tcW w:w="6067" w:type="dxa"/>
            <w:vAlign w:val="center"/>
          </w:tcPr>
          <w:p w14:paraId="4F2F094A" w14:textId="77777777" w:rsidR="00F0417A"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90</w:t>
            </w:r>
            <w:r w:rsidR="00D27D5B" w:rsidRPr="007B57C0">
              <w:rPr>
                <w:sz w:val="20"/>
                <w:szCs w:val="20"/>
              </w:rPr>
              <w:t> %</w:t>
            </w:r>
            <w:r w:rsidR="000137C0" w:rsidRPr="007B57C0">
              <w:rPr>
                <w:sz w:val="20"/>
                <w:szCs w:val="20"/>
              </w:rPr>
              <w:t xml:space="preserve"> </w:t>
            </w:r>
            <w:r w:rsidRPr="007B57C0">
              <w:rPr>
                <w:sz w:val="20"/>
                <w:szCs w:val="20"/>
              </w:rPr>
              <w:t>1-hodinových hodnôt alebo, ak nie sú k</w:t>
            </w:r>
            <w:r w:rsidR="006151BA" w:rsidRPr="007B57C0">
              <w:rPr>
                <w:sz w:val="20"/>
                <w:szCs w:val="20"/>
              </w:rPr>
              <w:t> </w:t>
            </w:r>
            <w:r w:rsidRPr="007B57C0">
              <w:rPr>
                <w:sz w:val="20"/>
                <w:szCs w:val="20"/>
              </w:rPr>
              <w:t>dispozícii</w:t>
            </w:r>
            <w:r w:rsidR="006151BA" w:rsidRPr="007B57C0">
              <w:rPr>
                <w:sz w:val="20"/>
                <w:szCs w:val="20"/>
              </w:rPr>
              <w:t>,</w:t>
            </w:r>
            <w:r w:rsidRPr="007B57C0">
              <w:rPr>
                <w:sz w:val="20"/>
                <w:szCs w:val="20"/>
              </w:rPr>
              <w:t xml:space="preserve"> </w:t>
            </w:r>
          </w:p>
          <w:p w14:paraId="5A843D97" w14:textId="77777777" w:rsidR="00CD503B" w:rsidRPr="007B57C0" w:rsidRDefault="00F0417A" w:rsidP="00F0417A">
            <w:pPr>
              <w:pStyle w:val="Normlnywebov"/>
              <w:keepLines/>
              <w:spacing w:before="0" w:beforeAutospacing="0" w:after="0" w:afterAutospacing="0"/>
              <w:contextualSpacing/>
              <w:jc w:val="left"/>
              <w:rPr>
                <w:sz w:val="20"/>
                <w:szCs w:val="20"/>
              </w:rPr>
            </w:pPr>
            <w:r w:rsidRPr="007B57C0">
              <w:rPr>
                <w:sz w:val="20"/>
                <w:szCs w:val="20"/>
              </w:rPr>
              <w:t>90% </w:t>
            </w:r>
            <w:r w:rsidR="00CD503B" w:rsidRPr="007B57C0">
              <w:rPr>
                <w:sz w:val="20"/>
                <w:szCs w:val="20"/>
              </w:rPr>
              <w:t>24-hodinových hodnôt za rok</w:t>
            </w:r>
            <w:r w:rsidR="0090125C" w:rsidRPr="007B57C0">
              <w:rPr>
                <w:sz w:val="20"/>
                <w:szCs w:val="20"/>
                <w:vertAlign w:val="superscript"/>
              </w:rPr>
              <w:t>1</w:t>
            </w:r>
            <w:r w:rsidR="0090125C" w:rsidRPr="007B57C0">
              <w:rPr>
                <w:sz w:val="20"/>
                <w:szCs w:val="20"/>
              </w:rPr>
              <w:t>)</w:t>
            </w:r>
          </w:p>
        </w:tc>
      </w:tr>
    </w:tbl>
    <w:p w14:paraId="7034BEA5" w14:textId="77777777" w:rsidR="00B43E66" w:rsidRPr="007B57C0" w:rsidRDefault="00CD503B" w:rsidP="00D27D5B">
      <w:pPr>
        <w:pStyle w:val="Normlnywebov"/>
        <w:keepLines/>
        <w:spacing w:before="0" w:beforeAutospacing="0" w:after="0" w:afterAutospacing="0"/>
        <w:contextualSpacing/>
        <w:rPr>
          <w:iCs/>
          <w:sz w:val="20"/>
          <w:szCs w:val="20"/>
        </w:rPr>
      </w:pPr>
      <w:r w:rsidRPr="007B57C0">
        <w:rPr>
          <w:iCs/>
          <w:sz w:val="20"/>
          <w:szCs w:val="20"/>
        </w:rPr>
        <w:t>Poznámka:</w:t>
      </w:r>
    </w:p>
    <w:p w14:paraId="3282B581" w14:textId="77777777" w:rsidR="00B326A9" w:rsidRPr="007B57C0" w:rsidRDefault="00B43E66" w:rsidP="00D27D5B">
      <w:pPr>
        <w:pStyle w:val="Normlnywebov"/>
        <w:keepLines/>
        <w:spacing w:before="0" w:beforeAutospacing="0" w:after="0" w:afterAutospacing="0"/>
        <w:contextualSpacing/>
        <w:rPr>
          <w:iCs/>
          <w:sz w:val="20"/>
          <w:szCs w:val="20"/>
        </w:rPr>
      </w:pPr>
      <w:r w:rsidRPr="007B57C0">
        <w:rPr>
          <w:iCs/>
          <w:sz w:val="20"/>
          <w:szCs w:val="20"/>
          <w:vertAlign w:val="superscript"/>
        </w:rPr>
        <w:t>1</w:t>
      </w:r>
      <w:r w:rsidRPr="007B57C0">
        <w:rPr>
          <w:iCs/>
          <w:sz w:val="20"/>
          <w:szCs w:val="20"/>
        </w:rPr>
        <w:t>)</w:t>
      </w:r>
      <w:r w:rsidR="000B2167" w:rsidRPr="007B57C0">
        <w:rPr>
          <w:iCs/>
          <w:sz w:val="20"/>
          <w:szCs w:val="20"/>
        </w:rPr>
        <w:t xml:space="preserve"> </w:t>
      </w:r>
      <w:r w:rsidR="00CD503B" w:rsidRPr="007B57C0">
        <w:rPr>
          <w:iCs/>
          <w:sz w:val="20"/>
          <w:szCs w:val="20"/>
        </w:rPr>
        <w:t xml:space="preserve">Požiadavky na výpočet ročnej strednej hodnoty nezahŕňajú straty údajov spôsobené pravidelnou kalibráciou </w:t>
      </w:r>
      <w:r w:rsidR="00B326A9" w:rsidRPr="007B57C0">
        <w:rPr>
          <w:iCs/>
          <w:sz w:val="20"/>
          <w:szCs w:val="20"/>
        </w:rPr>
        <w:t xml:space="preserve">  </w:t>
      </w:r>
    </w:p>
    <w:p w14:paraId="5B79EF8D" w14:textId="77777777" w:rsidR="00CD503B" w:rsidRPr="007B57C0" w:rsidRDefault="00B326A9" w:rsidP="00D27D5B">
      <w:pPr>
        <w:pStyle w:val="Normlnywebov"/>
        <w:keepLines/>
        <w:spacing w:before="0" w:beforeAutospacing="0" w:after="0" w:afterAutospacing="0"/>
        <w:contextualSpacing/>
        <w:rPr>
          <w:iCs/>
          <w:sz w:val="20"/>
          <w:szCs w:val="20"/>
        </w:rPr>
      </w:pPr>
      <w:r w:rsidRPr="007B57C0">
        <w:rPr>
          <w:iCs/>
          <w:sz w:val="20"/>
          <w:szCs w:val="20"/>
        </w:rPr>
        <w:t xml:space="preserve">   </w:t>
      </w:r>
      <w:r w:rsidR="00CD503B" w:rsidRPr="007B57C0">
        <w:rPr>
          <w:iCs/>
          <w:sz w:val="20"/>
          <w:szCs w:val="20"/>
        </w:rPr>
        <w:t>alebo bežnou údržbou prístrojov.</w:t>
      </w:r>
    </w:p>
    <w:p w14:paraId="6FE7DE52" w14:textId="77777777" w:rsidR="00CD503B" w:rsidRPr="007B57C0" w:rsidRDefault="00CD503B" w:rsidP="00D27D5B">
      <w:pPr>
        <w:pStyle w:val="Normlnywebov"/>
        <w:keepLines/>
        <w:spacing w:before="0" w:beforeAutospacing="0" w:after="0" w:afterAutospacing="0"/>
        <w:ind w:left="720"/>
        <w:contextualSpacing/>
        <w:rPr>
          <w:sz w:val="20"/>
          <w:szCs w:val="20"/>
        </w:rPr>
      </w:pPr>
    </w:p>
    <w:p w14:paraId="2D48D16C" w14:textId="77777777" w:rsidR="00CD503B" w:rsidRPr="007B57C0" w:rsidRDefault="00CD503B" w:rsidP="00D27D5B">
      <w:pPr>
        <w:keepNext/>
        <w:keepLines/>
        <w:spacing w:after="120"/>
        <w:rPr>
          <w:rFonts w:eastAsia="Calibri"/>
          <w:b/>
          <w:sz w:val="24"/>
          <w:szCs w:val="24"/>
          <w:lang w:bidi="ar-SA"/>
        </w:rPr>
      </w:pPr>
      <w:r w:rsidRPr="007B57C0">
        <w:rPr>
          <w:rFonts w:eastAsia="Calibri"/>
          <w:b/>
          <w:sz w:val="24"/>
          <w:szCs w:val="24"/>
          <w:lang w:bidi="ar-SA"/>
        </w:rPr>
        <w:t>B. Limitné hodnoty na ochranu zdravia ľudí a termíny ich dosiahnutia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514"/>
        <w:gridCol w:w="3681"/>
      </w:tblGrid>
      <w:tr w:rsidR="00CD503B" w:rsidRPr="007B57C0" w14:paraId="332480B8" w14:textId="77777777" w:rsidTr="00A7124D">
        <w:trPr>
          <w:trHeight w:val="454"/>
        </w:trPr>
        <w:tc>
          <w:tcPr>
            <w:tcW w:w="0" w:type="auto"/>
            <w:vAlign w:val="center"/>
          </w:tcPr>
          <w:p w14:paraId="5D96E9C9" w14:textId="77777777" w:rsidR="00CD503B" w:rsidRPr="007B57C0" w:rsidRDefault="00CD503B" w:rsidP="00A7124D">
            <w:pPr>
              <w:pStyle w:val="Normlnywebov"/>
              <w:keepLines/>
              <w:spacing w:before="0" w:beforeAutospacing="0" w:after="0" w:afterAutospacing="0"/>
              <w:contextualSpacing/>
              <w:jc w:val="left"/>
              <w:rPr>
                <w:b/>
                <w:bCs/>
                <w:sz w:val="20"/>
                <w:szCs w:val="20"/>
              </w:rPr>
            </w:pPr>
            <w:r w:rsidRPr="007B57C0">
              <w:rPr>
                <w:b/>
                <w:bCs/>
                <w:sz w:val="20"/>
                <w:szCs w:val="20"/>
              </w:rPr>
              <w:t>Znečisťujúca látka</w:t>
            </w:r>
          </w:p>
        </w:tc>
        <w:tc>
          <w:tcPr>
            <w:tcW w:w="3514" w:type="dxa"/>
            <w:vAlign w:val="center"/>
          </w:tcPr>
          <w:p w14:paraId="01939DCA" w14:textId="77777777" w:rsidR="00CD503B" w:rsidRPr="007B57C0" w:rsidRDefault="00CD503B" w:rsidP="00A7124D">
            <w:pPr>
              <w:pStyle w:val="Normlnywebov"/>
              <w:keepLines/>
              <w:spacing w:before="0" w:beforeAutospacing="0" w:after="0" w:afterAutospacing="0"/>
              <w:contextualSpacing/>
              <w:jc w:val="left"/>
              <w:rPr>
                <w:b/>
                <w:bCs/>
                <w:sz w:val="20"/>
                <w:szCs w:val="20"/>
              </w:rPr>
            </w:pPr>
            <w:r w:rsidRPr="007B57C0">
              <w:rPr>
                <w:b/>
                <w:bCs/>
                <w:sz w:val="20"/>
                <w:szCs w:val="20"/>
              </w:rPr>
              <w:t>Priemerované obdobie</w:t>
            </w:r>
          </w:p>
        </w:tc>
        <w:tc>
          <w:tcPr>
            <w:tcW w:w="3681" w:type="dxa"/>
            <w:vAlign w:val="center"/>
          </w:tcPr>
          <w:p w14:paraId="1718F2BA" w14:textId="77777777" w:rsidR="00CD503B" w:rsidRPr="007B57C0" w:rsidRDefault="00CD503B" w:rsidP="00A7124D">
            <w:pPr>
              <w:pStyle w:val="Normlnywebov"/>
              <w:keepLines/>
              <w:spacing w:before="0" w:beforeAutospacing="0" w:after="0" w:afterAutospacing="0"/>
              <w:contextualSpacing/>
              <w:jc w:val="left"/>
              <w:rPr>
                <w:b/>
                <w:bCs/>
                <w:sz w:val="20"/>
                <w:szCs w:val="20"/>
              </w:rPr>
            </w:pPr>
            <w:r w:rsidRPr="007B57C0">
              <w:rPr>
                <w:b/>
                <w:bCs/>
                <w:sz w:val="20"/>
                <w:szCs w:val="20"/>
              </w:rPr>
              <w:t>Limitná hodnota</w:t>
            </w:r>
          </w:p>
        </w:tc>
      </w:tr>
      <w:tr w:rsidR="00CD503B" w:rsidRPr="007B57C0" w14:paraId="55F989B3" w14:textId="77777777" w:rsidTr="00A7124D">
        <w:trPr>
          <w:trHeight w:val="454"/>
        </w:trPr>
        <w:tc>
          <w:tcPr>
            <w:tcW w:w="0" w:type="auto"/>
            <w:vMerge w:val="restart"/>
            <w:vAlign w:val="center"/>
          </w:tcPr>
          <w:p w14:paraId="1A6AEC33"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PM</w:t>
            </w:r>
            <w:r w:rsidRPr="007B57C0">
              <w:rPr>
                <w:sz w:val="20"/>
                <w:szCs w:val="20"/>
                <w:vertAlign w:val="subscript"/>
              </w:rPr>
              <w:t>10</w:t>
            </w:r>
          </w:p>
        </w:tc>
        <w:tc>
          <w:tcPr>
            <w:tcW w:w="3514" w:type="dxa"/>
            <w:vAlign w:val="center"/>
          </w:tcPr>
          <w:p w14:paraId="12F41817" w14:textId="77777777" w:rsidR="00CD503B" w:rsidRPr="007B57C0" w:rsidRDefault="00CD503B" w:rsidP="00A7124D">
            <w:pPr>
              <w:pStyle w:val="Normlnywebov"/>
              <w:keepLines/>
              <w:spacing w:before="0" w:beforeAutospacing="0" w:after="0" w:afterAutospacing="0"/>
              <w:contextualSpacing/>
              <w:jc w:val="left"/>
              <w:rPr>
                <w:b/>
                <w:sz w:val="20"/>
                <w:szCs w:val="20"/>
              </w:rPr>
            </w:pPr>
            <w:r w:rsidRPr="007B57C0">
              <w:rPr>
                <w:sz w:val="20"/>
                <w:szCs w:val="20"/>
              </w:rPr>
              <w:t>1 deň</w:t>
            </w:r>
          </w:p>
        </w:tc>
        <w:tc>
          <w:tcPr>
            <w:tcW w:w="3681" w:type="dxa"/>
            <w:vAlign w:val="center"/>
          </w:tcPr>
          <w:p w14:paraId="394CE4FD"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50 µg/m</w:t>
            </w:r>
            <w:r w:rsidRPr="007B57C0">
              <w:rPr>
                <w:sz w:val="20"/>
                <w:szCs w:val="20"/>
                <w:vertAlign w:val="superscript"/>
              </w:rPr>
              <w:t>3</w:t>
            </w:r>
            <w:r w:rsidRPr="007B57C0">
              <w:rPr>
                <w:sz w:val="20"/>
                <w:szCs w:val="20"/>
              </w:rPr>
              <w:t xml:space="preserve"> sa nesmie prekročiť viac </w:t>
            </w:r>
            <w:r w:rsidR="00B43E66" w:rsidRPr="007B57C0">
              <w:rPr>
                <w:sz w:val="20"/>
                <w:szCs w:val="20"/>
              </w:rPr>
              <w:t>ako 35-krát za kalendárny rok</w:t>
            </w:r>
          </w:p>
        </w:tc>
      </w:tr>
      <w:tr w:rsidR="00CD503B" w:rsidRPr="007B57C0" w14:paraId="78B38CA8" w14:textId="77777777" w:rsidTr="00A7124D">
        <w:trPr>
          <w:trHeight w:val="454"/>
        </w:trPr>
        <w:tc>
          <w:tcPr>
            <w:tcW w:w="0" w:type="auto"/>
            <w:vMerge/>
            <w:vAlign w:val="center"/>
          </w:tcPr>
          <w:p w14:paraId="61247AA2" w14:textId="77777777" w:rsidR="00CD503B" w:rsidRPr="007B57C0" w:rsidRDefault="00CD503B" w:rsidP="00A7124D">
            <w:pPr>
              <w:pStyle w:val="Normlnywebov"/>
              <w:keepLines/>
              <w:spacing w:before="0" w:beforeAutospacing="0" w:after="0" w:afterAutospacing="0"/>
              <w:contextualSpacing/>
              <w:jc w:val="left"/>
              <w:rPr>
                <w:sz w:val="20"/>
                <w:szCs w:val="20"/>
              </w:rPr>
            </w:pPr>
          </w:p>
        </w:tc>
        <w:tc>
          <w:tcPr>
            <w:tcW w:w="3514" w:type="dxa"/>
            <w:vAlign w:val="center"/>
          </w:tcPr>
          <w:p w14:paraId="4F817430" w14:textId="77777777" w:rsidR="00CD503B" w:rsidRPr="007B57C0" w:rsidRDefault="00B43E66" w:rsidP="00A7124D">
            <w:pPr>
              <w:pStyle w:val="Normlnywebov"/>
              <w:keepLines/>
              <w:spacing w:before="0" w:beforeAutospacing="0" w:after="0" w:afterAutospacing="0"/>
              <w:contextualSpacing/>
              <w:jc w:val="left"/>
              <w:rPr>
                <w:sz w:val="20"/>
                <w:szCs w:val="20"/>
              </w:rPr>
            </w:pPr>
            <w:r w:rsidRPr="007B57C0">
              <w:rPr>
                <w:sz w:val="20"/>
                <w:szCs w:val="20"/>
              </w:rPr>
              <w:t>k</w:t>
            </w:r>
            <w:r w:rsidR="00CD503B" w:rsidRPr="007B57C0">
              <w:rPr>
                <w:sz w:val="20"/>
                <w:szCs w:val="20"/>
              </w:rPr>
              <w:t>alendárny rok</w:t>
            </w:r>
          </w:p>
        </w:tc>
        <w:tc>
          <w:tcPr>
            <w:tcW w:w="3681" w:type="dxa"/>
            <w:vAlign w:val="center"/>
          </w:tcPr>
          <w:p w14:paraId="34533F63"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40 µg/m</w:t>
            </w:r>
            <w:r w:rsidRPr="007B57C0">
              <w:rPr>
                <w:sz w:val="20"/>
                <w:szCs w:val="20"/>
                <w:vertAlign w:val="superscript"/>
              </w:rPr>
              <w:t>3</w:t>
            </w:r>
          </w:p>
        </w:tc>
      </w:tr>
      <w:tr w:rsidR="00CD503B" w:rsidRPr="007B57C0" w14:paraId="5C3B0E9E" w14:textId="77777777" w:rsidTr="00A7124D">
        <w:trPr>
          <w:trHeight w:val="454"/>
        </w:trPr>
        <w:tc>
          <w:tcPr>
            <w:tcW w:w="0" w:type="auto"/>
            <w:vAlign w:val="center"/>
          </w:tcPr>
          <w:p w14:paraId="1B28051D"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PM</w:t>
            </w:r>
            <w:r w:rsidRPr="007B57C0">
              <w:rPr>
                <w:sz w:val="20"/>
                <w:szCs w:val="20"/>
                <w:vertAlign w:val="subscript"/>
              </w:rPr>
              <w:t>2,5</w:t>
            </w:r>
          </w:p>
        </w:tc>
        <w:tc>
          <w:tcPr>
            <w:tcW w:w="3514" w:type="dxa"/>
            <w:vAlign w:val="center"/>
          </w:tcPr>
          <w:p w14:paraId="6958FB94" w14:textId="77777777" w:rsidR="00CD503B" w:rsidRPr="007B57C0" w:rsidRDefault="00B43E66" w:rsidP="00A7124D">
            <w:pPr>
              <w:pStyle w:val="Normlnywebov"/>
              <w:keepLines/>
              <w:spacing w:before="0" w:beforeAutospacing="0" w:after="0" w:afterAutospacing="0"/>
              <w:contextualSpacing/>
              <w:jc w:val="left"/>
              <w:rPr>
                <w:sz w:val="20"/>
                <w:szCs w:val="20"/>
              </w:rPr>
            </w:pPr>
            <w:r w:rsidRPr="007B57C0">
              <w:rPr>
                <w:sz w:val="20"/>
                <w:szCs w:val="20"/>
              </w:rPr>
              <w:t>k</w:t>
            </w:r>
            <w:r w:rsidR="00CD503B" w:rsidRPr="007B57C0">
              <w:rPr>
                <w:sz w:val="20"/>
                <w:szCs w:val="20"/>
              </w:rPr>
              <w:t>alendárny rok</w:t>
            </w:r>
          </w:p>
        </w:tc>
        <w:tc>
          <w:tcPr>
            <w:tcW w:w="3681" w:type="dxa"/>
            <w:vAlign w:val="center"/>
          </w:tcPr>
          <w:p w14:paraId="15B85900"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20 µg/m</w:t>
            </w:r>
            <w:r w:rsidRPr="007B57C0">
              <w:rPr>
                <w:sz w:val="20"/>
                <w:szCs w:val="20"/>
                <w:vertAlign w:val="superscript"/>
              </w:rPr>
              <w:t>3</w:t>
            </w:r>
          </w:p>
        </w:tc>
      </w:tr>
      <w:tr w:rsidR="00CD503B" w:rsidRPr="007B57C0" w14:paraId="08B44C90" w14:textId="77777777" w:rsidTr="00A7124D">
        <w:trPr>
          <w:trHeight w:val="454"/>
        </w:trPr>
        <w:tc>
          <w:tcPr>
            <w:tcW w:w="0" w:type="auto"/>
            <w:vMerge w:val="restart"/>
            <w:vAlign w:val="center"/>
          </w:tcPr>
          <w:p w14:paraId="60ACB763" w14:textId="77777777" w:rsidR="00CD503B" w:rsidRPr="007B57C0" w:rsidRDefault="00575362" w:rsidP="00A7124D">
            <w:pPr>
              <w:pStyle w:val="Normlnywebov"/>
              <w:keepLines/>
              <w:spacing w:before="0" w:beforeAutospacing="0" w:after="0" w:afterAutospacing="0"/>
              <w:contextualSpacing/>
              <w:jc w:val="left"/>
              <w:rPr>
                <w:sz w:val="20"/>
                <w:szCs w:val="20"/>
              </w:rPr>
            </w:pPr>
            <w:r w:rsidRPr="007B57C0">
              <w:rPr>
                <w:sz w:val="20"/>
                <w:szCs w:val="20"/>
              </w:rPr>
              <w:t xml:space="preserve">oxid siričitý </w:t>
            </w:r>
            <w:r w:rsidR="00CD503B" w:rsidRPr="007B57C0">
              <w:rPr>
                <w:sz w:val="20"/>
                <w:szCs w:val="20"/>
              </w:rPr>
              <w:t>SO</w:t>
            </w:r>
            <w:r w:rsidR="00CD503B" w:rsidRPr="007B57C0">
              <w:rPr>
                <w:sz w:val="20"/>
                <w:szCs w:val="20"/>
                <w:vertAlign w:val="subscript"/>
              </w:rPr>
              <w:t>2</w:t>
            </w:r>
          </w:p>
        </w:tc>
        <w:tc>
          <w:tcPr>
            <w:tcW w:w="3514" w:type="dxa"/>
            <w:vAlign w:val="center"/>
          </w:tcPr>
          <w:p w14:paraId="5D0431B2"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1 h</w:t>
            </w:r>
          </w:p>
        </w:tc>
        <w:tc>
          <w:tcPr>
            <w:tcW w:w="3681" w:type="dxa"/>
            <w:vAlign w:val="center"/>
          </w:tcPr>
          <w:p w14:paraId="04F3669D"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350 µg/m</w:t>
            </w:r>
            <w:r w:rsidRPr="007B57C0">
              <w:rPr>
                <w:sz w:val="20"/>
                <w:szCs w:val="20"/>
                <w:vertAlign w:val="superscript"/>
              </w:rPr>
              <w:t>3</w:t>
            </w:r>
            <w:r w:rsidRPr="007B57C0">
              <w:rPr>
                <w:sz w:val="20"/>
                <w:szCs w:val="20"/>
              </w:rPr>
              <w:t xml:space="preserve"> sa nesmie prekročiť viac ako 24-krát za kalendárny rok</w:t>
            </w:r>
          </w:p>
        </w:tc>
      </w:tr>
      <w:tr w:rsidR="00CD503B" w:rsidRPr="007B57C0" w14:paraId="447DA493" w14:textId="77777777" w:rsidTr="00A7124D">
        <w:trPr>
          <w:trHeight w:val="454"/>
        </w:trPr>
        <w:tc>
          <w:tcPr>
            <w:tcW w:w="0" w:type="auto"/>
            <w:vMerge/>
            <w:vAlign w:val="center"/>
          </w:tcPr>
          <w:p w14:paraId="07E9D448" w14:textId="77777777" w:rsidR="00CD503B" w:rsidRPr="007B57C0" w:rsidRDefault="00CD503B" w:rsidP="00A7124D">
            <w:pPr>
              <w:pStyle w:val="Normlnywebov"/>
              <w:keepLines/>
              <w:spacing w:before="0" w:beforeAutospacing="0" w:after="0" w:afterAutospacing="0"/>
              <w:contextualSpacing/>
              <w:jc w:val="left"/>
              <w:rPr>
                <w:sz w:val="20"/>
                <w:szCs w:val="20"/>
              </w:rPr>
            </w:pPr>
          </w:p>
        </w:tc>
        <w:tc>
          <w:tcPr>
            <w:tcW w:w="3514" w:type="dxa"/>
            <w:vAlign w:val="center"/>
          </w:tcPr>
          <w:p w14:paraId="308188D4"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1 deň</w:t>
            </w:r>
          </w:p>
        </w:tc>
        <w:tc>
          <w:tcPr>
            <w:tcW w:w="3681" w:type="dxa"/>
            <w:vAlign w:val="center"/>
          </w:tcPr>
          <w:p w14:paraId="746AE91B"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125 µg/m</w:t>
            </w:r>
            <w:r w:rsidRPr="007B57C0">
              <w:rPr>
                <w:sz w:val="20"/>
                <w:szCs w:val="20"/>
                <w:vertAlign w:val="superscript"/>
              </w:rPr>
              <w:t>3</w:t>
            </w:r>
            <w:r w:rsidRPr="007B57C0">
              <w:rPr>
                <w:sz w:val="20"/>
                <w:szCs w:val="20"/>
              </w:rPr>
              <w:t xml:space="preserve"> sa nesmie prekročiť viac ako 3-krát za kalendárny rok</w:t>
            </w:r>
          </w:p>
        </w:tc>
      </w:tr>
      <w:tr w:rsidR="00CD503B" w:rsidRPr="007B57C0" w14:paraId="3E0AB019" w14:textId="77777777" w:rsidTr="00A7124D">
        <w:trPr>
          <w:trHeight w:val="454"/>
        </w:trPr>
        <w:tc>
          <w:tcPr>
            <w:tcW w:w="0" w:type="auto"/>
            <w:vMerge w:val="restart"/>
            <w:vAlign w:val="center"/>
          </w:tcPr>
          <w:p w14:paraId="231F674F" w14:textId="77777777" w:rsidR="00CD503B" w:rsidRPr="007B57C0" w:rsidRDefault="00575362" w:rsidP="00A7124D">
            <w:pPr>
              <w:pStyle w:val="Normlnywebov"/>
              <w:keepLines/>
              <w:spacing w:before="0" w:beforeAutospacing="0" w:after="0" w:afterAutospacing="0"/>
              <w:contextualSpacing/>
              <w:jc w:val="left"/>
              <w:rPr>
                <w:sz w:val="20"/>
                <w:szCs w:val="20"/>
              </w:rPr>
            </w:pPr>
            <w:r w:rsidRPr="007B57C0">
              <w:rPr>
                <w:sz w:val="20"/>
                <w:szCs w:val="20"/>
              </w:rPr>
              <w:t xml:space="preserve">oxid dusičitý </w:t>
            </w:r>
            <w:r w:rsidR="00CD503B" w:rsidRPr="007B57C0">
              <w:rPr>
                <w:sz w:val="20"/>
                <w:szCs w:val="20"/>
              </w:rPr>
              <w:t>NO</w:t>
            </w:r>
            <w:r w:rsidR="00CD503B" w:rsidRPr="007B57C0">
              <w:rPr>
                <w:sz w:val="20"/>
                <w:szCs w:val="20"/>
                <w:vertAlign w:val="subscript"/>
              </w:rPr>
              <w:t>2</w:t>
            </w:r>
            <w:r w:rsidRPr="007B57C0">
              <w:rPr>
                <w:sz w:val="20"/>
                <w:szCs w:val="20"/>
              </w:rPr>
              <w:t xml:space="preserve"> </w:t>
            </w:r>
          </w:p>
        </w:tc>
        <w:tc>
          <w:tcPr>
            <w:tcW w:w="3514" w:type="dxa"/>
            <w:vAlign w:val="center"/>
          </w:tcPr>
          <w:p w14:paraId="06CAF541"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1 h</w:t>
            </w:r>
          </w:p>
        </w:tc>
        <w:tc>
          <w:tcPr>
            <w:tcW w:w="3681" w:type="dxa"/>
            <w:vAlign w:val="center"/>
          </w:tcPr>
          <w:p w14:paraId="332F70E4"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200 µg/m</w:t>
            </w:r>
            <w:r w:rsidRPr="007B57C0">
              <w:rPr>
                <w:sz w:val="20"/>
                <w:szCs w:val="20"/>
                <w:vertAlign w:val="superscript"/>
              </w:rPr>
              <w:t>3</w:t>
            </w:r>
            <w:r w:rsidRPr="007B57C0">
              <w:rPr>
                <w:sz w:val="20"/>
                <w:szCs w:val="20"/>
              </w:rPr>
              <w:t xml:space="preserve"> sa nesmie prekročiť viac ako 18-krát za kalendárny rok</w:t>
            </w:r>
          </w:p>
        </w:tc>
      </w:tr>
      <w:tr w:rsidR="00CD503B" w:rsidRPr="007B57C0" w14:paraId="744F49CB" w14:textId="77777777" w:rsidTr="00A7124D">
        <w:trPr>
          <w:trHeight w:val="454"/>
        </w:trPr>
        <w:tc>
          <w:tcPr>
            <w:tcW w:w="0" w:type="auto"/>
            <w:vMerge/>
            <w:vAlign w:val="center"/>
          </w:tcPr>
          <w:p w14:paraId="3B127DAF" w14:textId="77777777" w:rsidR="00CD503B" w:rsidRPr="007B57C0" w:rsidRDefault="00CD503B" w:rsidP="00A7124D">
            <w:pPr>
              <w:pStyle w:val="Normlnywebov"/>
              <w:keepLines/>
              <w:spacing w:before="0" w:beforeAutospacing="0" w:after="0" w:afterAutospacing="0"/>
              <w:contextualSpacing/>
              <w:jc w:val="left"/>
              <w:rPr>
                <w:sz w:val="20"/>
                <w:szCs w:val="20"/>
              </w:rPr>
            </w:pPr>
          </w:p>
        </w:tc>
        <w:tc>
          <w:tcPr>
            <w:tcW w:w="3514" w:type="dxa"/>
            <w:vAlign w:val="center"/>
          </w:tcPr>
          <w:p w14:paraId="4F6C6ACE" w14:textId="77777777" w:rsidR="00CD503B" w:rsidRPr="007B57C0" w:rsidRDefault="00B43E66" w:rsidP="00A7124D">
            <w:pPr>
              <w:pStyle w:val="Normlnywebov"/>
              <w:keepLines/>
              <w:spacing w:before="0" w:beforeAutospacing="0" w:after="0" w:afterAutospacing="0"/>
              <w:contextualSpacing/>
              <w:jc w:val="left"/>
              <w:rPr>
                <w:sz w:val="20"/>
                <w:szCs w:val="20"/>
              </w:rPr>
            </w:pPr>
            <w:r w:rsidRPr="007B57C0">
              <w:rPr>
                <w:sz w:val="20"/>
                <w:szCs w:val="20"/>
              </w:rPr>
              <w:t>k</w:t>
            </w:r>
            <w:r w:rsidR="00CD503B" w:rsidRPr="007B57C0">
              <w:rPr>
                <w:sz w:val="20"/>
                <w:szCs w:val="20"/>
              </w:rPr>
              <w:t>alendárny rok</w:t>
            </w:r>
          </w:p>
        </w:tc>
        <w:tc>
          <w:tcPr>
            <w:tcW w:w="3681" w:type="dxa"/>
            <w:vAlign w:val="center"/>
          </w:tcPr>
          <w:p w14:paraId="0D4A3E93"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40 µg/m</w:t>
            </w:r>
            <w:r w:rsidRPr="007B57C0">
              <w:rPr>
                <w:sz w:val="20"/>
                <w:szCs w:val="20"/>
                <w:vertAlign w:val="superscript"/>
              </w:rPr>
              <w:t>3</w:t>
            </w:r>
          </w:p>
        </w:tc>
      </w:tr>
      <w:tr w:rsidR="00CD503B" w:rsidRPr="007B57C0" w14:paraId="2323AB60" w14:textId="77777777" w:rsidTr="00A7124D">
        <w:trPr>
          <w:trHeight w:val="454"/>
        </w:trPr>
        <w:tc>
          <w:tcPr>
            <w:tcW w:w="0" w:type="auto"/>
            <w:vAlign w:val="center"/>
          </w:tcPr>
          <w:p w14:paraId="20CEDA06" w14:textId="77777777" w:rsidR="00CD503B" w:rsidRPr="007B57C0" w:rsidRDefault="00575362" w:rsidP="00A7124D">
            <w:pPr>
              <w:pStyle w:val="Normlnywebov"/>
              <w:keepLines/>
              <w:spacing w:before="0" w:beforeAutospacing="0" w:after="0" w:afterAutospacing="0"/>
              <w:contextualSpacing/>
              <w:jc w:val="left"/>
              <w:rPr>
                <w:sz w:val="20"/>
                <w:szCs w:val="20"/>
              </w:rPr>
            </w:pPr>
            <w:r w:rsidRPr="007B57C0">
              <w:rPr>
                <w:sz w:val="20"/>
                <w:szCs w:val="20"/>
              </w:rPr>
              <w:t xml:space="preserve">Oxid uhoľnatý </w:t>
            </w:r>
            <w:r w:rsidR="00CD503B" w:rsidRPr="007B57C0">
              <w:rPr>
                <w:sz w:val="20"/>
                <w:szCs w:val="20"/>
              </w:rPr>
              <w:t>CO</w:t>
            </w:r>
          </w:p>
        </w:tc>
        <w:tc>
          <w:tcPr>
            <w:tcW w:w="3514" w:type="dxa"/>
            <w:vAlign w:val="center"/>
          </w:tcPr>
          <w:p w14:paraId="3A8ED399"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 xml:space="preserve">Najväčšia denná </w:t>
            </w:r>
          </w:p>
          <w:p w14:paraId="14586FFF" w14:textId="77777777" w:rsidR="00CD503B" w:rsidRPr="007B57C0" w:rsidRDefault="00CD503B" w:rsidP="00A7124D">
            <w:pPr>
              <w:pStyle w:val="Normlnywebov"/>
              <w:keepLines/>
              <w:spacing w:before="0" w:beforeAutospacing="0" w:after="0" w:afterAutospacing="0"/>
              <w:contextualSpacing/>
              <w:jc w:val="left"/>
              <w:rPr>
                <w:b/>
                <w:sz w:val="20"/>
                <w:szCs w:val="20"/>
              </w:rPr>
            </w:pPr>
            <w:r w:rsidRPr="007B57C0">
              <w:rPr>
                <w:sz w:val="20"/>
                <w:szCs w:val="20"/>
              </w:rPr>
              <w:t>8-hodinová stredná hodnota</w:t>
            </w:r>
            <w:r w:rsidRPr="007B57C0">
              <w:rPr>
                <w:sz w:val="20"/>
                <w:szCs w:val="20"/>
                <w:vertAlign w:val="superscript"/>
              </w:rPr>
              <w:t>1)</w:t>
            </w:r>
          </w:p>
        </w:tc>
        <w:tc>
          <w:tcPr>
            <w:tcW w:w="3681" w:type="dxa"/>
            <w:vAlign w:val="center"/>
          </w:tcPr>
          <w:p w14:paraId="1FCD5431"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10 mg/m</w:t>
            </w:r>
            <w:r w:rsidRPr="007B57C0">
              <w:rPr>
                <w:sz w:val="20"/>
                <w:szCs w:val="20"/>
                <w:vertAlign w:val="superscript"/>
              </w:rPr>
              <w:t>3</w:t>
            </w:r>
          </w:p>
        </w:tc>
      </w:tr>
      <w:tr w:rsidR="00CD503B" w:rsidRPr="007B57C0" w14:paraId="08FD541D" w14:textId="77777777" w:rsidTr="00A7124D">
        <w:trPr>
          <w:trHeight w:val="454"/>
        </w:trPr>
        <w:tc>
          <w:tcPr>
            <w:tcW w:w="0" w:type="auto"/>
            <w:vAlign w:val="center"/>
          </w:tcPr>
          <w:p w14:paraId="2A7257F8" w14:textId="77777777" w:rsidR="00CD503B" w:rsidRPr="007B57C0" w:rsidRDefault="00575362" w:rsidP="00A7124D">
            <w:pPr>
              <w:pStyle w:val="Normlnywebov"/>
              <w:keepLines/>
              <w:spacing w:before="0" w:beforeAutospacing="0" w:after="0" w:afterAutospacing="0"/>
              <w:contextualSpacing/>
              <w:jc w:val="left"/>
              <w:rPr>
                <w:sz w:val="20"/>
                <w:szCs w:val="20"/>
              </w:rPr>
            </w:pPr>
            <w:r w:rsidRPr="007B57C0">
              <w:rPr>
                <w:sz w:val="20"/>
                <w:szCs w:val="20"/>
              </w:rPr>
              <w:t xml:space="preserve">Olovo </w:t>
            </w:r>
            <w:r w:rsidR="00CD503B" w:rsidRPr="007B57C0">
              <w:rPr>
                <w:sz w:val="20"/>
                <w:szCs w:val="20"/>
              </w:rPr>
              <w:t>Pb</w:t>
            </w:r>
          </w:p>
        </w:tc>
        <w:tc>
          <w:tcPr>
            <w:tcW w:w="3514" w:type="dxa"/>
            <w:vAlign w:val="center"/>
          </w:tcPr>
          <w:p w14:paraId="7FA5939D" w14:textId="77777777" w:rsidR="00CD503B" w:rsidRPr="007B57C0" w:rsidRDefault="00B43E66" w:rsidP="00A7124D">
            <w:pPr>
              <w:pStyle w:val="Normlnywebov"/>
              <w:keepLines/>
              <w:spacing w:before="0" w:beforeAutospacing="0" w:after="0" w:afterAutospacing="0"/>
              <w:contextualSpacing/>
              <w:jc w:val="left"/>
              <w:rPr>
                <w:b/>
                <w:sz w:val="20"/>
                <w:szCs w:val="20"/>
              </w:rPr>
            </w:pPr>
            <w:r w:rsidRPr="007B57C0">
              <w:rPr>
                <w:sz w:val="20"/>
                <w:szCs w:val="20"/>
              </w:rPr>
              <w:t>k</w:t>
            </w:r>
            <w:r w:rsidR="00CD503B" w:rsidRPr="007B57C0">
              <w:rPr>
                <w:sz w:val="20"/>
                <w:szCs w:val="20"/>
              </w:rPr>
              <w:t>alendárny rok</w:t>
            </w:r>
          </w:p>
        </w:tc>
        <w:tc>
          <w:tcPr>
            <w:tcW w:w="3681" w:type="dxa"/>
            <w:vAlign w:val="center"/>
          </w:tcPr>
          <w:p w14:paraId="0E1CFC07"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0,5 µg/m</w:t>
            </w:r>
            <w:r w:rsidRPr="007B57C0">
              <w:rPr>
                <w:sz w:val="20"/>
                <w:szCs w:val="20"/>
                <w:vertAlign w:val="superscript"/>
              </w:rPr>
              <w:t xml:space="preserve">3 </w:t>
            </w:r>
          </w:p>
        </w:tc>
      </w:tr>
      <w:tr w:rsidR="00CD503B" w:rsidRPr="007B57C0" w14:paraId="27B31D81" w14:textId="77777777" w:rsidTr="00A7124D">
        <w:trPr>
          <w:trHeight w:val="454"/>
        </w:trPr>
        <w:tc>
          <w:tcPr>
            <w:tcW w:w="0" w:type="auto"/>
            <w:vAlign w:val="center"/>
          </w:tcPr>
          <w:p w14:paraId="79909F85"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Benzén</w:t>
            </w:r>
          </w:p>
        </w:tc>
        <w:tc>
          <w:tcPr>
            <w:tcW w:w="3514" w:type="dxa"/>
            <w:vAlign w:val="center"/>
          </w:tcPr>
          <w:p w14:paraId="3C4499FE" w14:textId="77777777" w:rsidR="00CD503B" w:rsidRPr="007B57C0" w:rsidRDefault="00B43E66" w:rsidP="00A7124D">
            <w:pPr>
              <w:pStyle w:val="Normlnywebov"/>
              <w:keepLines/>
              <w:spacing w:before="0" w:beforeAutospacing="0" w:after="0" w:afterAutospacing="0"/>
              <w:contextualSpacing/>
              <w:jc w:val="left"/>
              <w:rPr>
                <w:b/>
                <w:sz w:val="20"/>
                <w:szCs w:val="20"/>
              </w:rPr>
            </w:pPr>
            <w:r w:rsidRPr="007B57C0">
              <w:rPr>
                <w:sz w:val="20"/>
                <w:szCs w:val="20"/>
              </w:rPr>
              <w:t>k</w:t>
            </w:r>
            <w:r w:rsidR="00CD503B" w:rsidRPr="007B57C0">
              <w:rPr>
                <w:sz w:val="20"/>
                <w:szCs w:val="20"/>
              </w:rPr>
              <w:t>alendárny rok</w:t>
            </w:r>
          </w:p>
        </w:tc>
        <w:tc>
          <w:tcPr>
            <w:tcW w:w="3681" w:type="dxa"/>
            <w:vAlign w:val="center"/>
          </w:tcPr>
          <w:p w14:paraId="2ED475AC" w14:textId="77777777" w:rsidR="00CD503B" w:rsidRPr="007B57C0" w:rsidRDefault="00CD503B" w:rsidP="00A7124D">
            <w:pPr>
              <w:pStyle w:val="Normlnywebov"/>
              <w:keepLines/>
              <w:spacing w:before="0" w:beforeAutospacing="0" w:after="0" w:afterAutospacing="0"/>
              <w:contextualSpacing/>
              <w:jc w:val="left"/>
              <w:rPr>
                <w:sz w:val="20"/>
                <w:szCs w:val="20"/>
              </w:rPr>
            </w:pPr>
            <w:r w:rsidRPr="007B57C0">
              <w:rPr>
                <w:sz w:val="20"/>
                <w:szCs w:val="20"/>
              </w:rPr>
              <w:t>5 µg/m</w:t>
            </w:r>
            <w:r w:rsidRPr="007B57C0">
              <w:rPr>
                <w:sz w:val="20"/>
                <w:szCs w:val="20"/>
                <w:vertAlign w:val="superscript"/>
              </w:rPr>
              <w:t>3</w:t>
            </w:r>
          </w:p>
        </w:tc>
      </w:tr>
    </w:tbl>
    <w:p w14:paraId="1D7FA56C" w14:textId="77777777" w:rsidR="00CD503B" w:rsidRPr="007B57C0" w:rsidRDefault="00CD503B" w:rsidP="00D27D5B">
      <w:pPr>
        <w:pStyle w:val="Normlnywebov"/>
        <w:keepLines/>
        <w:spacing w:before="0" w:beforeAutospacing="0" w:after="0" w:afterAutospacing="0"/>
        <w:contextualSpacing/>
        <w:rPr>
          <w:iCs/>
          <w:sz w:val="20"/>
          <w:szCs w:val="20"/>
        </w:rPr>
      </w:pPr>
      <w:r w:rsidRPr="007B57C0">
        <w:rPr>
          <w:iCs/>
          <w:sz w:val="20"/>
          <w:szCs w:val="20"/>
        </w:rPr>
        <w:t>Poznámka:</w:t>
      </w:r>
    </w:p>
    <w:p w14:paraId="44F9E59E" w14:textId="77777777" w:rsidR="00CD503B" w:rsidRPr="007B57C0" w:rsidRDefault="00CD503B" w:rsidP="008E5672">
      <w:pPr>
        <w:pStyle w:val="Normlnywebov"/>
        <w:keepLines/>
        <w:spacing w:before="0" w:beforeAutospacing="0" w:after="120" w:afterAutospacing="0"/>
        <w:rPr>
          <w:iCs/>
          <w:sz w:val="20"/>
          <w:szCs w:val="20"/>
        </w:rPr>
      </w:pPr>
      <w:r w:rsidRPr="007B57C0">
        <w:rPr>
          <w:iCs/>
          <w:sz w:val="20"/>
          <w:szCs w:val="20"/>
          <w:vertAlign w:val="superscript"/>
        </w:rPr>
        <w:t>1</w:t>
      </w:r>
      <w:r w:rsidRPr="007B57C0">
        <w:rPr>
          <w:iCs/>
          <w:sz w:val="20"/>
          <w:szCs w:val="20"/>
        </w:rPr>
        <w:t>) Najväčšia denná 8-hodinová stredná koncentrácia sa vyberie preskúmaním 8-hodinových pohyblivých priemerov vypočítaných z hodinových údajov a aktualizovaných každú hodinu. Každý takto vypočítaný 8-</w:t>
      </w:r>
      <w:r w:rsidR="00234311" w:rsidRPr="007B57C0">
        <w:rPr>
          <w:iCs/>
          <w:sz w:val="20"/>
          <w:szCs w:val="20"/>
        </w:rPr>
        <w:t> </w:t>
      </w:r>
      <w:r w:rsidRPr="007B57C0">
        <w:rPr>
          <w:iCs/>
          <w:sz w:val="20"/>
          <w:szCs w:val="20"/>
        </w:rPr>
        <w:t xml:space="preserve">hodinový priemer sa priradí ku dňu, v ktorom končí, t. j. prvým výpočtovým obdobím pre ktorýkoľvek jeden deň je obdobie od 17.00 hod. predchádzajúceho dňa do 1.00 hod. daného dňa; posledným výpočtovým obdobím pre ktorýkoľvek jeden deň je obdobie od 16.00 hod. do </w:t>
      </w:r>
      <w:r w:rsidR="0090125C" w:rsidRPr="007B57C0">
        <w:rPr>
          <w:iCs/>
          <w:sz w:val="20"/>
          <w:szCs w:val="20"/>
        </w:rPr>
        <w:t>konca</w:t>
      </w:r>
      <w:r w:rsidRPr="007B57C0">
        <w:rPr>
          <w:iCs/>
          <w:sz w:val="20"/>
          <w:szCs w:val="20"/>
        </w:rPr>
        <w:t xml:space="preserve"> daného dňa.</w:t>
      </w:r>
    </w:p>
    <w:p w14:paraId="41EABFE1" w14:textId="77777777" w:rsidR="00A215A5" w:rsidRPr="007B57C0" w:rsidRDefault="00CD503B" w:rsidP="00A215A5">
      <w:pPr>
        <w:keepNext/>
        <w:keepLines/>
        <w:contextualSpacing/>
        <w:outlineLvl w:val="2"/>
        <w:rPr>
          <w:rFonts w:eastAsia="Calibri"/>
          <w:b/>
          <w:lang w:eastAsia="en-US" w:bidi="ar-SA"/>
        </w:rPr>
      </w:pPr>
      <w:r w:rsidRPr="007B57C0">
        <w:rPr>
          <w:b/>
        </w:rPr>
        <w:br w:type="page"/>
      </w:r>
      <w:r w:rsidR="00A215A5" w:rsidRPr="007B57C0">
        <w:rPr>
          <w:b/>
        </w:rPr>
        <w:lastRenderedPageBreak/>
        <w:t xml:space="preserve">                                                                                                                                        </w:t>
      </w:r>
      <w:r w:rsidRPr="007B57C0">
        <w:rPr>
          <w:rFonts w:eastAsia="Calibri"/>
          <w:b/>
          <w:lang w:eastAsia="en-US" w:bidi="ar-SA"/>
        </w:rPr>
        <w:t>Prí</w:t>
      </w:r>
      <w:r w:rsidR="00A215A5" w:rsidRPr="007B57C0">
        <w:rPr>
          <w:rFonts w:eastAsia="Calibri"/>
          <w:b/>
          <w:lang w:eastAsia="en-US" w:bidi="ar-SA"/>
        </w:rPr>
        <w:t>loha č.2</w:t>
      </w:r>
    </w:p>
    <w:p w14:paraId="65D000A4" w14:textId="77777777" w:rsidR="00CD503B" w:rsidRPr="007B57C0" w:rsidRDefault="00A215A5" w:rsidP="00A215A5">
      <w:pPr>
        <w:keepNext/>
        <w:keepLines/>
        <w:contextualSpacing/>
        <w:outlineLvl w:val="2"/>
        <w:rPr>
          <w:rFonts w:eastAsia="Calibri"/>
          <w:b/>
          <w:lang w:eastAsia="en-US" w:bidi="ar-SA"/>
        </w:rPr>
      </w:pPr>
      <w:r w:rsidRPr="007B57C0">
        <w:rPr>
          <w:rFonts w:eastAsia="Calibri"/>
          <w:b/>
          <w:lang w:eastAsia="en-US" w:bidi="ar-SA"/>
        </w:rPr>
        <w:t xml:space="preserve">                                                                                                                                        </w:t>
      </w:r>
      <w:r w:rsidR="00CD503B" w:rsidRPr="007B57C0">
        <w:rPr>
          <w:b/>
        </w:rPr>
        <w:t xml:space="preserve">k vyhláške </w:t>
      </w:r>
      <w:r w:rsidR="00B43E66" w:rsidRPr="007B57C0">
        <w:rPr>
          <w:b/>
        </w:rPr>
        <w:t>č. .../</w:t>
      </w:r>
      <w:r w:rsidR="008F1E25" w:rsidRPr="007B57C0">
        <w:rPr>
          <w:b/>
        </w:rPr>
        <w:t>20</w:t>
      </w:r>
      <w:r w:rsidR="00B43E66" w:rsidRPr="007B57C0">
        <w:rPr>
          <w:b/>
        </w:rPr>
        <w:t>2</w:t>
      </w:r>
      <w:r w:rsidR="00DE7C0F" w:rsidRPr="007B57C0">
        <w:rPr>
          <w:b/>
        </w:rPr>
        <w:t>2</w:t>
      </w:r>
      <w:r w:rsidR="00B43E66" w:rsidRPr="007B57C0">
        <w:rPr>
          <w:b/>
        </w:rPr>
        <w:t xml:space="preserve"> Z. z.</w:t>
      </w:r>
    </w:p>
    <w:p w14:paraId="77B56E9D" w14:textId="77777777" w:rsidR="00CD503B" w:rsidRPr="007B57C0" w:rsidRDefault="00CD503B" w:rsidP="00D27D5B">
      <w:pPr>
        <w:pStyle w:val="Normlnywebov"/>
        <w:keepLines/>
        <w:spacing w:before="0" w:beforeAutospacing="0" w:after="120" w:afterAutospacing="0"/>
        <w:rPr>
          <w:b/>
        </w:rPr>
      </w:pPr>
    </w:p>
    <w:p w14:paraId="0661717A" w14:textId="77777777" w:rsidR="00CD503B" w:rsidRPr="007B57C0" w:rsidRDefault="00CD503B" w:rsidP="00D27D5B">
      <w:pPr>
        <w:pStyle w:val="Normlnywebov"/>
        <w:keepLines/>
        <w:spacing w:before="0" w:beforeAutospacing="0" w:after="120" w:afterAutospacing="0"/>
        <w:rPr>
          <w:rFonts w:eastAsia="Times New Roman"/>
          <w:b/>
          <w:bCs/>
          <w:lang w:eastAsia="en-US"/>
        </w:rPr>
      </w:pPr>
      <w:r w:rsidRPr="007B57C0">
        <w:rPr>
          <w:rFonts w:eastAsia="Times New Roman"/>
          <w:b/>
          <w:bCs/>
          <w:lang w:val="x-none" w:eastAsia="en-US"/>
        </w:rPr>
        <w:t xml:space="preserve">KRITICKÉ </w:t>
      </w:r>
      <w:r w:rsidR="000E36FE" w:rsidRPr="007B57C0">
        <w:rPr>
          <w:rFonts w:eastAsia="Times New Roman"/>
          <w:b/>
          <w:bCs/>
          <w:lang w:eastAsia="en-US"/>
        </w:rPr>
        <w:t xml:space="preserve"> </w:t>
      </w:r>
      <w:r w:rsidRPr="007B57C0">
        <w:rPr>
          <w:rFonts w:eastAsia="Times New Roman"/>
          <w:b/>
          <w:bCs/>
          <w:lang w:val="x-none" w:eastAsia="en-US"/>
        </w:rPr>
        <w:t xml:space="preserve">ÚROVNE </w:t>
      </w:r>
      <w:r w:rsidR="000E36FE" w:rsidRPr="007B57C0">
        <w:rPr>
          <w:rFonts w:eastAsia="Times New Roman"/>
          <w:b/>
          <w:bCs/>
          <w:lang w:eastAsia="en-US"/>
        </w:rPr>
        <w:t xml:space="preserve"> </w:t>
      </w:r>
      <w:r w:rsidRPr="007B57C0">
        <w:rPr>
          <w:rFonts w:eastAsia="Times New Roman"/>
          <w:b/>
          <w:bCs/>
          <w:lang w:val="x-none" w:eastAsia="en-US"/>
        </w:rPr>
        <w:t>ZNEČISTENIA</w:t>
      </w:r>
      <w:r w:rsidR="000E36FE" w:rsidRPr="007B57C0">
        <w:rPr>
          <w:rFonts w:eastAsia="Times New Roman"/>
          <w:b/>
          <w:bCs/>
          <w:lang w:eastAsia="en-US"/>
        </w:rPr>
        <w:t xml:space="preserve"> </w:t>
      </w:r>
      <w:r w:rsidRPr="007B57C0">
        <w:rPr>
          <w:rFonts w:eastAsia="Times New Roman"/>
          <w:b/>
          <w:bCs/>
          <w:lang w:val="x-none" w:eastAsia="en-US"/>
        </w:rPr>
        <w:t xml:space="preserve"> OVZDUŠIA </w:t>
      </w:r>
      <w:r w:rsidR="000E36FE" w:rsidRPr="007B57C0">
        <w:rPr>
          <w:rFonts w:eastAsia="Times New Roman"/>
          <w:b/>
          <w:bCs/>
          <w:lang w:eastAsia="en-US"/>
        </w:rPr>
        <w:t xml:space="preserve"> </w:t>
      </w:r>
      <w:r w:rsidRPr="007B57C0">
        <w:rPr>
          <w:rFonts w:eastAsia="Times New Roman"/>
          <w:b/>
          <w:bCs/>
          <w:lang w:val="x-none" w:eastAsia="en-US"/>
        </w:rPr>
        <w:t xml:space="preserve">NA </w:t>
      </w:r>
      <w:r w:rsidR="000E36FE" w:rsidRPr="007B57C0">
        <w:rPr>
          <w:rFonts w:eastAsia="Times New Roman"/>
          <w:b/>
          <w:bCs/>
          <w:lang w:eastAsia="en-US"/>
        </w:rPr>
        <w:t xml:space="preserve"> </w:t>
      </w:r>
      <w:r w:rsidRPr="007B57C0">
        <w:rPr>
          <w:rFonts w:eastAsia="Times New Roman"/>
          <w:b/>
          <w:bCs/>
          <w:lang w:val="x-none" w:eastAsia="en-US"/>
        </w:rPr>
        <w:t xml:space="preserve">OCHRANU </w:t>
      </w:r>
      <w:r w:rsidR="000E36FE" w:rsidRPr="007B57C0">
        <w:rPr>
          <w:rFonts w:eastAsia="Times New Roman"/>
          <w:b/>
          <w:bCs/>
          <w:lang w:eastAsia="en-US"/>
        </w:rPr>
        <w:t xml:space="preserve"> </w:t>
      </w:r>
      <w:r w:rsidRPr="007B57C0">
        <w:rPr>
          <w:rFonts w:eastAsia="Times New Roman"/>
          <w:b/>
          <w:bCs/>
          <w:lang w:val="x-none" w:eastAsia="en-US"/>
        </w:rPr>
        <w:t>VEGETÁCIE</w:t>
      </w:r>
    </w:p>
    <w:p w14:paraId="634B1349" w14:textId="77777777" w:rsidR="00CD503B" w:rsidRPr="007B57C0" w:rsidRDefault="00CD503B" w:rsidP="00D27D5B">
      <w:pPr>
        <w:pStyle w:val="Normlnywebov"/>
        <w:keepLines/>
        <w:spacing w:before="0" w:beforeAutospacing="0" w:after="120" w:afterAutospacing="0"/>
        <w:rPr>
          <w:rFonts w:eastAsia="Times New Roman"/>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372"/>
        <w:gridCol w:w="2992"/>
      </w:tblGrid>
      <w:tr w:rsidR="00CD503B" w:rsidRPr="007B57C0" w14:paraId="209658E8" w14:textId="77777777" w:rsidTr="00B24104">
        <w:trPr>
          <w:trHeight w:val="340"/>
        </w:trPr>
        <w:tc>
          <w:tcPr>
            <w:tcW w:w="2410" w:type="dxa"/>
            <w:vAlign w:val="center"/>
          </w:tcPr>
          <w:p w14:paraId="522FB9AD" w14:textId="77777777" w:rsidR="00CD503B"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Znečisťujúca látka</w:t>
            </w:r>
          </w:p>
        </w:tc>
        <w:tc>
          <w:tcPr>
            <w:tcW w:w="3372" w:type="dxa"/>
            <w:vAlign w:val="center"/>
          </w:tcPr>
          <w:p w14:paraId="0BF2F9BE" w14:textId="77777777" w:rsidR="00CD503B"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Priemerované obdobie</w:t>
            </w:r>
          </w:p>
        </w:tc>
        <w:tc>
          <w:tcPr>
            <w:tcW w:w="2992" w:type="dxa"/>
            <w:vAlign w:val="center"/>
          </w:tcPr>
          <w:p w14:paraId="0363A3FA" w14:textId="77777777" w:rsidR="00CD503B"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Kritická úroveň</w:t>
            </w:r>
          </w:p>
        </w:tc>
      </w:tr>
      <w:tr w:rsidR="00CD503B" w:rsidRPr="007B57C0" w14:paraId="38F292D8" w14:textId="77777777" w:rsidTr="00B24104">
        <w:trPr>
          <w:trHeight w:val="340"/>
        </w:trPr>
        <w:tc>
          <w:tcPr>
            <w:tcW w:w="2410" w:type="dxa"/>
            <w:vAlign w:val="center"/>
          </w:tcPr>
          <w:p w14:paraId="42DD80C4" w14:textId="77777777" w:rsidR="00CD503B" w:rsidRPr="007B57C0" w:rsidRDefault="00CD503B" w:rsidP="00B24104">
            <w:pPr>
              <w:pStyle w:val="Normlnywebov"/>
              <w:keepLines/>
              <w:spacing w:before="0" w:beforeAutospacing="0" w:after="0" w:afterAutospacing="0"/>
              <w:contextualSpacing/>
              <w:jc w:val="left"/>
              <w:rPr>
                <w:sz w:val="20"/>
                <w:szCs w:val="20"/>
                <w:vertAlign w:val="subscript"/>
              </w:rPr>
            </w:pPr>
            <w:r w:rsidRPr="007B57C0">
              <w:rPr>
                <w:sz w:val="20"/>
                <w:szCs w:val="20"/>
              </w:rPr>
              <w:t>SO</w:t>
            </w:r>
            <w:r w:rsidRPr="007B57C0">
              <w:rPr>
                <w:sz w:val="20"/>
                <w:szCs w:val="20"/>
                <w:vertAlign w:val="subscript"/>
              </w:rPr>
              <w:t>2</w:t>
            </w:r>
          </w:p>
        </w:tc>
        <w:tc>
          <w:tcPr>
            <w:tcW w:w="3372" w:type="dxa"/>
            <w:vAlign w:val="center"/>
          </w:tcPr>
          <w:p w14:paraId="46A1B9CB" w14:textId="77777777" w:rsidR="00CD503B"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Kalendárny rok a zimné obdobie</w:t>
            </w:r>
          </w:p>
          <w:p w14:paraId="45616B60" w14:textId="77777777" w:rsidR="00CD503B"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od 1. októbra do 31. marca</w:t>
            </w:r>
          </w:p>
        </w:tc>
        <w:tc>
          <w:tcPr>
            <w:tcW w:w="2992" w:type="dxa"/>
            <w:vAlign w:val="center"/>
          </w:tcPr>
          <w:p w14:paraId="4561186B" w14:textId="77777777" w:rsidR="00CD503B"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20 µg/m</w:t>
            </w:r>
            <w:r w:rsidRPr="007B57C0">
              <w:rPr>
                <w:sz w:val="20"/>
                <w:szCs w:val="20"/>
                <w:vertAlign w:val="superscript"/>
              </w:rPr>
              <w:t>3</w:t>
            </w:r>
          </w:p>
        </w:tc>
      </w:tr>
      <w:tr w:rsidR="00CD503B" w:rsidRPr="007B57C0" w14:paraId="446B818A" w14:textId="77777777" w:rsidTr="00B24104">
        <w:trPr>
          <w:trHeight w:val="340"/>
        </w:trPr>
        <w:tc>
          <w:tcPr>
            <w:tcW w:w="2410" w:type="dxa"/>
            <w:vAlign w:val="center"/>
          </w:tcPr>
          <w:p w14:paraId="4CF8375E" w14:textId="77777777" w:rsidR="00CD503B" w:rsidRPr="007B57C0" w:rsidRDefault="00575362" w:rsidP="00B24104">
            <w:pPr>
              <w:pStyle w:val="Normlnywebov"/>
              <w:keepLines/>
              <w:spacing w:before="0" w:beforeAutospacing="0" w:after="0" w:afterAutospacing="0"/>
              <w:contextualSpacing/>
              <w:jc w:val="left"/>
              <w:rPr>
                <w:sz w:val="20"/>
                <w:szCs w:val="20"/>
              </w:rPr>
            </w:pPr>
            <w:r w:rsidRPr="007B57C0">
              <w:rPr>
                <w:sz w:val="20"/>
                <w:szCs w:val="20"/>
              </w:rPr>
              <w:t xml:space="preserve">Oxidy dusíka </w:t>
            </w:r>
            <w:proofErr w:type="spellStart"/>
            <w:r w:rsidR="00CD503B" w:rsidRPr="007B57C0">
              <w:rPr>
                <w:sz w:val="20"/>
                <w:szCs w:val="20"/>
              </w:rPr>
              <w:t>NO</w:t>
            </w:r>
            <w:r w:rsidR="00CD503B" w:rsidRPr="007B57C0">
              <w:rPr>
                <w:sz w:val="20"/>
                <w:szCs w:val="20"/>
                <w:vertAlign w:val="subscript"/>
              </w:rPr>
              <w:t>x</w:t>
            </w:r>
            <w:proofErr w:type="spellEnd"/>
          </w:p>
        </w:tc>
        <w:tc>
          <w:tcPr>
            <w:tcW w:w="3372" w:type="dxa"/>
            <w:vAlign w:val="center"/>
          </w:tcPr>
          <w:p w14:paraId="6970F540" w14:textId="77777777" w:rsidR="00854927"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Kalendárny rok</w:t>
            </w:r>
          </w:p>
        </w:tc>
        <w:tc>
          <w:tcPr>
            <w:tcW w:w="2992" w:type="dxa"/>
            <w:vAlign w:val="center"/>
          </w:tcPr>
          <w:p w14:paraId="2D7D8BDE" w14:textId="77777777" w:rsidR="00CD503B" w:rsidRPr="007B57C0" w:rsidRDefault="00CD503B" w:rsidP="00B24104">
            <w:pPr>
              <w:pStyle w:val="Normlnywebov"/>
              <w:keepLines/>
              <w:spacing w:before="0" w:beforeAutospacing="0" w:after="0" w:afterAutospacing="0"/>
              <w:contextualSpacing/>
              <w:jc w:val="left"/>
              <w:rPr>
                <w:sz w:val="20"/>
                <w:szCs w:val="20"/>
              </w:rPr>
            </w:pPr>
            <w:r w:rsidRPr="007B57C0">
              <w:rPr>
                <w:sz w:val="20"/>
                <w:szCs w:val="20"/>
              </w:rPr>
              <w:t>30 µg/m</w:t>
            </w:r>
            <w:r w:rsidRPr="007B57C0">
              <w:rPr>
                <w:sz w:val="20"/>
                <w:szCs w:val="20"/>
                <w:vertAlign w:val="superscript"/>
              </w:rPr>
              <w:t>3</w:t>
            </w:r>
          </w:p>
        </w:tc>
      </w:tr>
    </w:tbl>
    <w:p w14:paraId="6B556651" w14:textId="77777777" w:rsidR="00CD503B" w:rsidRPr="007B57C0" w:rsidRDefault="00CD503B" w:rsidP="00A215A5">
      <w:pPr>
        <w:keepNext/>
        <w:keepLines/>
        <w:ind w:firstLine="6804"/>
        <w:contextualSpacing/>
        <w:outlineLvl w:val="2"/>
        <w:rPr>
          <w:b/>
        </w:rPr>
      </w:pPr>
      <w:r w:rsidRPr="007B57C0">
        <w:rPr>
          <w:sz w:val="24"/>
          <w:szCs w:val="24"/>
        </w:rPr>
        <w:br w:type="page"/>
      </w:r>
      <w:r w:rsidRPr="007B57C0">
        <w:rPr>
          <w:b/>
        </w:rPr>
        <w:lastRenderedPageBreak/>
        <w:t>Príloha č. 3</w:t>
      </w:r>
    </w:p>
    <w:p w14:paraId="464333CD" w14:textId="77777777" w:rsidR="00CD503B" w:rsidRPr="007B57C0" w:rsidRDefault="00CD503B" w:rsidP="00A215A5">
      <w:pPr>
        <w:keepNext/>
        <w:keepLines/>
        <w:ind w:firstLine="6804"/>
        <w:contextualSpacing/>
        <w:outlineLvl w:val="2"/>
        <w:rPr>
          <w:b/>
        </w:rPr>
      </w:pPr>
      <w:r w:rsidRPr="007B57C0">
        <w:rPr>
          <w:b/>
        </w:rPr>
        <w:t xml:space="preserve">k vyhláške </w:t>
      </w:r>
      <w:r w:rsidR="00B43E66" w:rsidRPr="007B57C0">
        <w:rPr>
          <w:b/>
        </w:rPr>
        <w:t>č. .../</w:t>
      </w:r>
      <w:r w:rsidR="008F1E25" w:rsidRPr="007B57C0">
        <w:rPr>
          <w:b/>
        </w:rPr>
        <w:t>20</w:t>
      </w:r>
      <w:r w:rsidR="00B43E66" w:rsidRPr="007B57C0">
        <w:rPr>
          <w:b/>
        </w:rPr>
        <w:t>2</w:t>
      </w:r>
      <w:r w:rsidR="00DE7C0F" w:rsidRPr="007B57C0">
        <w:rPr>
          <w:b/>
        </w:rPr>
        <w:t xml:space="preserve">2 </w:t>
      </w:r>
      <w:r w:rsidR="00B43E66" w:rsidRPr="007B57C0">
        <w:rPr>
          <w:b/>
        </w:rPr>
        <w:t>Z. z.</w:t>
      </w:r>
    </w:p>
    <w:p w14:paraId="1B271B6A" w14:textId="77777777" w:rsidR="00CD503B" w:rsidRPr="007B57C0" w:rsidRDefault="00CD503B" w:rsidP="00D27D5B">
      <w:pPr>
        <w:pStyle w:val="Normlnywebov"/>
        <w:keepLines/>
        <w:spacing w:before="0" w:beforeAutospacing="0" w:after="0" w:afterAutospacing="0"/>
        <w:jc w:val="center"/>
        <w:rPr>
          <w:b/>
        </w:rPr>
      </w:pPr>
    </w:p>
    <w:p w14:paraId="4653601D" w14:textId="77777777" w:rsidR="006151BA" w:rsidRPr="007B57C0" w:rsidRDefault="00CD503B">
      <w:pPr>
        <w:pStyle w:val="Normlnywebov"/>
        <w:keepLines/>
        <w:spacing w:before="0" w:beforeAutospacing="0" w:after="0" w:afterAutospacing="0"/>
        <w:jc w:val="center"/>
        <w:rPr>
          <w:b/>
        </w:rPr>
      </w:pPr>
      <w:r w:rsidRPr="007B57C0">
        <w:rPr>
          <w:b/>
        </w:rPr>
        <w:t xml:space="preserve">CIEĽOVÉ </w:t>
      </w:r>
      <w:r w:rsidR="000E36FE" w:rsidRPr="007B57C0">
        <w:rPr>
          <w:b/>
        </w:rPr>
        <w:t xml:space="preserve"> </w:t>
      </w:r>
      <w:r w:rsidRPr="007B57C0">
        <w:rPr>
          <w:b/>
        </w:rPr>
        <w:t>HODNOTY</w:t>
      </w:r>
      <w:r w:rsidR="0017331D" w:rsidRPr="007B57C0">
        <w:rPr>
          <w:b/>
        </w:rPr>
        <w:t xml:space="preserve"> </w:t>
      </w:r>
      <w:r w:rsidR="000E36FE" w:rsidRPr="007B57C0">
        <w:rPr>
          <w:b/>
        </w:rPr>
        <w:t xml:space="preserve"> </w:t>
      </w:r>
      <w:r w:rsidR="0017331D" w:rsidRPr="007B57C0">
        <w:rPr>
          <w:b/>
        </w:rPr>
        <w:t xml:space="preserve">ZNEČISŤUJÚCICH  </w:t>
      </w:r>
      <w:r w:rsidR="000E36FE" w:rsidRPr="007B57C0">
        <w:rPr>
          <w:b/>
        </w:rPr>
        <w:t xml:space="preserve"> </w:t>
      </w:r>
      <w:r w:rsidR="0017331D" w:rsidRPr="007B57C0">
        <w:rPr>
          <w:b/>
        </w:rPr>
        <w:t>LÁTOK</w:t>
      </w:r>
      <w:r w:rsidRPr="007B57C0">
        <w:rPr>
          <w:b/>
        </w:rPr>
        <w:t xml:space="preserve"> </w:t>
      </w:r>
      <w:r w:rsidR="0017331D" w:rsidRPr="007B57C0">
        <w:rPr>
          <w:b/>
        </w:rPr>
        <w:t xml:space="preserve"> </w:t>
      </w:r>
      <w:r w:rsidRPr="007B57C0">
        <w:rPr>
          <w:b/>
        </w:rPr>
        <w:t>A </w:t>
      </w:r>
      <w:r w:rsidR="000E36FE" w:rsidRPr="007B57C0">
        <w:rPr>
          <w:b/>
        </w:rPr>
        <w:t xml:space="preserve"> </w:t>
      </w:r>
      <w:r w:rsidRPr="007B57C0">
        <w:rPr>
          <w:b/>
        </w:rPr>
        <w:t xml:space="preserve">DLHODOBÉ </w:t>
      </w:r>
      <w:r w:rsidR="000E36FE" w:rsidRPr="007B57C0">
        <w:rPr>
          <w:b/>
        </w:rPr>
        <w:t xml:space="preserve"> </w:t>
      </w:r>
      <w:r w:rsidRPr="007B57C0">
        <w:rPr>
          <w:b/>
        </w:rPr>
        <w:t>CIELE</w:t>
      </w:r>
    </w:p>
    <w:p w14:paraId="079B11A1" w14:textId="77777777" w:rsidR="00CD503B" w:rsidRPr="007B57C0" w:rsidRDefault="00CD503B" w:rsidP="00D27D5B">
      <w:pPr>
        <w:pStyle w:val="Normlnywebov"/>
        <w:keepLines/>
        <w:spacing w:before="0" w:beforeAutospacing="0" w:after="0" w:afterAutospacing="0"/>
        <w:jc w:val="center"/>
        <w:rPr>
          <w:b/>
        </w:rPr>
      </w:pPr>
    </w:p>
    <w:p w14:paraId="62FFFFD7" w14:textId="77777777" w:rsidR="00CD503B" w:rsidRPr="007B57C0" w:rsidRDefault="00CD503B" w:rsidP="00C3023A">
      <w:pPr>
        <w:pStyle w:val="Normlnywebov"/>
        <w:keepLines/>
        <w:spacing w:before="0" w:beforeAutospacing="0" w:after="0" w:afterAutospacing="0"/>
        <w:jc w:val="center"/>
        <w:rPr>
          <w:b/>
        </w:rPr>
      </w:pPr>
      <w:r w:rsidRPr="007B57C0">
        <w:rPr>
          <w:b/>
        </w:rPr>
        <w:t>Časť I</w:t>
      </w:r>
    </w:p>
    <w:p w14:paraId="1206B758" w14:textId="77777777" w:rsidR="00CD503B" w:rsidRPr="007B57C0" w:rsidRDefault="00CD503B" w:rsidP="00C3023A">
      <w:pPr>
        <w:pStyle w:val="Normlnywebov"/>
        <w:keepLines/>
        <w:spacing w:before="0" w:beforeAutospacing="0" w:after="0" w:afterAutospacing="0"/>
        <w:jc w:val="left"/>
        <w:rPr>
          <w:b/>
        </w:rPr>
      </w:pPr>
      <w:r w:rsidRPr="007B57C0">
        <w:rPr>
          <w:b/>
        </w:rPr>
        <w:t>Cieľové hodnoty pre arzén, kadmium, nikel a </w:t>
      </w:r>
      <w:proofErr w:type="spellStart"/>
      <w:r w:rsidRPr="007B57C0">
        <w:rPr>
          <w:b/>
        </w:rPr>
        <w:t>benzo</w:t>
      </w:r>
      <w:proofErr w:type="spellEnd"/>
      <w:r w:rsidRPr="007B57C0">
        <w:rPr>
          <w:b/>
        </w:rPr>
        <w:t>(a)</w:t>
      </w:r>
      <w:proofErr w:type="spellStart"/>
      <w:r w:rsidRPr="007B57C0">
        <w:rPr>
          <w:b/>
        </w:rPr>
        <w:t>pyrén</w:t>
      </w:r>
      <w:proofErr w:type="spellEnd"/>
      <w:r w:rsidRPr="007B57C0">
        <w:rPr>
          <w:b/>
        </w:rPr>
        <w:t xml:space="preserve"> na ochranu zdravia ľudí a</w:t>
      </w:r>
      <w:r w:rsidR="00AB7333" w:rsidRPr="007B57C0">
        <w:rPr>
          <w:b/>
        </w:rPr>
        <w:t> </w:t>
      </w:r>
      <w:r w:rsidRPr="007B57C0">
        <w:rPr>
          <w:b/>
        </w:rPr>
        <w:t>vegetácie</w:t>
      </w:r>
    </w:p>
    <w:p w14:paraId="26B47573" w14:textId="77777777" w:rsidR="00AB7333" w:rsidRPr="007B57C0" w:rsidRDefault="00AB7333" w:rsidP="00C3023A">
      <w:pPr>
        <w:pStyle w:val="Normlnywebov"/>
        <w:keepLines/>
        <w:spacing w:before="0" w:beforeAutospacing="0" w:after="0" w:afterAutospacing="0"/>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977"/>
      </w:tblGrid>
      <w:tr w:rsidR="00AB7333" w:rsidRPr="007B57C0" w14:paraId="25F65214" w14:textId="77777777" w:rsidTr="00B24104">
        <w:trPr>
          <w:trHeight w:val="340"/>
          <w:jc w:val="center"/>
        </w:trPr>
        <w:tc>
          <w:tcPr>
            <w:tcW w:w="2523" w:type="dxa"/>
            <w:vAlign w:val="center"/>
          </w:tcPr>
          <w:p w14:paraId="740A8561" w14:textId="77777777" w:rsidR="00AB7333" w:rsidRPr="007B57C0" w:rsidRDefault="00AB7333">
            <w:pPr>
              <w:pStyle w:val="Normlnywebov"/>
              <w:keepLines/>
              <w:spacing w:before="0" w:beforeAutospacing="0" w:after="0" w:afterAutospacing="0"/>
              <w:jc w:val="center"/>
            </w:pPr>
            <w:r w:rsidRPr="007B57C0">
              <w:t>Znečisťujúca látka</w:t>
            </w:r>
          </w:p>
        </w:tc>
        <w:tc>
          <w:tcPr>
            <w:tcW w:w="2977" w:type="dxa"/>
            <w:vAlign w:val="center"/>
          </w:tcPr>
          <w:p w14:paraId="52ABDAD0" w14:textId="77777777" w:rsidR="00AB7333" w:rsidRPr="007B57C0" w:rsidRDefault="00AB7333">
            <w:pPr>
              <w:pStyle w:val="Normlnywebov"/>
              <w:keepLines/>
              <w:spacing w:before="0" w:beforeAutospacing="0" w:after="0" w:afterAutospacing="0"/>
              <w:contextualSpacing/>
              <w:jc w:val="center"/>
              <w:rPr>
                <w:b/>
                <w:vertAlign w:val="superscript"/>
              </w:rPr>
            </w:pPr>
            <w:r w:rsidRPr="007B57C0">
              <w:t>Cieľová hodnota</w:t>
            </w:r>
            <w:r w:rsidRPr="007B57C0">
              <w:rPr>
                <w:vertAlign w:val="superscript"/>
              </w:rPr>
              <w:t>1</w:t>
            </w:r>
            <w:r w:rsidRPr="007B57C0">
              <w:t>)</w:t>
            </w:r>
          </w:p>
        </w:tc>
      </w:tr>
      <w:tr w:rsidR="00AB7333" w:rsidRPr="007B57C0" w14:paraId="034950E0" w14:textId="77777777" w:rsidTr="00B24104">
        <w:trPr>
          <w:trHeight w:val="340"/>
          <w:jc w:val="center"/>
        </w:trPr>
        <w:tc>
          <w:tcPr>
            <w:tcW w:w="2523" w:type="dxa"/>
            <w:vAlign w:val="center"/>
          </w:tcPr>
          <w:p w14:paraId="75B78E0C" w14:textId="77777777" w:rsidR="00AB7333" w:rsidRPr="007B57C0" w:rsidRDefault="00AB7333">
            <w:pPr>
              <w:pStyle w:val="Normlnywebov"/>
              <w:keepLines/>
              <w:spacing w:before="0" w:beforeAutospacing="0" w:after="0" w:afterAutospacing="0"/>
              <w:jc w:val="center"/>
            </w:pPr>
            <w:r w:rsidRPr="007B57C0">
              <w:t>As</w:t>
            </w:r>
          </w:p>
        </w:tc>
        <w:tc>
          <w:tcPr>
            <w:tcW w:w="2977" w:type="dxa"/>
            <w:vAlign w:val="center"/>
          </w:tcPr>
          <w:p w14:paraId="1DD158D3" w14:textId="77777777" w:rsidR="00AB7333" w:rsidRPr="007B57C0" w:rsidRDefault="00AB7333">
            <w:pPr>
              <w:pStyle w:val="Normlnywebov"/>
              <w:keepLines/>
              <w:spacing w:before="0" w:beforeAutospacing="0" w:after="0" w:afterAutospacing="0"/>
              <w:ind w:left="239"/>
              <w:jc w:val="center"/>
            </w:pPr>
            <w:r w:rsidRPr="007B57C0">
              <w:t xml:space="preserve">6 </w:t>
            </w:r>
            <w:proofErr w:type="spellStart"/>
            <w:r w:rsidRPr="007B57C0">
              <w:t>ng</w:t>
            </w:r>
            <w:proofErr w:type="spellEnd"/>
            <w:r w:rsidRPr="007B57C0">
              <w:t>/m</w:t>
            </w:r>
            <w:r w:rsidRPr="007B57C0">
              <w:rPr>
                <w:vertAlign w:val="superscript"/>
              </w:rPr>
              <w:t>3</w:t>
            </w:r>
          </w:p>
        </w:tc>
      </w:tr>
      <w:tr w:rsidR="00AB7333" w:rsidRPr="007B57C0" w14:paraId="768CBF7E" w14:textId="77777777" w:rsidTr="00B24104">
        <w:trPr>
          <w:trHeight w:val="340"/>
          <w:jc w:val="center"/>
        </w:trPr>
        <w:tc>
          <w:tcPr>
            <w:tcW w:w="2523" w:type="dxa"/>
            <w:vAlign w:val="center"/>
          </w:tcPr>
          <w:p w14:paraId="2EB05A06" w14:textId="77777777" w:rsidR="00AB7333" w:rsidRPr="007B57C0" w:rsidRDefault="00AB7333">
            <w:pPr>
              <w:pStyle w:val="Normlnywebov"/>
              <w:keepLines/>
              <w:spacing w:before="0" w:beforeAutospacing="0" w:after="0" w:afterAutospacing="0"/>
              <w:jc w:val="center"/>
            </w:pPr>
            <w:r w:rsidRPr="007B57C0">
              <w:t>Cd</w:t>
            </w:r>
          </w:p>
        </w:tc>
        <w:tc>
          <w:tcPr>
            <w:tcW w:w="2977" w:type="dxa"/>
            <w:vAlign w:val="center"/>
          </w:tcPr>
          <w:p w14:paraId="3E7A57F2" w14:textId="77777777" w:rsidR="00AB7333" w:rsidRPr="007B57C0" w:rsidRDefault="00AB7333">
            <w:pPr>
              <w:pStyle w:val="Normlnywebov"/>
              <w:keepLines/>
              <w:spacing w:before="0" w:beforeAutospacing="0" w:after="0" w:afterAutospacing="0"/>
              <w:ind w:left="239"/>
              <w:jc w:val="center"/>
            </w:pPr>
            <w:r w:rsidRPr="007B57C0">
              <w:t xml:space="preserve">5 </w:t>
            </w:r>
            <w:proofErr w:type="spellStart"/>
            <w:r w:rsidRPr="007B57C0">
              <w:t>ng</w:t>
            </w:r>
            <w:proofErr w:type="spellEnd"/>
            <w:r w:rsidRPr="007B57C0">
              <w:t>/m</w:t>
            </w:r>
            <w:r w:rsidRPr="007B57C0">
              <w:rPr>
                <w:vertAlign w:val="superscript"/>
              </w:rPr>
              <w:t>3</w:t>
            </w:r>
          </w:p>
        </w:tc>
      </w:tr>
      <w:tr w:rsidR="00AB7333" w:rsidRPr="007B57C0" w14:paraId="132AD19F" w14:textId="77777777" w:rsidTr="00B24104">
        <w:trPr>
          <w:trHeight w:val="340"/>
          <w:jc w:val="center"/>
        </w:trPr>
        <w:tc>
          <w:tcPr>
            <w:tcW w:w="2523" w:type="dxa"/>
            <w:vAlign w:val="center"/>
          </w:tcPr>
          <w:p w14:paraId="109B4A26" w14:textId="77777777" w:rsidR="00AB7333" w:rsidRPr="007B57C0" w:rsidRDefault="00AB7333">
            <w:pPr>
              <w:pStyle w:val="Normlnywebov"/>
              <w:keepLines/>
              <w:spacing w:before="0" w:beforeAutospacing="0" w:after="0" w:afterAutospacing="0"/>
              <w:jc w:val="center"/>
            </w:pPr>
            <w:r w:rsidRPr="007B57C0">
              <w:t>Ni</w:t>
            </w:r>
          </w:p>
        </w:tc>
        <w:tc>
          <w:tcPr>
            <w:tcW w:w="2977" w:type="dxa"/>
            <w:vAlign w:val="center"/>
          </w:tcPr>
          <w:p w14:paraId="30785392" w14:textId="77777777" w:rsidR="00AB7333" w:rsidRPr="007B57C0" w:rsidRDefault="00AB7333">
            <w:pPr>
              <w:pStyle w:val="Normlnywebov"/>
              <w:keepLines/>
              <w:spacing w:before="0" w:beforeAutospacing="0" w:after="0" w:afterAutospacing="0"/>
              <w:ind w:left="239"/>
              <w:jc w:val="center"/>
            </w:pPr>
            <w:r w:rsidRPr="007B57C0">
              <w:t xml:space="preserve">20 </w:t>
            </w:r>
            <w:proofErr w:type="spellStart"/>
            <w:r w:rsidRPr="007B57C0">
              <w:t>ng</w:t>
            </w:r>
            <w:proofErr w:type="spellEnd"/>
            <w:r w:rsidRPr="007B57C0">
              <w:t>/m</w:t>
            </w:r>
            <w:r w:rsidRPr="007B57C0">
              <w:rPr>
                <w:vertAlign w:val="superscript"/>
              </w:rPr>
              <w:t>3</w:t>
            </w:r>
          </w:p>
        </w:tc>
      </w:tr>
      <w:tr w:rsidR="00AB7333" w:rsidRPr="007B57C0" w14:paraId="233E70FF" w14:textId="77777777" w:rsidTr="00B24104">
        <w:trPr>
          <w:trHeight w:val="340"/>
          <w:jc w:val="center"/>
        </w:trPr>
        <w:tc>
          <w:tcPr>
            <w:tcW w:w="2523" w:type="dxa"/>
            <w:vAlign w:val="center"/>
          </w:tcPr>
          <w:p w14:paraId="6CB88279" w14:textId="77777777" w:rsidR="00AB7333" w:rsidRPr="007B57C0" w:rsidRDefault="00AB7333">
            <w:pPr>
              <w:pStyle w:val="Normlnywebov"/>
              <w:keepLines/>
              <w:spacing w:before="0" w:beforeAutospacing="0" w:after="0" w:afterAutospacing="0"/>
              <w:jc w:val="center"/>
            </w:pPr>
            <w:proofErr w:type="spellStart"/>
            <w:r w:rsidRPr="007B57C0">
              <w:t>BaP</w:t>
            </w:r>
            <w:proofErr w:type="spellEnd"/>
          </w:p>
        </w:tc>
        <w:tc>
          <w:tcPr>
            <w:tcW w:w="2977" w:type="dxa"/>
            <w:vAlign w:val="center"/>
          </w:tcPr>
          <w:p w14:paraId="7D724142" w14:textId="77777777" w:rsidR="00AB7333" w:rsidRPr="007B57C0" w:rsidRDefault="00AB7333">
            <w:pPr>
              <w:pStyle w:val="Normlnywebov"/>
              <w:keepLines/>
              <w:spacing w:before="0" w:beforeAutospacing="0" w:after="0" w:afterAutospacing="0"/>
              <w:ind w:left="239"/>
              <w:jc w:val="center"/>
            </w:pPr>
            <w:r w:rsidRPr="007B57C0">
              <w:t xml:space="preserve">1 </w:t>
            </w:r>
            <w:proofErr w:type="spellStart"/>
            <w:r w:rsidRPr="007B57C0">
              <w:t>ng</w:t>
            </w:r>
            <w:proofErr w:type="spellEnd"/>
            <w:r w:rsidRPr="007B57C0">
              <w:t>/m</w:t>
            </w:r>
            <w:r w:rsidRPr="007B57C0">
              <w:rPr>
                <w:vertAlign w:val="superscript"/>
              </w:rPr>
              <w:t>3</w:t>
            </w:r>
          </w:p>
        </w:tc>
      </w:tr>
    </w:tbl>
    <w:p w14:paraId="2D81AF65" w14:textId="77777777" w:rsidR="00CD503B" w:rsidRPr="007B57C0" w:rsidRDefault="00CD503B">
      <w:pPr>
        <w:pStyle w:val="Normlnywebov"/>
        <w:keepLines/>
        <w:spacing w:before="0" w:beforeAutospacing="0" w:after="0" w:afterAutospacing="0"/>
        <w:contextualSpacing/>
        <w:rPr>
          <w:iCs/>
          <w:sz w:val="20"/>
          <w:szCs w:val="20"/>
        </w:rPr>
      </w:pPr>
      <w:r w:rsidRPr="007B57C0">
        <w:rPr>
          <w:iCs/>
          <w:sz w:val="20"/>
          <w:szCs w:val="20"/>
        </w:rPr>
        <w:t>Poznámka:</w:t>
      </w:r>
    </w:p>
    <w:p w14:paraId="6332777A" w14:textId="77777777" w:rsidR="00CD503B" w:rsidRPr="007B57C0" w:rsidRDefault="00CD503B" w:rsidP="00D03755">
      <w:pPr>
        <w:pStyle w:val="Normlnywebov"/>
        <w:keepLines/>
        <w:numPr>
          <w:ilvl w:val="0"/>
          <w:numId w:val="12"/>
        </w:numPr>
        <w:spacing w:before="0" w:beforeAutospacing="0" w:after="0" w:afterAutospacing="0"/>
        <w:ind w:left="284" w:hanging="284"/>
        <w:rPr>
          <w:iCs/>
        </w:rPr>
      </w:pPr>
      <w:r w:rsidRPr="007B57C0">
        <w:rPr>
          <w:iCs/>
          <w:sz w:val="20"/>
          <w:szCs w:val="20"/>
        </w:rPr>
        <w:t>Pre celkový obsah vo frakcii častíc PM</w:t>
      </w:r>
      <w:r w:rsidRPr="007B57C0">
        <w:rPr>
          <w:iCs/>
          <w:sz w:val="20"/>
          <w:szCs w:val="20"/>
          <w:vertAlign w:val="subscript"/>
        </w:rPr>
        <w:t xml:space="preserve">10 </w:t>
      </w:r>
      <w:r w:rsidR="00774EC2" w:rsidRPr="007B57C0">
        <w:rPr>
          <w:iCs/>
          <w:sz w:val="20"/>
          <w:szCs w:val="20"/>
          <w:vertAlign w:val="subscript"/>
        </w:rPr>
        <w:t xml:space="preserve">  </w:t>
      </w:r>
      <w:r w:rsidRPr="007B57C0">
        <w:rPr>
          <w:iCs/>
          <w:sz w:val="20"/>
          <w:szCs w:val="20"/>
        </w:rPr>
        <w:t>priemerne za kalendárny rok.</w:t>
      </w:r>
    </w:p>
    <w:p w14:paraId="221E6F98" w14:textId="77777777" w:rsidR="00C3023A" w:rsidRPr="007B57C0" w:rsidRDefault="00C3023A" w:rsidP="00C3023A">
      <w:pPr>
        <w:pStyle w:val="Normlnywebov"/>
        <w:keepLines/>
        <w:spacing w:before="0" w:beforeAutospacing="0" w:after="0" w:afterAutospacing="0"/>
        <w:jc w:val="center"/>
        <w:rPr>
          <w:b/>
        </w:rPr>
      </w:pPr>
    </w:p>
    <w:p w14:paraId="04ABDFC2" w14:textId="77777777" w:rsidR="00E74E94" w:rsidRPr="007B57C0" w:rsidRDefault="00E74E94" w:rsidP="00C3023A">
      <w:pPr>
        <w:pStyle w:val="Normlnywebov"/>
        <w:keepLines/>
        <w:spacing w:before="0" w:beforeAutospacing="0" w:after="0" w:afterAutospacing="0"/>
        <w:jc w:val="center"/>
        <w:rPr>
          <w:b/>
        </w:rPr>
      </w:pPr>
    </w:p>
    <w:p w14:paraId="50B3B82B" w14:textId="77777777" w:rsidR="00CD503B" w:rsidRPr="007B57C0" w:rsidRDefault="00CD503B" w:rsidP="00C3023A">
      <w:pPr>
        <w:pStyle w:val="Normlnywebov"/>
        <w:keepLines/>
        <w:spacing w:before="0" w:beforeAutospacing="0" w:after="0" w:afterAutospacing="0"/>
        <w:jc w:val="center"/>
        <w:rPr>
          <w:b/>
        </w:rPr>
      </w:pPr>
      <w:r w:rsidRPr="007B57C0">
        <w:rPr>
          <w:b/>
        </w:rPr>
        <w:t>Časť II</w:t>
      </w:r>
    </w:p>
    <w:p w14:paraId="19AD2749" w14:textId="77777777" w:rsidR="00CD503B" w:rsidRPr="007B57C0" w:rsidRDefault="00CD503B" w:rsidP="00570133">
      <w:pPr>
        <w:pStyle w:val="Normlnywebov"/>
        <w:keepLines/>
        <w:spacing w:before="120" w:beforeAutospacing="0" w:after="240" w:afterAutospacing="0"/>
        <w:rPr>
          <w:b/>
        </w:rPr>
      </w:pPr>
      <w:r w:rsidRPr="007B57C0">
        <w:rPr>
          <w:b/>
        </w:rPr>
        <w:t>Cieľové hodnoty a dlhodobé ciele pre ozón</w:t>
      </w:r>
    </w:p>
    <w:p w14:paraId="22C8D0F2" w14:textId="77777777" w:rsidR="00CD503B" w:rsidRPr="007B57C0" w:rsidRDefault="00CD503B" w:rsidP="00205ACB">
      <w:pPr>
        <w:pStyle w:val="Normlnywebov"/>
        <w:keepLines/>
        <w:numPr>
          <w:ilvl w:val="0"/>
          <w:numId w:val="18"/>
        </w:numPr>
        <w:spacing w:before="0" w:beforeAutospacing="0" w:after="120" w:afterAutospacing="0"/>
        <w:ind w:left="284" w:hanging="284"/>
        <w:rPr>
          <w:b/>
        </w:rPr>
      </w:pPr>
      <w:r w:rsidRPr="007B57C0">
        <w:rPr>
          <w:b/>
        </w:rPr>
        <w:t>Vymedzenie pojmov</w:t>
      </w:r>
    </w:p>
    <w:p w14:paraId="0D049AF3" w14:textId="77777777" w:rsidR="00CD503B" w:rsidRPr="007B57C0" w:rsidRDefault="0090125C" w:rsidP="00D27D5B">
      <w:pPr>
        <w:pStyle w:val="Normlnywebov"/>
        <w:keepLines/>
        <w:spacing w:before="0" w:beforeAutospacing="0" w:after="240" w:afterAutospacing="0"/>
        <w:ind w:left="284"/>
      </w:pPr>
      <w:r w:rsidRPr="007B57C0">
        <w:t xml:space="preserve">AOT 40 </w:t>
      </w:r>
      <w:r w:rsidR="000E36FE" w:rsidRPr="007B57C0">
        <w:sym w:font="Symbol" w:char="F05B"/>
      </w:r>
      <w:r w:rsidRPr="007B57C0">
        <w:t xml:space="preserve">vyjadrený v </w:t>
      </w:r>
      <w:r w:rsidR="00DA53A5" w:rsidRPr="007B57C0">
        <w:t>(</w:t>
      </w:r>
      <w:r w:rsidR="00CD503B" w:rsidRPr="007B57C0">
        <w:t>µg</w:t>
      </w:r>
      <w:r w:rsidR="00DA53A5" w:rsidRPr="007B57C0">
        <w:t>/</w:t>
      </w:r>
      <w:r w:rsidR="00CD503B" w:rsidRPr="007B57C0">
        <w:t>m</w:t>
      </w:r>
      <w:r w:rsidR="00CD503B" w:rsidRPr="007B57C0">
        <w:rPr>
          <w:vertAlign w:val="superscript"/>
        </w:rPr>
        <w:t>3</w:t>
      </w:r>
      <w:r w:rsidR="00DA53A5" w:rsidRPr="007B57C0">
        <w:t>) ×</w:t>
      </w:r>
      <w:r w:rsidRPr="007B57C0">
        <w:t xml:space="preserve"> </w:t>
      </w:r>
      <w:r w:rsidR="000E36FE" w:rsidRPr="007B57C0">
        <w:t xml:space="preserve">počet </w:t>
      </w:r>
      <w:r w:rsidR="00CD503B" w:rsidRPr="007B57C0">
        <w:t>h</w:t>
      </w:r>
      <w:r w:rsidR="000E36FE" w:rsidRPr="007B57C0">
        <w:t>odín</w:t>
      </w:r>
      <w:r w:rsidR="000E36FE" w:rsidRPr="007B57C0">
        <w:sym w:font="Symbol" w:char="F05D"/>
      </w:r>
      <w:r w:rsidR="00CD503B" w:rsidRPr="007B57C0">
        <w:t xml:space="preserve"> je súčet rozdielov medzi hodinovými koncentráciami väčšími ako 80 µg/m</w:t>
      </w:r>
      <w:r w:rsidR="00CD503B" w:rsidRPr="007B57C0">
        <w:rPr>
          <w:vertAlign w:val="superscript"/>
        </w:rPr>
        <w:t>3</w:t>
      </w:r>
      <w:r w:rsidR="00CD503B" w:rsidRPr="007B57C0">
        <w:t xml:space="preserve"> (= 40 častí na miliardu) a 80 µg/m</w:t>
      </w:r>
      <w:r w:rsidR="00CD503B" w:rsidRPr="007B57C0">
        <w:rPr>
          <w:vertAlign w:val="superscript"/>
        </w:rPr>
        <w:t>3</w:t>
      </w:r>
      <w:r w:rsidR="00CD503B" w:rsidRPr="007B57C0">
        <w:t xml:space="preserve"> počas daného obdobia pri používaní len 1-hodinových hodnôt nameraných každý deň od 8.00 do 20.00 hod. stredoeurópskeho času (SEČ).</w:t>
      </w:r>
    </w:p>
    <w:p w14:paraId="04B91740" w14:textId="77777777" w:rsidR="00CD503B" w:rsidRPr="007B57C0" w:rsidRDefault="00CD503B" w:rsidP="00205ACB">
      <w:pPr>
        <w:pStyle w:val="Normlnywebov"/>
        <w:keepLines/>
        <w:spacing w:before="0" w:beforeAutospacing="0" w:after="120" w:afterAutospacing="0"/>
        <w:ind w:left="284" w:hanging="284"/>
        <w:rPr>
          <w:b/>
        </w:rPr>
      </w:pPr>
      <w:r w:rsidRPr="007B57C0">
        <w:rPr>
          <w:b/>
        </w:rPr>
        <w:t>B. Kritériá</w:t>
      </w:r>
    </w:p>
    <w:p w14:paraId="4BBDA3DA" w14:textId="77777777" w:rsidR="00CD503B" w:rsidRPr="007B57C0" w:rsidRDefault="00CD503B" w:rsidP="00D27D5B">
      <w:pPr>
        <w:pStyle w:val="Normlnywebov"/>
        <w:keepLines/>
        <w:spacing w:before="0" w:beforeAutospacing="0" w:after="0" w:afterAutospacing="0"/>
        <w:ind w:left="284" w:hanging="1"/>
        <w:contextualSpacing/>
      </w:pPr>
      <w:r w:rsidRPr="007B57C0">
        <w:t>Pri zhromažďovaní údajov a výpočte štatistických ukazovateľov sa na kontrolu platnosti použijú tieto kritériá</w:t>
      </w:r>
      <w:r w:rsidR="00577759" w:rsidRPr="007B57C0">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24"/>
      </w:tblGrid>
      <w:tr w:rsidR="00CD503B" w:rsidRPr="007B57C0" w14:paraId="7834F329" w14:textId="77777777" w:rsidTr="00E74E94">
        <w:trPr>
          <w:trHeight w:val="397"/>
        </w:trPr>
        <w:tc>
          <w:tcPr>
            <w:tcW w:w="3544" w:type="dxa"/>
          </w:tcPr>
          <w:p w14:paraId="4543C57A"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Parameter</w:t>
            </w:r>
          </w:p>
        </w:tc>
        <w:tc>
          <w:tcPr>
            <w:tcW w:w="5524" w:type="dxa"/>
          </w:tcPr>
          <w:p w14:paraId="53FBA6A5"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Vyžadovaný podiel platných údajov</w:t>
            </w:r>
          </w:p>
        </w:tc>
      </w:tr>
      <w:tr w:rsidR="00CD503B" w:rsidRPr="007B57C0" w14:paraId="74A05349" w14:textId="77777777" w:rsidTr="00E74E94">
        <w:trPr>
          <w:trHeight w:val="397"/>
        </w:trPr>
        <w:tc>
          <w:tcPr>
            <w:tcW w:w="3544" w:type="dxa"/>
          </w:tcPr>
          <w:p w14:paraId="22616954"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1-hodinové hodnoty</w:t>
            </w:r>
          </w:p>
        </w:tc>
        <w:tc>
          <w:tcPr>
            <w:tcW w:w="5524" w:type="dxa"/>
            <w:shd w:val="clear" w:color="auto" w:fill="auto"/>
          </w:tcPr>
          <w:p w14:paraId="0E1271B1"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75</w:t>
            </w:r>
            <w:r w:rsidR="00D27D5B" w:rsidRPr="007B57C0">
              <w:rPr>
                <w:sz w:val="20"/>
                <w:szCs w:val="20"/>
              </w:rPr>
              <w:t> %</w:t>
            </w:r>
            <w:r w:rsidR="000137C0" w:rsidRPr="007B57C0">
              <w:rPr>
                <w:sz w:val="20"/>
                <w:szCs w:val="20"/>
              </w:rPr>
              <w:t xml:space="preserve"> </w:t>
            </w:r>
            <w:r w:rsidR="00EF4D2A" w:rsidRPr="007B57C0">
              <w:rPr>
                <w:sz w:val="20"/>
                <w:szCs w:val="20"/>
              </w:rPr>
              <w:t>(</w:t>
            </w:r>
            <w:r w:rsidR="00DA077B" w:rsidRPr="007B57C0">
              <w:rPr>
                <w:sz w:val="20"/>
                <w:szCs w:val="20"/>
              </w:rPr>
              <w:t xml:space="preserve">t. j. </w:t>
            </w:r>
            <w:r w:rsidRPr="007B57C0">
              <w:rPr>
                <w:sz w:val="20"/>
                <w:szCs w:val="20"/>
              </w:rPr>
              <w:t>45 minút</w:t>
            </w:r>
            <w:r w:rsidR="00EF4D2A" w:rsidRPr="007B57C0">
              <w:rPr>
                <w:sz w:val="20"/>
                <w:szCs w:val="20"/>
              </w:rPr>
              <w:t>)</w:t>
            </w:r>
          </w:p>
        </w:tc>
      </w:tr>
      <w:tr w:rsidR="00CD503B" w:rsidRPr="007B57C0" w14:paraId="256A4739" w14:textId="77777777" w:rsidTr="00E74E94">
        <w:trPr>
          <w:trHeight w:val="397"/>
        </w:trPr>
        <w:tc>
          <w:tcPr>
            <w:tcW w:w="3544" w:type="dxa"/>
          </w:tcPr>
          <w:p w14:paraId="45A81C5E"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8-hodinové hodnoty</w:t>
            </w:r>
          </w:p>
        </w:tc>
        <w:tc>
          <w:tcPr>
            <w:tcW w:w="5524" w:type="dxa"/>
            <w:shd w:val="clear" w:color="auto" w:fill="auto"/>
          </w:tcPr>
          <w:p w14:paraId="5D551DEF"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75</w:t>
            </w:r>
            <w:r w:rsidR="00D27D5B" w:rsidRPr="007B57C0">
              <w:rPr>
                <w:sz w:val="20"/>
                <w:szCs w:val="20"/>
              </w:rPr>
              <w:t> %</w:t>
            </w:r>
            <w:r w:rsidR="000137C0" w:rsidRPr="007B57C0">
              <w:rPr>
                <w:sz w:val="20"/>
                <w:szCs w:val="20"/>
              </w:rPr>
              <w:t xml:space="preserve"> </w:t>
            </w:r>
            <w:r w:rsidR="00EF4D2A" w:rsidRPr="007B57C0">
              <w:rPr>
                <w:sz w:val="20"/>
                <w:szCs w:val="20"/>
              </w:rPr>
              <w:t>(</w:t>
            </w:r>
            <w:r w:rsidR="00DA077B" w:rsidRPr="007B57C0">
              <w:rPr>
                <w:sz w:val="20"/>
                <w:szCs w:val="20"/>
              </w:rPr>
              <w:t xml:space="preserve">t. j. </w:t>
            </w:r>
            <w:r w:rsidRPr="007B57C0">
              <w:rPr>
                <w:sz w:val="20"/>
                <w:szCs w:val="20"/>
              </w:rPr>
              <w:t>6 hodín</w:t>
            </w:r>
            <w:r w:rsidR="00EF4D2A" w:rsidRPr="007B57C0">
              <w:rPr>
                <w:sz w:val="20"/>
                <w:szCs w:val="20"/>
              </w:rPr>
              <w:t>)</w:t>
            </w:r>
          </w:p>
        </w:tc>
      </w:tr>
      <w:tr w:rsidR="00CD503B" w:rsidRPr="007B57C0" w14:paraId="7388D2FD" w14:textId="77777777" w:rsidTr="00E74E94">
        <w:trPr>
          <w:trHeight w:val="397"/>
        </w:trPr>
        <w:tc>
          <w:tcPr>
            <w:tcW w:w="3544" w:type="dxa"/>
          </w:tcPr>
          <w:p w14:paraId="793B10AC"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Najväčšia denná 8-hodinová stredná hodnota z 8 po sebe nasledujúcich hodín</w:t>
            </w:r>
          </w:p>
        </w:tc>
        <w:tc>
          <w:tcPr>
            <w:tcW w:w="5524" w:type="dxa"/>
            <w:shd w:val="clear" w:color="auto" w:fill="auto"/>
          </w:tcPr>
          <w:p w14:paraId="69FB94D0"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75</w:t>
            </w:r>
            <w:r w:rsidR="00D27D5B" w:rsidRPr="007B57C0">
              <w:rPr>
                <w:sz w:val="20"/>
                <w:szCs w:val="20"/>
              </w:rPr>
              <w:t> %</w:t>
            </w:r>
            <w:r w:rsidRPr="007B57C0">
              <w:rPr>
                <w:sz w:val="20"/>
                <w:szCs w:val="20"/>
              </w:rPr>
              <w:t xml:space="preserve"> hodinových pohyblivých priemerov z 8 po sebe nasledujúcich hodín </w:t>
            </w:r>
            <w:r w:rsidR="00EF4D2A" w:rsidRPr="007B57C0">
              <w:rPr>
                <w:sz w:val="20"/>
                <w:szCs w:val="20"/>
              </w:rPr>
              <w:t>(</w:t>
            </w:r>
            <w:r w:rsidR="00DA077B" w:rsidRPr="007B57C0">
              <w:rPr>
                <w:sz w:val="20"/>
                <w:szCs w:val="20"/>
              </w:rPr>
              <w:t xml:space="preserve">t. j. </w:t>
            </w:r>
            <w:r w:rsidRPr="007B57C0">
              <w:rPr>
                <w:sz w:val="20"/>
                <w:szCs w:val="20"/>
              </w:rPr>
              <w:t xml:space="preserve">18 </w:t>
            </w:r>
            <w:r w:rsidR="008E5672" w:rsidRPr="007B57C0">
              <w:rPr>
                <w:sz w:val="20"/>
                <w:szCs w:val="20"/>
              </w:rPr>
              <w:t xml:space="preserve"> </w:t>
            </w:r>
            <w:r w:rsidRPr="007B57C0">
              <w:rPr>
                <w:sz w:val="20"/>
                <w:szCs w:val="20"/>
              </w:rPr>
              <w:t>8-hodinových priemerov za deň</w:t>
            </w:r>
            <w:r w:rsidR="00EF4D2A" w:rsidRPr="007B57C0">
              <w:rPr>
                <w:sz w:val="20"/>
                <w:szCs w:val="20"/>
              </w:rPr>
              <w:t>)</w:t>
            </w:r>
          </w:p>
        </w:tc>
      </w:tr>
      <w:tr w:rsidR="00CD503B" w:rsidRPr="007B57C0" w14:paraId="6F447C4E" w14:textId="77777777" w:rsidTr="00E74E94">
        <w:trPr>
          <w:trHeight w:val="397"/>
        </w:trPr>
        <w:tc>
          <w:tcPr>
            <w:tcW w:w="3544" w:type="dxa"/>
          </w:tcPr>
          <w:p w14:paraId="63133589"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 xml:space="preserve">AOT40 </w:t>
            </w:r>
          </w:p>
        </w:tc>
        <w:tc>
          <w:tcPr>
            <w:tcW w:w="5524" w:type="dxa"/>
          </w:tcPr>
          <w:p w14:paraId="72F9ABE6"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90</w:t>
            </w:r>
            <w:r w:rsidR="00D27D5B" w:rsidRPr="007B57C0">
              <w:rPr>
                <w:sz w:val="20"/>
                <w:szCs w:val="20"/>
              </w:rPr>
              <w:t> %</w:t>
            </w:r>
            <w:r w:rsidRPr="007B57C0">
              <w:rPr>
                <w:sz w:val="20"/>
                <w:szCs w:val="20"/>
              </w:rPr>
              <w:t xml:space="preserve"> 1-hodinových hodnôt počas doby určenej na vypočítanie hodnoty AOT40</w:t>
            </w:r>
            <w:r w:rsidRPr="007B57C0">
              <w:rPr>
                <w:sz w:val="20"/>
                <w:szCs w:val="20"/>
                <w:vertAlign w:val="superscript"/>
              </w:rPr>
              <w:t>1)</w:t>
            </w:r>
          </w:p>
        </w:tc>
      </w:tr>
      <w:tr w:rsidR="00CD503B" w:rsidRPr="007B57C0" w14:paraId="4286D977" w14:textId="77777777" w:rsidTr="00E74E94">
        <w:trPr>
          <w:trHeight w:val="397"/>
        </w:trPr>
        <w:tc>
          <w:tcPr>
            <w:tcW w:w="3544" w:type="dxa"/>
          </w:tcPr>
          <w:p w14:paraId="3161AFF4"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Ročná stredná hodnota</w:t>
            </w:r>
          </w:p>
        </w:tc>
        <w:tc>
          <w:tcPr>
            <w:tcW w:w="5524" w:type="dxa"/>
          </w:tcPr>
          <w:p w14:paraId="0BA7E19C"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75</w:t>
            </w:r>
            <w:r w:rsidR="00D27D5B" w:rsidRPr="007B57C0">
              <w:rPr>
                <w:sz w:val="20"/>
                <w:szCs w:val="20"/>
              </w:rPr>
              <w:t> %</w:t>
            </w:r>
            <w:r w:rsidRPr="007B57C0">
              <w:rPr>
                <w:sz w:val="20"/>
                <w:szCs w:val="20"/>
              </w:rPr>
              <w:t xml:space="preserve"> 1-hodinových hodnôt letného obdobia od apríla do septembra a 75</w:t>
            </w:r>
            <w:r w:rsidR="00D27D5B" w:rsidRPr="007B57C0">
              <w:rPr>
                <w:sz w:val="20"/>
                <w:szCs w:val="20"/>
              </w:rPr>
              <w:t> %</w:t>
            </w:r>
            <w:r w:rsidRPr="007B57C0">
              <w:rPr>
                <w:sz w:val="20"/>
                <w:szCs w:val="20"/>
              </w:rPr>
              <w:t xml:space="preserve"> hodnôt zimného obdobia od januára do marca a od októbra do decembra samostatne</w:t>
            </w:r>
          </w:p>
        </w:tc>
      </w:tr>
      <w:tr w:rsidR="00CD503B" w:rsidRPr="007B57C0" w14:paraId="5608BAAE" w14:textId="77777777" w:rsidTr="00E74E94">
        <w:trPr>
          <w:trHeight w:val="397"/>
        </w:trPr>
        <w:tc>
          <w:tcPr>
            <w:tcW w:w="3544" w:type="dxa"/>
          </w:tcPr>
          <w:p w14:paraId="4A51821F"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Počet prekročení a najväčšie hodnoty za mesiac</w:t>
            </w:r>
          </w:p>
        </w:tc>
        <w:tc>
          <w:tcPr>
            <w:tcW w:w="5524" w:type="dxa"/>
          </w:tcPr>
          <w:p w14:paraId="33F9BB93" w14:textId="77777777" w:rsidR="006151BA" w:rsidRPr="007B57C0" w:rsidRDefault="00CD503B">
            <w:pPr>
              <w:pStyle w:val="Normlnywebov"/>
              <w:keepLines/>
              <w:spacing w:before="0" w:beforeAutospacing="0" w:after="0" w:afterAutospacing="0"/>
              <w:contextualSpacing/>
              <w:rPr>
                <w:sz w:val="20"/>
                <w:szCs w:val="20"/>
              </w:rPr>
            </w:pPr>
            <w:r w:rsidRPr="007B57C0">
              <w:rPr>
                <w:sz w:val="20"/>
                <w:szCs w:val="20"/>
              </w:rPr>
              <w:t>90</w:t>
            </w:r>
            <w:r w:rsidR="00D27D5B" w:rsidRPr="007B57C0">
              <w:rPr>
                <w:sz w:val="20"/>
                <w:szCs w:val="20"/>
              </w:rPr>
              <w:t> %</w:t>
            </w:r>
            <w:r w:rsidRPr="007B57C0">
              <w:rPr>
                <w:sz w:val="20"/>
                <w:szCs w:val="20"/>
              </w:rPr>
              <w:t xml:space="preserve"> denných najväčších 8-hodinových stredných hodnôt</w:t>
            </w:r>
            <w:r w:rsidR="000137C0" w:rsidRPr="007B57C0">
              <w:rPr>
                <w:sz w:val="20"/>
                <w:szCs w:val="20"/>
              </w:rPr>
              <w:t xml:space="preserve"> </w:t>
            </w:r>
            <w:r w:rsidR="00EF4D2A" w:rsidRPr="007B57C0">
              <w:rPr>
                <w:sz w:val="20"/>
                <w:szCs w:val="20"/>
              </w:rPr>
              <w:t>(</w:t>
            </w:r>
            <w:r w:rsidR="00DA077B" w:rsidRPr="007B57C0">
              <w:rPr>
                <w:sz w:val="20"/>
                <w:szCs w:val="20"/>
              </w:rPr>
              <w:t xml:space="preserve">t. j. </w:t>
            </w:r>
            <w:r w:rsidRPr="007B57C0">
              <w:rPr>
                <w:sz w:val="20"/>
                <w:szCs w:val="20"/>
              </w:rPr>
              <w:t>27 dostupných denných hodnôt za mesiac</w:t>
            </w:r>
            <w:r w:rsidR="00EF4D2A" w:rsidRPr="007B57C0">
              <w:rPr>
                <w:sz w:val="20"/>
                <w:szCs w:val="20"/>
              </w:rPr>
              <w:t>)</w:t>
            </w:r>
            <w:r w:rsidRPr="007B57C0">
              <w:rPr>
                <w:sz w:val="20"/>
                <w:szCs w:val="20"/>
              </w:rPr>
              <w:t xml:space="preserve">, </w:t>
            </w:r>
          </w:p>
          <w:p w14:paraId="0E9DC7DA"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90</w:t>
            </w:r>
            <w:r w:rsidR="00D27D5B" w:rsidRPr="007B57C0">
              <w:rPr>
                <w:sz w:val="20"/>
                <w:szCs w:val="20"/>
              </w:rPr>
              <w:t> %</w:t>
            </w:r>
            <w:r w:rsidRPr="007B57C0">
              <w:rPr>
                <w:sz w:val="20"/>
                <w:szCs w:val="20"/>
              </w:rPr>
              <w:t xml:space="preserve"> 1-hodinových hodnôt od 8.00 do 20.00 hod. SEČ</w:t>
            </w:r>
          </w:p>
        </w:tc>
      </w:tr>
      <w:tr w:rsidR="00CD503B" w:rsidRPr="007B57C0" w14:paraId="1E5609FD" w14:textId="77777777" w:rsidTr="00E74E94">
        <w:trPr>
          <w:trHeight w:val="397"/>
        </w:trPr>
        <w:tc>
          <w:tcPr>
            <w:tcW w:w="3544" w:type="dxa"/>
          </w:tcPr>
          <w:p w14:paraId="27EE7FCD"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Počet prekročení a najväčšie hodnoty za rok</w:t>
            </w:r>
          </w:p>
        </w:tc>
        <w:tc>
          <w:tcPr>
            <w:tcW w:w="5524" w:type="dxa"/>
          </w:tcPr>
          <w:p w14:paraId="03A9A61B" w14:textId="77777777" w:rsidR="00CD503B" w:rsidRPr="007B57C0" w:rsidRDefault="00CD503B">
            <w:pPr>
              <w:pStyle w:val="Normlnywebov"/>
              <w:keepLines/>
              <w:spacing w:before="0" w:beforeAutospacing="0" w:after="0" w:afterAutospacing="0"/>
              <w:contextualSpacing/>
              <w:rPr>
                <w:sz w:val="20"/>
                <w:szCs w:val="20"/>
              </w:rPr>
            </w:pPr>
            <w:r w:rsidRPr="007B57C0">
              <w:rPr>
                <w:sz w:val="20"/>
                <w:szCs w:val="20"/>
              </w:rPr>
              <w:t>päť zo šiestich mesiacov počas letného obdobia od apríla do septembra</w:t>
            </w:r>
          </w:p>
        </w:tc>
      </w:tr>
    </w:tbl>
    <w:p w14:paraId="65CA00E1" w14:textId="77777777" w:rsidR="00CD503B" w:rsidRPr="007B57C0" w:rsidRDefault="00CD503B" w:rsidP="00D27D5B">
      <w:pPr>
        <w:pStyle w:val="Normlnywebov"/>
        <w:keepLines/>
        <w:spacing w:before="0" w:beforeAutospacing="0" w:after="0" w:afterAutospacing="0"/>
        <w:contextualSpacing/>
        <w:rPr>
          <w:iCs/>
          <w:sz w:val="20"/>
          <w:szCs w:val="20"/>
        </w:rPr>
      </w:pPr>
      <w:r w:rsidRPr="007B57C0">
        <w:rPr>
          <w:iCs/>
          <w:sz w:val="20"/>
          <w:szCs w:val="20"/>
        </w:rPr>
        <w:t>Poznámka:</w:t>
      </w:r>
    </w:p>
    <w:p w14:paraId="1190AD01" w14:textId="77777777" w:rsidR="00CD503B" w:rsidRPr="007B57C0" w:rsidRDefault="009D543E" w:rsidP="00D03755">
      <w:pPr>
        <w:pStyle w:val="Normlnywebov"/>
        <w:keepLines/>
        <w:numPr>
          <w:ilvl w:val="0"/>
          <w:numId w:val="19"/>
        </w:numPr>
        <w:spacing w:before="0" w:beforeAutospacing="0" w:after="0" w:afterAutospacing="0"/>
        <w:ind w:left="426"/>
        <w:contextualSpacing/>
        <w:rPr>
          <w:iCs/>
          <w:sz w:val="20"/>
          <w:szCs w:val="20"/>
        </w:rPr>
      </w:pPr>
      <w:r w:rsidRPr="007B57C0">
        <w:rPr>
          <w:iCs/>
          <w:sz w:val="20"/>
          <w:szCs w:val="20"/>
        </w:rPr>
        <w:t>Ak</w:t>
      </w:r>
      <w:r w:rsidR="00CD503B" w:rsidRPr="007B57C0">
        <w:rPr>
          <w:iCs/>
          <w:sz w:val="20"/>
          <w:szCs w:val="20"/>
        </w:rPr>
        <w:t xml:space="preserve"> nie sú k dispozícii všetky možné merané údaje, na vypočítanie hodnôt AOT40</w:t>
      </w:r>
      <w:r w:rsidR="00DA53A5" w:rsidRPr="007B57C0">
        <w:rPr>
          <w:iCs/>
          <w:sz w:val="20"/>
          <w:szCs w:val="20"/>
        </w:rPr>
        <w:t xml:space="preserve"> sa použije tento faktor:</w:t>
      </w:r>
    </w:p>
    <w:p w14:paraId="7649BD1A" w14:textId="77777777" w:rsidR="00774EC2" w:rsidRPr="007B57C0" w:rsidRDefault="00774EC2" w:rsidP="000764DC">
      <w:pPr>
        <w:pStyle w:val="Normlnywebov"/>
        <w:keepLines/>
        <w:spacing w:before="0" w:beforeAutospacing="0" w:after="0" w:afterAutospacing="0"/>
        <w:ind w:left="66"/>
        <w:contextualSpacing/>
        <w:rPr>
          <w:iCs/>
          <w:sz w:val="20"/>
          <w:szCs w:val="20"/>
        </w:rPr>
      </w:pPr>
    </w:p>
    <w:p w14:paraId="05E88210" w14:textId="77777777" w:rsidR="00CD503B" w:rsidRPr="007B57C0" w:rsidRDefault="000137C0" w:rsidP="00D27D5B">
      <w:pPr>
        <w:pStyle w:val="Normlnywebov"/>
        <w:keepLines/>
        <w:spacing w:before="0" w:beforeAutospacing="0" w:after="0" w:afterAutospacing="0"/>
        <w:ind w:left="284"/>
        <w:contextualSpacing/>
        <w:rPr>
          <w:iCs/>
          <w:sz w:val="20"/>
          <w:szCs w:val="20"/>
          <w:vertAlign w:val="superscript"/>
        </w:rPr>
      </w:pPr>
      <w:r w:rsidRPr="007B57C0">
        <w:rPr>
          <w:iCs/>
          <w:sz w:val="20"/>
          <w:szCs w:val="20"/>
        </w:rPr>
        <w:t xml:space="preserve">   </w:t>
      </w:r>
      <m:oMath>
        <m:sSub>
          <m:sSubPr>
            <m:ctrlPr>
              <w:rPr>
                <w:rFonts w:ascii="Cambria Math" w:hAnsi="Cambria Math"/>
                <w:iCs/>
                <w:sz w:val="20"/>
                <w:szCs w:val="20"/>
                <w:vertAlign w:val="superscript"/>
              </w:rPr>
            </m:ctrlPr>
          </m:sSubPr>
          <m:e>
            <m:r>
              <m:rPr>
                <m:sty m:val="p"/>
              </m:rPr>
              <w:rPr>
                <w:rFonts w:ascii="Cambria Math" w:hAnsi="Cambria Math"/>
                <w:sz w:val="20"/>
                <w:szCs w:val="20"/>
                <w:vertAlign w:val="superscript"/>
              </w:rPr>
              <m:t>AOT40</m:t>
            </m:r>
          </m:e>
          <m:sub>
            <m:r>
              <m:rPr>
                <m:sty m:val="p"/>
              </m:rPr>
              <w:rPr>
                <w:rFonts w:ascii="Cambria Math" w:hAnsi="Cambria Math"/>
                <w:sz w:val="20"/>
                <w:szCs w:val="20"/>
                <w:vertAlign w:val="superscript"/>
              </w:rPr>
              <m:t>odhad</m:t>
            </m:r>
          </m:sub>
        </m:sSub>
        <m:r>
          <m:rPr>
            <m:sty m:val="p"/>
          </m:rPr>
          <w:rPr>
            <w:rFonts w:ascii="Cambria Math" w:hAnsi="Cambria Math"/>
            <w:sz w:val="20"/>
            <w:szCs w:val="20"/>
            <w:vertAlign w:val="superscript"/>
          </w:rPr>
          <m:t>=</m:t>
        </m:r>
        <m:sSub>
          <m:sSubPr>
            <m:ctrlPr>
              <w:rPr>
                <w:rFonts w:ascii="Cambria Math" w:hAnsi="Cambria Math"/>
                <w:iCs/>
                <w:sz w:val="20"/>
                <w:szCs w:val="20"/>
                <w:vertAlign w:val="superscript"/>
              </w:rPr>
            </m:ctrlPr>
          </m:sSubPr>
          <m:e>
            <m:r>
              <m:rPr>
                <m:sty m:val="p"/>
              </m:rPr>
              <w:rPr>
                <w:rFonts w:ascii="Cambria Math" w:hAnsi="Cambria Math"/>
                <w:sz w:val="20"/>
                <w:szCs w:val="20"/>
                <w:vertAlign w:val="superscript"/>
              </w:rPr>
              <m:t>AOT40</m:t>
            </m:r>
          </m:e>
          <m:sub>
            <m:r>
              <m:rPr>
                <m:sty m:val="p"/>
              </m:rPr>
              <w:rPr>
                <w:rFonts w:ascii="Cambria Math" w:hAnsi="Cambria Math"/>
                <w:sz w:val="20"/>
                <w:szCs w:val="20"/>
                <w:vertAlign w:val="superscript"/>
              </w:rPr>
              <m:t>meraný</m:t>
            </m:r>
          </m:sub>
        </m:sSub>
        <m:r>
          <m:rPr>
            <m:sty m:val="p"/>
          </m:rPr>
          <w:rPr>
            <w:rFonts w:ascii="Cambria Math" w:hAnsi="Cambria Math"/>
            <w:sz w:val="20"/>
            <w:szCs w:val="20"/>
            <w:vertAlign w:val="superscript"/>
          </w:rPr>
          <m:t>×</m:t>
        </m:r>
        <m:f>
          <m:fPr>
            <m:ctrlPr>
              <w:rPr>
                <w:rFonts w:ascii="Cambria Math" w:hAnsi="Cambria Math"/>
                <w:iCs/>
                <w:sz w:val="20"/>
                <w:szCs w:val="20"/>
                <w:vertAlign w:val="superscript"/>
              </w:rPr>
            </m:ctrlPr>
          </m:fPr>
          <m:num>
            <m:r>
              <m:rPr>
                <m:sty m:val="p"/>
              </m:rPr>
              <w:rPr>
                <w:rFonts w:ascii="Cambria Math" w:hAnsi="Cambria Math"/>
                <w:sz w:val="20"/>
                <w:szCs w:val="20"/>
                <w:vertAlign w:val="superscript"/>
              </w:rPr>
              <m:t>celkový možný počet hodín*)</m:t>
            </m:r>
          </m:num>
          <m:den>
            <m:r>
              <m:rPr>
                <m:sty m:val="p"/>
              </m:rPr>
              <w:rPr>
                <w:rFonts w:ascii="Cambria Math" w:hAnsi="Cambria Math"/>
                <w:sz w:val="20"/>
                <w:szCs w:val="20"/>
                <w:vertAlign w:val="superscript"/>
              </w:rPr>
              <m:t>počet nameraných hodinových hodnôt</m:t>
            </m:r>
          </m:den>
        </m:f>
      </m:oMath>
    </w:p>
    <w:p w14:paraId="43D25DC7" w14:textId="77777777" w:rsidR="00774EC2" w:rsidRPr="007B57C0" w:rsidRDefault="00774EC2" w:rsidP="00D27D5B">
      <w:pPr>
        <w:pStyle w:val="Normlnywebov"/>
        <w:keepLines/>
        <w:spacing w:before="0" w:beforeAutospacing="0" w:after="0" w:afterAutospacing="0"/>
        <w:ind w:left="284"/>
        <w:contextualSpacing/>
        <w:rPr>
          <w:iCs/>
          <w:sz w:val="20"/>
          <w:szCs w:val="20"/>
          <w:vertAlign w:val="superscript"/>
        </w:rPr>
      </w:pPr>
    </w:p>
    <w:p w14:paraId="78647D72" w14:textId="77777777" w:rsidR="00774EC2" w:rsidRPr="007B57C0" w:rsidRDefault="00CD503B" w:rsidP="00D27D5B">
      <w:pPr>
        <w:pStyle w:val="Normlnywebov"/>
        <w:keepLines/>
        <w:spacing w:before="0" w:beforeAutospacing="0" w:after="240" w:afterAutospacing="0"/>
        <w:contextualSpacing/>
        <w:rPr>
          <w:iCs/>
          <w:sz w:val="20"/>
          <w:szCs w:val="20"/>
        </w:rPr>
      </w:pPr>
      <w:r w:rsidRPr="007B57C0">
        <w:rPr>
          <w:iCs/>
          <w:sz w:val="20"/>
          <w:szCs w:val="20"/>
        </w:rPr>
        <w:t>*) Predstavuje počet hodín v rámci doby uvedenej v definícii AOT40</w:t>
      </w:r>
      <w:r w:rsidR="00747B11" w:rsidRPr="007B57C0">
        <w:rPr>
          <w:iCs/>
          <w:sz w:val="20"/>
          <w:szCs w:val="20"/>
        </w:rPr>
        <w:t>,</w:t>
      </w:r>
      <w:r w:rsidRPr="007B57C0">
        <w:rPr>
          <w:iCs/>
          <w:sz w:val="20"/>
          <w:szCs w:val="20"/>
        </w:rPr>
        <w:t xml:space="preserve"> t. j. od 8.00 do 20.00 h SEČ každoročne od </w:t>
      </w:r>
      <w:r w:rsidR="00774EC2" w:rsidRPr="007B57C0">
        <w:rPr>
          <w:iCs/>
          <w:sz w:val="20"/>
          <w:szCs w:val="20"/>
        </w:rPr>
        <w:t xml:space="preserve">      </w:t>
      </w:r>
    </w:p>
    <w:p w14:paraId="422D7CAB" w14:textId="77777777" w:rsidR="00CD503B" w:rsidRPr="007B57C0" w:rsidRDefault="00774EC2" w:rsidP="00D27D5B">
      <w:pPr>
        <w:pStyle w:val="Normlnywebov"/>
        <w:keepLines/>
        <w:spacing w:before="0" w:beforeAutospacing="0" w:after="240" w:afterAutospacing="0"/>
        <w:contextualSpacing/>
        <w:rPr>
          <w:iCs/>
          <w:sz w:val="20"/>
          <w:szCs w:val="20"/>
        </w:rPr>
      </w:pPr>
      <w:r w:rsidRPr="007B57C0">
        <w:rPr>
          <w:iCs/>
          <w:sz w:val="20"/>
          <w:szCs w:val="20"/>
        </w:rPr>
        <w:t xml:space="preserve">    </w:t>
      </w:r>
      <w:r w:rsidR="00CD503B" w:rsidRPr="007B57C0">
        <w:rPr>
          <w:iCs/>
          <w:sz w:val="20"/>
          <w:szCs w:val="20"/>
        </w:rPr>
        <w:t xml:space="preserve">1. mája do 31. júla </w:t>
      </w:r>
      <w:r w:rsidR="00737F80" w:rsidRPr="007B57C0">
        <w:rPr>
          <w:iCs/>
          <w:sz w:val="20"/>
          <w:szCs w:val="20"/>
        </w:rPr>
        <w:t>na</w:t>
      </w:r>
      <w:r w:rsidR="00CD503B" w:rsidRPr="007B57C0">
        <w:rPr>
          <w:iCs/>
          <w:sz w:val="20"/>
          <w:szCs w:val="20"/>
        </w:rPr>
        <w:t xml:space="preserve"> ochranu vegetácie a každoročne od 1. apríla do 30. septembra </w:t>
      </w:r>
      <w:r w:rsidR="00737F80" w:rsidRPr="007B57C0">
        <w:rPr>
          <w:iCs/>
          <w:sz w:val="20"/>
          <w:szCs w:val="20"/>
        </w:rPr>
        <w:t>na</w:t>
      </w:r>
      <w:r w:rsidR="00CD503B" w:rsidRPr="007B57C0">
        <w:rPr>
          <w:iCs/>
          <w:sz w:val="20"/>
          <w:szCs w:val="20"/>
        </w:rPr>
        <w:t xml:space="preserve"> ochranu lesov.</w:t>
      </w:r>
    </w:p>
    <w:p w14:paraId="66148881" w14:textId="77777777" w:rsidR="008331B8" w:rsidRPr="007B57C0" w:rsidRDefault="008331B8" w:rsidP="00D27D5B">
      <w:pPr>
        <w:pStyle w:val="Normlnywebov"/>
        <w:keepLines/>
        <w:spacing w:before="120" w:beforeAutospacing="0" w:after="120" w:afterAutospacing="0"/>
        <w:rPr>
          <w:b/>
        </w:rPr>
      </w:pPr>
    </w:p>
    <w:p w14:paraId="3CC5BBA4" w14:textId="77777777" w:rsidR="00CD503B" w:rsidRPr="007B57C0" w:rsidRDefault="00CD503B" w:rsidP="00205ACB">
      <w:pPr>
        <w:pStyle w:val="Normlnywebov"/>
        <w:keepLines/>
        <w:spacing w:before="120" w:beforeAutospacing="0" w:after="120" w:afterAutospacing="0"/>
        <w:rPr>
          <w:b/>
        </w:rPr>
      </w:pPr>
      <w:r w:rsidRPr="007B57C0">
        <w:rPr>
          <w:b/>
        </w:rPr>
        <w:t>C. Cieľové hodnoty pre ozón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977"/>
        <w:gridCol w:w="4672"/>
      </w:tblGrid>
      <w:tr w:rsidR="00CD503B" w:rsidRPr="007B57C0" w14:paraId="11858492" w14:textId="77777777" w:rsidTr="00B24104">
        <w:trPr>
          <w:trHeight w:val="340"/>
        </w:trPr>
        <w:tc>
          <w:tcPr>
            <w:tcW w:w="1418" w:type="dxa"/>
            <w:vAlign w:val="center"/>
          </w:tcPr>
          <w:p w14:paraId="08BC694F"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Cieľ</w:t>
            </w:r>
          </w:p>
        </w:tc>
        <w:tc>
          <w:tcPr>
            <w:tcW w:w="2977" w:type="dxa"/>
            <w:vAlign w:val="center"/>
          </w:tcPr>
          <w:p w14:paraId="3F20B04D"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Priemerované obdobie</w:t>
            </w:r>
          </w:p>
        </w:tc>
        <w:tc>
          <w:tcPr>
            <w:tcW w:w="4672" w:type="dxa"/>
            <w:vAlign w:val="center"/>
          </w:tcPr>
          <w:p w14:paraId="64184114"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Cieľová hodnota</w:t>
            </w:r>
          </w:p>
        </w:tc>
      </w:tr>
      <w:tr w:rsidR="00CD503B" w:rsidRPr="007B57C0" w14:paraId="78F0F5F4" w14:textId="77777777" w:rsidTr="00B24104">
        <w:trPr>
          <w:trHeight w:val="340"/>
        </w:trPr>
        <w:tc>
          <w:tcPr>
            <w:tcW w:w="1418" w:type="dxa"/>
            <w:vAlign w:val="center"/>
          </w:tcPr>
          <w:p w14:paraId="4A3B8285"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Ochrana zdravia ľudí</w:t>
            </w:r>
          </w:p>
        </w:tc>
        <w:tc>
          <w:tcPr>
            <w:tcW w:w="2977" w:type="dxa"/>
            <w:vAlign w:val="center"/>
          </w:tcPr>
          <w:p w14:paraId="680B0BF8"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najväčšia denná 8-hodinová stredná</w:t>
            </w:r>
            <w:r w:rsidR="00B06E2D" w:rsidRPr="007B57C0">
              <w:rPr>
                <w:sz w:val="20"/>
                <w:szCs w:val="20"/>
              </w:rPr>
              <w:t xml:space="preserve"> </w:t>
            </w:r>
            <w:r w:rsidRPr="007B57C0">
              <w:rPr>
                <w:sz w:val="20"/>
                <w:szCs w:val="20"/>
              </w:rPr>
              <w:t>hodnota</w:t>
            </w:r>
            <w:r w:rsidRPr="007B57C0">
              <w:rPr>
                <w:sz w:val="20"/>
                <w:szCs w:val="20"/>
                <w:vertAlign w:val="superscript"/>
              </w:rPr>
              <w:t>1)</w:t>
            </w:r>
          </w:p>
        </w:tc>
        <w:tc>
          <w:tcPr>
            <w:tcW w:w="4672" w:type="dxa"/>
            <w:vAlign w:val="center"/>
          </w:tcPr>
          <w:p w14:paraId="0AD71944"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120 µg/m</w:t>
            </w:r>
            <w:r w:rsidRPr="007B57C0">
              <w:rPr>
                <w:sz w:val="20"/>
                <w:szCs w:val="20"/>
                <w:vertAlign w:val="superscript"/>
              </w:rPr>
              <w:t>3</w:t>
            </w:r>
            <w:r w:rsidRPr="007B57C0">
              <w:rPr>
                <w:sz w:val="20"/>
                <w:szCs w:val="20"/>
              </w:rPr>
              <w:t xml:space="preserve"> sa neprekročí viac ako 25 dní za kalendárny rok v priemere troch rokov</w:t>
            </w:r>
            <w:r w:rsidRPr="007B57C0">
              <w:rPr>
                <w:sz w:val="20"/>
                <w:szCs w:val="20"/>
                <w:vertAlign w:val="superscript"/>
              </w:rPr>
              <w:t>2)</w:t>
            </w:r>
          </w:p>
        </w:tc>
      </w:tr>
      <w:tr w:rsidR="00CD503B" w:rsidRPr="007B57C0" w14:paraId="30D93FA2" w14:textId="77777777" w:rsidTr="00B24104">
        <w:trPr>
          <w:trHeight w:val="340"/>
        </w:trPr>
        <w:tc>
          <w:tcPr>
            <w:tcW w:w="1418" w:type="dxa"/>
            <w:vAlign w:val="center"/>
          </w:tcPr>
          <w:p w14:paraId="4F1890F1"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Ochrana vegetácie</w:t>
            </w:r>
          </w:p>
        </w:tc>
        <w:tc>
          <w:tcPr>
            <w:tcW w:w="2977" w:type="dxa"/>
            <w:vAlign w:val="center"/>
          </w:tcPr>
          <w:p w14:paraId="7C7D5EC4"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od mája do júla</w:t>
            </w:r>
          </w:p>
        </w:tc>
        <w:tc>
          <w:tcPr>
            <w:tcW w:w="4672" w:type="dxa"/>
            <w:vAlign w:val="center"/>
          </w:tcPr>
          <w:p w14:paraId="70A970A6" w14:textId="77777777" w:rsidR="00CD503B" w:rsidRPr="007B57C0" w:rsidRDefault="00CD503B" w:rsidP="00B24104">
            <w:pPr>
              <w:pStyle w:val="Normlnywebov"/>
              <w:keepLines/>
              <w:spacing w:before="0" w:beforeAutospacing="0" w:after="0" w:afterAutospacing="0"/>
              <w:ind w:right="-108"/>
              <w:contextualSpacing/>
              <w:jc w:val="left"/>
              <w:rPr>
                <w:sz w:val="20"/>
                <w:szCs w:val="20"/>
              </w:rPr>
            </w:pPr>
            <w:r w:rsidRPr="007B57C0">
              <w:rPr>
                <w:sz w:val="20"/>
                <w:szCs w:val="20"/>
              </w:rPr>
              <w:t xml:space="preserve">AOT40 vypočítaný z 1-hodinových hodnôt </w:t>
            </w:r>
          </w:p>
          <w:p w14:paraId="2F537C6D" w14:textId="77777777" w:rsidR="00CD503B" w:rsidRPr="007B57C0" w:rsidRDefault="00CD503B" w:rsidP="00B24104">
            <w:pPr>
              <w:pStyle w:val="Normlnywebov"/>
              <w:keepLines/>
              <w:spacing w:before="0" w:beforeAutospacing="0" w:after="0" w:afterAutospacing="0"/>
              <w:ind w:right="-108"/>
              <w:contextualSpacing/>
              <w:jc w:val="left"/>
              <w:rPr>
                <w:b/>
                <w:sz w:val="20"/>
                <w:szCs w:val="20"/>
              </w:rPr>
            </w:pPr>
            <w:r w:rsidRPr="007B57C0">
              <w:rPr>
                <w:sz w:val="20"/>
                <w:szCs w:val="20"/>
              </w:rPr>
              <w:t xml:space="preserve">18000 </w:t>
            </w:r>
            <w:r w:rsidR="006A2033" w:rsidRPr="007B57C0">
              <w:rPr>
                <w:sz w:val="20"/>
                <w:szCs w:val="20"/>
              </w:rPr>
              <w:t>(µg/m</w:t>
            </w:r>
            <w:r w:rsidR="006A2033" w:rsidRPr="007B57C0">
              <w:rPr>
                <w:sz w:val="20"/>
                <w:szCs w:val="20"/>
                <w:vertAlign w:val="superscript"/>
              </w:rPr>
              <w:t>3</w:t>
            </w:r>
            <w:r w:rsidR="006A2033" w:rsidRPr="007B57C0">
              <w:rPr>
                <w:sz w:val="20"/>
                <w:szCs w:val="20"/>
              </w:rPr>
              <w:t>) × h</w:t>
            </w:r>
            <w:r w:rsidRPr="007B57C0">
              <w:rPr>
                <w:sz w:val="20"/>
                <w:szCs w:val="20"/>
              </w:rPr>
              <w:t xml:space="preserve"> v priemere piatich rokov</w:t>
            </w:r>
            <w:r w:rsidRPr="007B57C0">
              <w:rPr>
                <w:sz w:val="20"/>
                <w:szCs w:val="20"/>
                <w:vertAlign w:val="superscript"/>
              </w:rPr>
              <w:t>2)</w:t>
            </w:r>
          </w:p>
        </w:tc>
      </w:tr>
    </w:tbl>
    <w:p w14:paraId="196B021F" w14:textId="77777777" w:rsidR="00CD503B" w:rsidRPr="007B57C0" w:rsidRDefault="00CD503B" w:rsidP="00D27D5B">
      <w:pPr>
        <w:pStyle w:val="Normlnywebov"/>
        <w:keepLines/>
        <w:spacing w:before="0" w:beforeAutospacing="0" w:after="0" w:afterAutospacing="0"/>
        <w:contextualSpacing/>
        <w:rPr>
          <w:sz w:val="20"/>
          <w:szCs w:val="20"/>
        </w:rPr>
      </w:pPr>
      <w:r w:rsidRPr="007B57C0">
        <w:rPr>
          <w:sz w:val="20"/>
          <w:szCs w:val="20"/>
        </w:rPr>
        <w:t>Poznámky:</w:t>
      </w:r>
    </w:p>
    <w:p w14:paraId="393D11B0" w14:textId="412A4ED2" w:rsidR="00CD503B" w:rsidRPr="007B57C0" w:rsidRDefault="00CD503B" w:rsidP="001F1223">
      <w:pPr>
        <w:pStyle w:val="Normlnywebov"/>
        <w:keepLines/>
        <w:spacing w:before="0" w:beforeAutospacing="0" w:after="0" w:afterAutospacing="0"/>
        <w:contextualSpacing/>
        <w:rPr>
          <w:sz w:val="20"/>
          <w:szCs w:val="20"/>
        </w:rPr>
      </w:pPr>
      <w:r w:rsidRPr="007B57C0">
        <w:rPr>
          <w:sz w:val="20"/>
          <w:szCs w:val="20"/>
          <w:vertAlign w:val="superscript"/>
        </w:rPr>
        <w:t>1</w:t>
      </w:r>
      <w:r w:rsidRPr="007B57C0">
        <w:rPr>
          <w:sz w:val="20"/>
          <w:szCs w:val="20"/>
        </w:rPr>
        <w:t>) Najväčšia denná 8-hodinová stredná hodnota koncentrácie sa vyberie preskúmaním 8-hodinových plávajúcich priemerov vypočítaných z hodinových údajov a aktualizovaných každú hodinu. Každý takto vypočítaný</w:t>
      </w:r>
      <w:r w:rsidR="000137C0" w:rsidRPr="007B57C0">
        <w:rPr>
          <w:sz w:val="20"/>
          <w:szCs w:val="20"/>
        </w:rPr>
        <w:t xml:space="preserve"> </w:t>
      </w:r>
      <w:r w:rsidR="00737F80" w:rsidRPr="007B57C0">
        <w:rPr>
          <w:sz w:val="20"/>
          <w:szCs w:val="20"/>
        </w:rPr>
        <w:t>8-</w:t>
      </w:r>
      <w:r w:rsidR="00947155" w:rsidRPr="007B57C0">
        <w:rPr>
          <w:sz w:val="20"/>
          <w:szCs w:val="20"/>
        </w:rPr>
        <w:t> </w:t>
      </w:r>
      <w:r w:rsidRPr="007B57C0">
        <w:rPr>
          <w:sz w:val="20"/>
          <w:szCs w:val="20"/>
        </w:rPr>
        <w:t xml:space="preserve">hodinový priemer sa priradí ku dňu, v ktorom končí, t. j. prvým výpočtovým obdobím pre ktorýkoľvek deň je obdobie od 17.00 hod. predchádzajúceho dňa do 1.00 hod. daného dňa; posledným výpočtovým obdobím pre ktorýkoľvek jeden deň je obdobie od 16.00 hod. do </w:t>
      </w:r>
      <w:r w:rsidR="006A2033" w:rsidRPr="007B57C0">
        <w:rPr>
          <w:sz w:val="20"/>
          <w:szCs w:val="20"/>
        </w:rPr>
        <w:t>konca</w:t>
      </w:r>
      <w:r w:rsidRPr="007B57C0">
        <w:rPr>
          <w:sz w:val="20"/>
          <w:szCs w:val="20"/>
        </w:rPr>
        <w:t xml:space="preserve"> daného dňa.</w:t>
      </w:r>
    </w:p>
    <w:p w14:paraId="76DC7024" w14:textId="77777777" w:rsidR="00CD503B" w:rsidRPr="007B57C0" w:rsidRDefault="00CD503B" w:rsidP="001F1223">
      <w:pPr>
        <w:pStyle w:val="Normlnywebov"/>
        <w:keepLines/>
        <w:spacing w:before="0" w:beforeAutospacing="0" w:after="0" w:afterAutospacing="0"/>
        <w:contextualSpacing/>
        <w:rPr>
          <w:sz w:val="20"/>
          <w:szCs w:val="20"/>
        </w:rPr>
      </w:pPr>
      <w:r w:rsidRPr="007B57C0">
        <w:rPr>
          <w:sz w:val="20"/>
          <w:szCs w:val="20"/>
          <w:vertAlign w:val="superscript"/>
        </w:rPr>
        <w:t>2</w:t>
      </w:r>
      <w:r w:rsidRPr="007B57C0">
        <w:rPr>
          <w:sz w:val="20"/>
          <w:szCs w:val="20"/>
        </w:rPr>
        <w:t>) Ak nie je možné určiť trojročné alebo päťročné priemery na základe úplných a po sebe nasledujúcich súborov ročných údajov, najmenšie ročné údaje vyžadované na kontrolu dodržiavania cieľových hodnôt sú tieto</w:t>
      </w:r>
      <w:r w:rsidR="006A2033" w:rsidRPr="007B57C0">
        <w:rPr>
          <w:sz w:val="20"/>
          <w:szCs w:val="20"/>
        </w:rPr>
        <w:t xml:space="preserve"> pre cieľovú hodnotu na ochranu</w:t>
      </w:r>
      <w:r w:rsidRPr="007B57C0">
        <w:rPr>
          <w:sz w:val="20"/>
          <w:szCs w:val="20"/>
        </w:rPr>
        <w:t>:</w:t>
      </w:r>
    </w:p>
    <w:p w14:paraId="01C701CE" w14:textId="77777777" w:rsidR="00CD503B" w:rsidRPr="007B57C0" w:rsidRDefault="001F1223" w:rsidP="0074681F">
      <w:pPr>
        <w:pStyle w:val="Normlnywebov"/>
        <w:keepLines/>
        <w:spacing w:before="0" w:beforeAutospacing="0" w:after="0" w:afterAutospacing="0"/>
        <w:contextualSpacing/>
        <w:rPr>
          <w:sz w:val="20"/>
          <w:szCs w:val="20"/>
        </w:rPr>
      </w:pPr>
      <w:r w:rsidRPr="007B57C0">
        <w:rPr>
          <w:sz w:val="20"/>
          <w:szCs w:val="20"/>
        </w:rPr>
        <w:t xml:space="preserve">-  </w:t>
      </w:r>
      <w:r w:rsidR="00CD503B" w:rsidRPr="007B57C0">
        <w:rPr>
          <w:sz w:val="20"/>
          <w:szCs w:val="20"/>
        </w:rPr>
        <w:t>zdravia ľudí: platné údaje za jeden rok,</w:t>
      </w:r>
    </w:p>
    <w:p w14:paraId="4A9CDE87" w14:textId="77777777" w:rsidR="00CD503B" w:rsidRPr="007B57C0" w:rsidRDefault="001F1223" w:rsidP="0074681F">
      <w:pPr>
        <w:pStyle w:val="Normlnywebov"/>
        <w:keepLines/>
        <w:spacing w:before="0" w:beforeAutospacing="0" w:after="0" w:afterAutospacing="0"/>
        <w:contextualSpacing/>
        <w:rPr>
          <w:sz w:val="20"/>
          <w:szCs w:val="20"/>
        </w:rPr>
      </w:pPr>
      <w:r w:rsidRPr="007B57C0">
        <w:rPr>
          <w:sz w:val="20"/>
          <w:szCs w:val="20"/>
        </w:rPr>
        <w:t xml:space="preserve">-  </w:t>
      </w:r>
      <w:r w:rsidR="00CD503B" w:rsidRPr="007B57C0">
        <w:rPr>
          <w:sz w:val="20"/>
          <w:szCs w:val="20"/>
        </w:rPr>
        <w:t>vegetácie: platné údaje za tri roky.</w:t>
      </w:r>
    </w:p>
    <w:p w14:paraId="7F11BEB4" w14:textId="77777777" w:rsidR="008331B8" w:rsidRPr="007B57C0" w:rsidRDefault="008331B8" w:rsidP="00D27D5B">
      <w:pPr>
        <w:pStyle w:val="Normlnywebov"/>
        <w:keepLines/>
        <w:spacing w:before="120" w:beforeAutospacing="0" w:after="120" w:afterAutospacing="0"/>
        <w:rPr>
          <w:b/>
        </w:rPr>
      </w:pPr>
    </w:p>
    <w:p w14:paraId="66CDF22E" w14:textId="77777777" w:rsidR="00CD503B" w:rsidRPr="007B57C0" w:rsidRDefault="00CD503B" w:rsidP="00D27D5B">
      <w:pPr>
        <w:pStyle w:val="Normlnywebov"/>
        <w:keepLines/>
        <w:spacing w:before="120" w:beforeAutospacing="0" w:after="120" w:afterAutospacing="0"/>
        <w:rPr>
          <w:b/>
        </w:rPr>
      </w:pPr>
      <w:r w:rsidRPr="007B57C0">
        <w:rPr>
          <w:b/>
        </w:rPr>
        <w:t>D. Dlhodobé ciele pre ozón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3760"/>
        <w:gridCol w:w="3748"/>
      </w:tblGrid>
      <w:tr w:rsidR="00CD503B" w:rsidRPr="007B57C0" w14:paraId="4CE18ABE" w14:textId="77777777" w:rsidTr="00B24104">
        <w:trPr>
          <w:trHeight w:val="340"/>
        </w:trPr>
        <w:tc>
          <w:tcPr>
            <w:tcW w:w="1447" w:type="dxa"/>
            <w:vAlign w:val="center"/>
          </w:tcPr>
          <w:p w14:paraId="05D0B30B"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Cieľ</w:t>
            </w:r>
          </w:p>
        </w:tc>
        <w:tc>
          <w:tcPr>
            <w:tcW w:w="3760" w:type="dxa"/>
            <w:vAlign w:val="center"/>
          </w:tcPr>
          <w:p w14:paraId="327168CA"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Priemerované obdobie</w:t>
            </w:r>
          </w:p>
        </w:tc>
        <w:tc>
          <w:tcPr>
            <w:tcW w:w="0" w:type="auto"/>
            <w:vAlign w:val="center"/>
          </w:tcPr>
          <w:p w14:paraId="43CDE546" w14:textId="77777777" w:rsidR="00CD503B" w:rsidRPr="007B57C0" w:rsidRDefault="00CD503B" w:rsidP="00B24104">
            <w:pPr>
              <w:pStyle w:val="Normlnywebov"/>
              <w:keepLines/>
              <w:spacing w:before="0" w:beforeAutospacing="0" w:after="0" w:afterAutospacing="0"/>
              <w:contextualSpacing/>
              <w:jc w:val="left"/>
              <w:rPr>
                <w:b/>
                <w:sz w:val="20"/>
                <w:szCs w:val="20"/>
                <w:vertAlign w:val="superscript"/>
              </w:rPr>
            </w:pPr>
            <w:r w:rsidRPr="007B57C0">
              <w:rPr>
                <w:sz w:val="20"/>
                <w:szCs w:val="20"/>
              </w:rPr>
              <w:t>Dlhodobý cieľ</w:t>
            </w:r>
            <w:r w:rsidRPr="007B57C0">
              <w:rPr>
                <w:sz w:val="20"/>
                <w:szCs w:val="20"/>
                <w:vertAlign w:val="superscript"/>
              </w:rPr>
              <w:t>1)</w:t>
            </w:r>
          </w:p>
        </w:tc>
      </w:tr>
      <w:tr w:rsidR="00CD503B" w:rsidRPr="007B57C0" w14:paraId="20241549" w14:textId="77777777" w:rsidTr="00B24104">
        <w:tc>
          <w:tcPr>
            <w:tcW w:w="1447" w:type="dxa"/>
            <w:vAlign w:val="center"/>
          </w:tcPr>
          <w:p w14:paraId="03946C79"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Ochrana zdravia ľudí</w:t>
            </w:r>
          </w:p>
        </w:tc>
        <w:tc>
          <w:tcPr>
            <w:tcW w:w="3760" w:type="dxa"/>
            <w:vAlign w:val="center"/>
          </w:tcPr>
          <w:p w14:paraId="70122270"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 xml:space="preserve">najväčšia denná 8-hodinová stredná hodnota v kalendárnom roku </w:t>
            </w:r>
          </w:p>
        </w:tc>
        <w:tc>
          <w:tcPr>
            <w:tcW w:w="0" w:type="auto"/>
            <w:vAlign w:val="center"/>
          </w:tcPr>
          <w:p w14:paraId="02C023A5"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120 µg/m</w:t>
            </w:r>
            <w:r w:rsidRPr="007B57C0">
              <w:rPr>
                <w:sz w:val="20"/>
                <w:szCs w:val="20"/>
                <w:vertAlign w:val="superscript"/>
              </w:rPr>
              <w:t>3</w:t>
            </w:r>
          </w:p>
        </w:tc>
      </w:tr>
      <w:tr w:rsidR="00CD503B" w:rsidRPr="007B57C0" w14:paraId="36E422F4" w14:textId="77777777" w:rsidTr="00B24104">
        <w:tc>
          <w:tcPr>
            <w:tcW w:w="1447" w:type="dxa"/>
            <w:vAlign w:val="center"/>
          </w:tcPr>
          <w:p w14:paraId="235148AC"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Ochrana vegetácie</w:t>
            </w:r>
          </w:p>
        </w:tc>
        <w:tc>
          <w:tcPr>
            <w:tcW w:w="3760" w:type="dxa"/>
            <w:vAlign w:val="center"/>
          </w:tcPr>
          <w:p w14:paraId="005DACFB"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 xml:space="preserve">od mája do júla </w:t>
            </w:r>
          </w:p>
        </w:tc>
        <w:tc>
          <w:tcPr>
            <w:tcW w:w="0" w:type="auto"/>
            <w:vAlign w:val="center"/>
          </w:tcPr>
          <w:p w14:paraId="24C1B908" w14:textId="77777777" w:rsidR="00CD503B" w:rsidRPr="007B57C0" w:rsidRDefault="00CD503B" w:rsidP="00B24104">
            <w:pPr>
              <w:pStyle w:val="Normlnywebov"/>
              <w:keepLines/>
              <w:spacing w:before="0" w:beforeAutospacing="0" w:after="0" w:afterAutospacing="0"/>
              <w:contextualSpacing/>
              <w:jc w:val="left"/>
              <w:rPr>
                <w:b/>
                <w:sz w:val="20"/>
                <w:szCs w:val="20"/>
              </w:rPr>
            </w:pPr>
            <w:r w:rsidRPr="007B57C0">
              <w:rPr>
                <w:sz w:val="20"/>
                <w:szCs w:val="20"/>
              </w:rPr>
              <w:t>AOT40 vypočítaný z 1-hodinových hodnôt</w:t>
            </w:r>
            <w:r w:rsidR="00B06E2D" w:rsidRPr="007B57C0">
              <w:rPr>
                <w:sz w:val="20"/>
                <w:szCs w:val="20"/>
              </w:rPr>
              <w:t xml:space="preserve"> </w:t>
            </w:r>
            <w:r w:rsidRPr="007B57C0">
              <w:rPr>
                <w:sz w:val="20"/>
                <w:szCs w:val="20"/>
              </w:rPr>
              <w:t>6000</w:t>
            </w:r>
            <w:r w:rsidR="00B06E2D" w:rsidRPr="007B57C0">
              <w:rPr>
                <w:sz w:val="20"/>
                <w:szCs w:val="20"/>
              </w:rPr>
              <w:t xml:space="preserve"> </w:t>
            </w:r>
            <w:r w:rsidR="006A2033" w:rsidRPr="007B57C0">
              <w:rPr>
                <w:sz w:val="20"/>
                <w:szCs w:val="20"/>
              </w:rPr>
              <w:t>(µg/m</w:t>
            </w:r>
            <w:r w:rsidR="006A2033" w:rsidRPr="007B57C0">
              <w:rPr>
                <w:sz w:val="20"/>
                <w:szCs w:val="20"/>
                <w:vertAlign w:val="superscript"/>
              </w:rPr>
              <w:t>3</w:t>
            </w:r>
            <w:r w:rsidR="006A2033" w:rsidRPr="007B57C0">
              <w:rPr>
                <w:sz w:val="20"/>
                <w:szCs w:val="20"/>
              </w:rPr>
              <w:t>) × h</w:t>
            </w:r>
          </w:p>
        </w:tc>
      </w:tr>
    </w:tbl>
    <w:p w14:paraId="691DB198" w14:textId="77777777" w:rsidR="00CD503B" w:rsidRPr="007B57C0" w:rsidRDefault="00CD503B" w:rsidP="000764DC">
      <w:pPr>
        <w:pStyle w:val="Normlnywebov"/>
        <w:keepLines/>
        <w:spacing w:before="0" w:beforeAutospacing="0" w:after="0" w:afterAutospacing="0"/>
        <w:contextualSpacing/>
      </w:pPr>
      <w:r w:rsidRPr="007B57C0">
        <w:rPr>
          <w:sz w:val="20"/>
          <w:szCs w:val="20"/>
          <w:vertAlign w:val="superscript"/>
        </w:rPr>
        <w:t>1</w:t>
      </w:r>
      <w:r w:rsidRPr="007B57C0">
        <w:rPr>
          <w:sz w:val="20"/>
          <w:szCs w:val="20"/>
        </w:rPr>
        <w:t>)</w:t>
      </w:r>
      <w:r w:rsidRPr="007B57C0">
        <w:rPr>
          <w:sz w:val="20"/>
          <w:szCs w:val="20"/>
          <w:vertAlign w:val="superscript"/>
        </w:rPr>
        <w:t xml:space="preserve"> </w:t>
      </w:r>
      <w:r w:rsidRPr="007B57C0">
        <w:rPr>
          <w:sz w:val="20"/>
          <w:szCs w:val="20"/>
        </w:rPr>
        <w:t>Dátum, ku ktorému by sa mali dosiahnuť dlhodobé ciele nie je určený.</w:t>
      </w:r>
    </w:p>
    <w:p w14:paraId="333314F2" w14:textId="77777777" w:rsidR="00CD503B" w:rsidRPr="007B57C0" w:rsidRDefault="00CD503B" w:rsidP="00A215A5">
      <w:pPr>
        <w:pStyle w:val="nazov"/>
        <w:keepLines/>
        <w:spacing w:before="0" w:after="0"/>
        <w:ind w:left="6804"/>
        <w:contextualSpacing/>
        <w:jc w:val="both"/>
        <w:rPr>
          <w:sz w:val="20"/>
          <w:szCs w:val="20"/>
        </w:rPr>
      </w:pPr>
      <w:r w:rsidRPr="007B57C0">
        <w:rPr>
          <w:sz w:val="20"/>
          <w:szCs w:val="20"/>
        </w:rPr>
        <w:br w:type="page"/>
      </w:r>
      <w:r w:rsidRPr="007B57C0">
        <w:rPr>
          <w:sz w:val="20"/>
          <w:szCs w:val="20"/>
        </w:rPr>
        <w:lastRenderedPageBreak/>
        <w:t>Príloha č. 4</w:t>
      </w:r>
    </w:p>
    <w:p w14:paraId="49B76400" w14:textId="77777777" w:rsidR="00CD503B" w:rsidRPr="007B57C0" w:rsidRDefault="00CD503B" w:rsidP="00A215A5">
      <w:pPr>
        <w:pStyle w:val="nazov"/>
        <w:keepLines/>
        <w:spacing w:before="0" w:after="0"/>
        <w:ind w:left="6804"/>
        <w:contextualSpacing/>
        <w:jc w:val="both"/>
        <w:rPr>
          <w:sz w:val="20"/>
          <w:szCs w:val="20"/>
        </w:rPr>
      </w:pPr>
      <w:r w:rsidRPr="007B57C0">
        <w:rPr>
          <w:sz w:val="20"/>
          <w:szCs w:val="20"/>
        </w:rPr>
        <w:t>k vyhláške č. ...</w:t>
      </w:r>
      <w:r w:rsidR="006A2033" w:rsidRPr="007B57C0">
        <w:rPr>
          <w:sz w:val="20"/>
          <w:szCs w:val="20"/>
        </w:rPr>
        <w:t>/20</w:t>
      </w:r>
      <w:r w:rsidR="00DE7C0F" w:rsidRPr="007B57C0">
        <w:rPr>
          <w:sz w:val="20"/>
          <w:szCs w:val="20"/>
        </w:rPr>
        <w:t>22</w:t>
      </w:r>
      <w:r w:rsidRPr="007B57C0">
        <w:rPr>
          <w:sz w:val="20"/>
          <w:szCs w:val="20"/>
        </w:rPr>
        <w:t xml:space="preserve"> Z. z.</w:t>
      </w:r>
    </w:p>
    <w:p w14:paraId="1B8436E8" w14:textId="77777777" w:rsidR="0074681F" w:rsidRPr="007B57C0" w:rsidRDefault="00CD503B" w:rsidP="0074681F">
      <w:pPr>
        <w:pStyle w:val="Nadpis1"/>
        <w:spacing w:before="240"/>
        <w:contextualSpacing/>
      </w:pPr>
      <w:r w:rsidRPr="007B57C0">
        <w:t xml:space="preserve">INDIKÁTOR </w:t>
      </w:r>
      <w:r w:rsidR="000E36FE" w:rsidRPr="007B57C0">
        <w:rPr>
          <w:lang w:val="sk-SK"/>
        </w:rPr>
        <w:t xml:space="preserve"> </w:t>
      </w:r>
      <w:r w:rsidRPr="007B57C0">
        <w:t xml:space="preserve">PRIEMERNEJ </w:t>
      </w:r>
      <w:r w:rsidR="000E36FE" w:rsidRPr="007B57C0">
        <w:rPr>
          <w:lang w:val="sk-SK"/>
        </w:rPr>
        <w:t xml:space="preserve"> </w:t>
      </w:r>
      <w:r w:rsidRPr="007B57C0">
        <w:t>EXPOZÍCIE,</w:t>
      </w:r>
    </w:p>
    <w:p w14:paraId="3A3B3321" w14:textId="77777777" w:rsidR="0074681F" w:rsidRPr="007B57C0" w:rsidRDefault="00CD503B" w:rsidP="0074681F">
      <w:pPr>
        <w:pStyle w:val="Nadpis1"/>
        <w:spacing w:before="240"/>
        <w:contextualSpacing/>
        <w:rPr>
          <w:lang w:val="sk-SK"/>
        </w:rPr>
      </w:pPr>
      <w:r w:rsidRPr="007B57C0">
        <w:t xml:space="preserve">NÁRODNÝ </w:t>
      </w:r>
      <w:r w:rsidR="000E36FE" w:rsidRPr="007B57C0">
        <w:rPr>
          <w:lang w:val="sk-SK"/>
        </w:rPr>
        <w:t xml:space="preserve"> </w:t>
      </w:r>
      <w:r w:rsidRPr="007B57C0">
        <w:t xml:space="preserve">CIEĽ </w:t>
      </w:r>
      <w:r w:rsidR="000E36FE" w:rsidRPr="007B57C0">
        <w:rPr>
          <w:lang w:val="sk-SK"/>
        </w:rPr>
        <w:t xml:space="preserve"> </w:t>
      </w:r>
      <w:r w:rsidRPr="007B57C0">
        <w:t>ZNÍŽENIA EXPOZÍCIE</w:t>
      </w:r>
      <w:r w:rsidR="00EC3AD4" w:rsidRPr="007B57C0">
        <w:rPr>
          <w:lang w:val="sk-SK"/>
        </w:rPr>
        <w:t xml:space="preserve"> </w:t>
      </w:r>
      <w:r w:rsidRPr="007B57C0">
        <w:rPr>
          <w:lang w:val="sk-SK"/>
        </w:rPr>
        <w:t xml:space="preserve">A </w:t>
      </w:r>
      <w:r w:rsidR="000E36FE" w:rsidRPr="007B57C0">
        <w:rPr>
          <w:lang w:val="sk-SK"/>
        </w:rPr>
        <w:t xml:space="preserve"> </w:t>
      </w:r>
    </w:p>
    <w:p w14:paraId="0C255275" w14:textId="77777777" w:rsidR="0074681F" w:rsidRPr="007B57C0" w:rsidRDefault="00CD503B" w:rsidP="0074681F">
      <w:pPr>
        <w:pStyle w:val="Nadpis1"/>
        <w:spacing w:before="240"/>
        <w:contextualSpacing/>
        <w:rPr>
          <w:lang w:val="sk-SK"/>
        </w:rPr>
      </w:pPr>
      <w:r w:rsidRPr="007B57C0">
        <w:t xml:space="preserve">ZÁVÄZOK </w:t>
      </w:r>
      <w:r w:rsidR="000E36FE" w:rsidRPr="007B57C0">
        <w:rPr>
          <w:lang w:val="sk-SK"/>
        </w:rPr>
        <w:t xml:space="preserve"> </w:t>
      </w:r>
      <w:r w:rsidRPr="007B57C0">
        <w:t xml:space="preserve">ZNÍŽENIA </w:t>
      </w:r>
      <w:r w:rsidR="000E36FE" w:rsidRPr="007B57C0">
        <w:rPr>
          <w:lang w:val="sk-SK"/>
        </w:rPr>
        <w:t xml:space="preserve"> </w:t>
      </w:r>
      <w:r w:rsidRPr="007B57C0">
        <w:t>KONCENTRÁCIE EXPOZÍCIE</w:t>
      </w:r>
      <w:r w:rsidR="0074681F" w:rsidRPr="007B57C0">
        <w:rPr>
          <w:lang w:val="sk-SK"/>
        </w:rPr>
        <w:t xml:space="preserve"> </w:t>
      </w:r>
      <w:r w:rsidR="001F0EB9" w:rsidRPr="007B57C0">
        <w:t>PRE</w:t>
      </w:r>
      <w:r w:rsidRPr="007B57C0">
        <w:t xml:space="preserve"> PM</w:t>
      </w:r>
      <w:r w:rsidRPr="007B57C0">
        <w:rPr>
          <w:vertAlign w:val="subscript"/>
        </w:rPr>
        <w:t>2,5</w:t>
      </w:r>
    </w:p>
    <w:p w14:paraId="0ED90156" w14:textId="77777777" w:rsidR="00CD503B" w:rsidRPr="007B57C0" w:rsidRDefault="00CD503B" w:rsidP="00D27D5B">
      <w:pPr>
        <w:keepNext/>
        <w:keepLines/>
        <w:contextualSpacing/>
      </w:pPr>
    </w:p>
    <w:p w14:paraId="361507E0" w14:textId="77777777" w:rsidR="00CD503B" w:rsidRPr="007B57C0" w:rsidRDefault="00CD503B" w:rsidP="00D03755">
      <w:pPr>
        <w:pStyle w:val="Normlnywebov"/>
        <w:keepLines/>
        <w:numPr>
          <w:ilvl w:val="0"/>
          <w:numId w:val="17"/>
        </w:numPr>
        <w:spacing w:before="0" w:beforeAutospacing="0" w:after="120" w:afterAutospacing="0"/>
        <w:ind w:left="284" w:hanging="284"/>
        <w:rPr>
          <w:b/>
        </w:rPr>
      </w:pPr>
      <w:r w:rsidRPr="007B57C0">
        <w:rPr>
          <w:b/>
        </w:rPr>
        <w:t>Indikátor priemernej expozície pre PM</w:t>
      </w:r>
      <w:r w:rsidRPr="007B57C0">
        <w:rPr>
          <w:b/>
          <w:vertAlign w:val="subscript"/>
        </w:rPr>
        <w:t>2,5</w:t>
      </w:r>
    </w:p>
    <w:p w14:paraId="5FDBE8BA" w14:textId="77777777" w:rsidR="00C3023A" w:rsidRPr="007B57C0" w:rsidRDefault="00CD503B" w:rsidP="00C3023A">
      <w:pPr>
        <w:pStyle w:val="Normlnywebov"/>
        <w:keepLines/>
        <w:spacing w:before="0" w:beforeAutospacing="0" w:after="0" w:afterAutospacing="0"/>
        <w:contextualSpacing/>
      </w:pPr>
      <w:r w:rsidRPr="007B57C0">
        <w:t>Indikátor priemernej expozície vyjadrený v µg/m</w:t>
      </w:r>
      <w:r w:rsidRPr="007B57C0">
        <w:rPr>
          <w:vertAlign w:val="superscript"/>
        </w:rPr>
        <w:t>3</w:t>
      </w:r>
      <w:r w:rsidRPr="007B57C0">
        <w:t xml:space="preserve"> sa zakladá na meraniach na mestských </w:t>
      </w:r>
      <w:proofErr w:type="spellStart"/>
      <w:r w:rsidRPr="007B57C0">
        <w:t>pozaďových</w:t>
      </w:r>
      <w:proofErr w:type="spellEnd"/>
      <w:r w:rsidRPr="007B57C0">
        <w:t xml:space="preserve"> miestach v zónach a v aglomeráciách na celom území Slovenskej republiky. Hodnotí sa ako nepretržitá ročná stredná hodnota koncentrácie z troch kalendárnych rokov spriemerovaná za všetky vzorkovacie miesta určené podľa prílohy č. 9 prv</w:t>
      </w:r>
      <w:r w:rsidR="00737F80" w:rsidRPr="007B57C0">
        <w:t>ej</w:t>
      </w:r>
      <w:r w:rsidR="00B24104" w:rsidRPr="007B57C0">
        <w:t xml:space="preserve"> časti</w:t>
      </w:r>
      <w:r w:rsidRPr="007B57C0">
        <w:t xml:space="preserve"> </w:t>
      </w:r>
      <w:r w:rsidR="00C96C6C" w:rsidRPr="007B57C0">
        <w:t>bod</w:t>
      </w:r>
      <w:r w:rsidR="00B24104" w:rsidRPr="007B57C0">
        <w:t xml:space="preserve"> </w:t>
      </w:r>
      <w:r w:rsidRPr="007B57C0">
        <w:t>B.</w:t>
      </w:r>
    </w:p>
    <w:p w14:paraId="127C04EF" w14:textId="77777777" w:rsidR="00CD503B" w:rsidRPr="007B57C0" w:rsidRDefault="00CD503B" w:rsidP="00D27D5B">
      <w:pPr>
        <w:pStyle w:val="Normlnywebov"/>
        <w:keepLines/>
        <w:spacing w:before="0" w:beforeAutospacing="0" w:after="0" w:afterAutospacing="0"/>
        <w:contextualSpacing/>
      </w:pPr>
    </w:p>
    <w:p w14:paraId="3AD604BD" w14:textId="77777777" w:rsidR="00CD503B" w:rsidRPr="007B57C0" w:rsidRDefault="00CD503B" w:rsidP="00364D85">
      <w:pPr>
        <w:pStyle w:val="Normlnywebov"/>
        <w:keepLines/>
        <w:numPr>
          <w:ilvl w:val="0"/>
          <w:numId w:val="17"/>
        </w:numPr>
        <w:spacing w:before="0" w:beforeAutospacing="0" w:after="240" w:afterAutospacing="0"/>
        <w:ind w:left="284" w:hanging="284"/>
        <w:rPr>
          <w:b/>
        </w:rPr>
      </w:pPr>
      <w:r w:rsidRPr="007B57C0">
        <w:rPr>
          <w:b/>
        </w:rPr>
        <w:t>Národný cieľ zníženia expoz</w:t>
      </w:r>
      <w:r w:rsidR="001F0EB9" w:rsidRPr="007B57C0">
        <w:rPr>
          <w:b/>
        </w:rPr>
        <w:t xml:space="preserve">ície pre </w:t>
      </w:r>
      <w:r w:rsidRPr="007B57C0">
        <w:rPr>
          <w:b/>
        </w:rPr>
        <w:t>PM</w:t>
      </w:r>
      <w:r w:rsidRPr="007B57C0">
        <w:rPr>
          <w:b/>
          <w:vertAlign w:val="subscript"/>
        </w:rPr>
        <w:t>2,5</w:t>
      </w: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111"/>
      </w:tblGrid>
      <w:tr w:rsidR="00D702CF" w:rsidRPr="007B57C0" w14:paraId="7456A7D0" w14:textId="77777777" w:rsidTr="00D702CF">
        <w:trPr>
          <w:trHeight w:val="719"/>
        </w:trPr>
        <w:tc>
          <w:tcPr>
            <w:tcW w:w="9003" w:type="dxa"/>
            <w:gridSpan w:val="2"/>
            <w:vAlign w:val="center"/>
          </w:tcPr>
          <w:p w14:paraId="3F809E2D" w14:textId="77777777" w:rsidR="00D702CF" w:rsidRPr="007B57C0" w:rsidRDefault="00D702CF" w:rsidP="008A6DAC">
            <w:pPr>
              <w:pStyle w:val="Normlnywebov"/>
              <w:keepLines/>
              <w:spacing w:before="0" w:beforeAutospacing="0" w:after="0" w:afterAutospacing="0"/>
              <w:contextualSpacing/>
              <w:rPr>
                <w:sz w:val="20"/>
                <w:szCs w:val="20"/>
              </w:rPr>
            </w:pPr>
            <w:r w:rsidRPr="007B57C0">
              <w:rPr>
                <w:sz w:val="20"/>
                <w:szCs w:val="20"/>
              </w:rPr>
              <w:t>Cieľ zníženia expozície stanovený na rok 2020 a ďalšie roky</w:t>
            </w:r>
          </w:p>
          <w:p w14:paraId="4441042E" w14:textId="77777777" w:rsidR="003D04A5" w:rsidRPr="007B57C0" w:rsidRDefault="00D702CF" w:rsidP="003D04A5">
            <w:pPr>
              <w:shd w:val="clear" w:color="auto" w:fill="FFFFFF"/>
              <w:spacing w:after="160"/>
              <w:ind w:firstLine="708"/>
              <w:rPr>
                <w:rFonts w:eastAsia="Calibri"/>
                <w:sz w:val="24"/>
                <w:szCs w:val="24"/>
              </w:rPr>
            </w:pPr>
            <w:r w:rsidRPr="007B57C0">
              <w:t>určený na základe hodnoty indikát</w:t>
            </w:r>
            <w:r w:rsidR="003D04A5" w:rsidRPr="007B57C0">
              <w:t>ora priemernej expozície v roku 2010 v µg/m3</w:t>
            </w:r>
          </w:p>
          <w:p w14:paraId="0D4A3EC4" w14:textId="77777777" w:rsidR="00D702CF" w:rsidRPr="007B57C0" w:rsidRDefault="00D702CF" w:rsidP="003D04A5">
            <w:pPr>
              <w:pStyle w:val="Normlnywebov"/>
              <w:keepLines/>
              <w:spacing w:before="0" w:beforeAutospacing="0" w:after="0" w:afterAutospacing="0"/>
              <w:contextualSpacing/>
              <w:rPr>
                <w:b/>
                <w:sz w:val="20"/>
                <w:szCs w:val="20"/>
              </w:rPr>
            </w:pPr>
          </w:p>
        </w:tc>
      </w:tr>
      <w:tr w:rsidR="00D702CF" w:rsidRPr="007B57C0" w14:paraId="6A1EE770" w14:textId="77777777" w:rsidTr="00D702CF">
        <w:trPr>
          <w:trHeight w:val="448"/>
        </w:trPr>
        <w:tc>
          <w:tcPr>
            <w:tcW w:w="2892" w:type="dxa"/>
            <w:vAlign w:val="center"/>
          </w:tcPr>
          <w:p w14:paraId="3B70C2C2" w14:textId="77777777" w:rsidR="00D702CF" w:rsidRPr="007B57C0" w:rsidRDefault="00AE0A88" w:rsidP="00D27D5B">
            <w:pPr>
              <w:pStyle w:val="Normlnywebov"/>
              <w:keepLines/>
              <w:spacing w:before="0" w:beforeAutospacing="0" w:after="0" w:afterAutospacing="0"/>
              <w:contextualSpacing/>
              <w:jc w:val="center"/>
              <w:rPr>
                <w:sz w:val="20"/>
                <w:szCs w:val="20"/>
              </w:rPr>
            </w:pPr>
            <w:r w:rsidRPr="007B57C0">
              <w:rPr>
                <w:sz w:val="20"/>
                <w:szCs w:val="20"/>
              </w:rPr>
              <w:t>Počiatočný indikátor</w:t>
            </w:r>
          </w:p>
          <w:p w14:paraId="6FEC7167" w14:textId="77777777" w:rsidR="00D702CF" w:rsidRPr="007B57C0" w:rsidRDefault="00AE0A88" w:rsidP="00791BF1">
            <w:pPr>
              <w:pStyle w:val="Normlnywebov"/>
              <w:keepLines/>
              <w:spacing w:before="0" w:beforeAutospacing="0" w:after="0" w:afterAutospacing="0"/>
              <w:contextualSpacing/>
              <w:jc w:val="center"/>
              <w:rPr>
                <w:b/>
                <w:sz w:val="20"/>
                <w:szCs w:val="20"/>
              </w:rPr>
            </w:pPr>
            <w:r w:rsidRPr="007B57C0">
              <w:rPr>
                <w:sz w:val="20"/>
                <w:szCs w:val="20"/>
              </w:rPr>
              <w:t>priemernej expozície</w:t>
            </w:r>
            <w:r w:rsidR="00D702CF" w:rsidRPr="007B57C0">
              <w:rPr>
                <w:sz w:val="20"/>
                <w:szCs w:val="20"/>
              </w:rPr>
              <w:t xml:space="preserve"> v µg/m</w:t>
            </w:r>
            <w:r w:rsidR="00D702CF" w:rsidRPr="007B57C0">
              <w:rPr>
                <w:sz w:val="20"/>
                <w:szCs w:val="20"/>
                <w:vertAlign w:val="superscript"/>
              </w:rPr>
              <w:t>3</w:t>
            </w:r>
          </w:p>
        </w:tc>
        <w:tc>
          <w:tcPr>
            <w:tcW w:w="6111" w:type="dxa"/>
            <w:vAlign w:val="center"/>
          </w:tcPr>
          <w:p w14:paraId="5CC76FF5" w14:textId="77777777" w:rsidR="00D702CF" w:rsidRPr="007B57C0" w:rsidRDefault="00D702CF" w:rsidP="00D27D5B">
            <w:pPr>
              <w:pStyle w:val="Normlnywebov"/>
              <w:keepLines/>
              <w:spacing w:before="0" w:beforeAutospacing="0" w:after="0" w:afterAutospacing="0"/>
              <w:contextualSpacing/>
              <w:jc w:val="center"/>
              <w:rPr>
                <w:b/>
                <w:sz w:val="20"/>
                <w:szCs w:val="20"/>
              </w:rPr>
            </w:pPr>
            <w:r w:rsidRPr="007B57C0">
              <w:rPr>
                <w:sz w:val="20"/>
                <w:szCs w:val="20"/>
              </w:rPr>
              <w:t>Cieľ zníženia</w:t>
            </w:r>
          </w:p>
        </w:tc>
      </w:tr>
      <w:tr w:rsidR="00D702CF" w:rsidRPr="007B57C0" w14:paraId="141F788E" w14:textId="77777777" w:rsidTr="00D702CF">
        <w:trPr>
          <w:trHeight w:val="310"/>
        </w:trPr>
        <w:tc>
          <w:tcPr>
            <w:tcW w:w="2892" w:type="dxa"/>
            <w:vAlign w:val="center"/>
          </w:tcPr>
          <w:p w14:paraId="3EA1A0EF" w14:textId="77777777" w:rsidR="00D702CF" w:rsidRPr="007B57C0" w:rsidRDefault="00D702CF" w:rsidP="00D27D5B">
            <w:pPr>
              <w:pStyle w:val="Normlnywebov"/>
              <w:keepLines/>
              <w:spacing w:before="0" w:beforeAutospacing="0" w:after="0" w:afterAutospacing="0"/>
              <w:ind w:left="176"/>
              <w:contextualSpacing/>
              <w:jc w:val="center"/>
              <w:rPr>
                <w:sz w:val="20"/>
                <w:szCs w:val="20"/>
              </w:rPr>
            </w:pPr>
            <w:r w:rsidRPr="007B57C0">
              <w:rPr>
                <w:sz w:val="20"/>
                <w:szCs w:val="20"/>
              </w:rPr>
              <w:t>≤ 8,5</w:t>
            </w:r>
          </w:p>
        </w:tc>
        <w:tc>
          <w:tcPr>
            <w:tcW w:w="6111" w:type="dxa"/>
            <w:vAlign w:val="center"/>
          </w:tcPr>
          <w:p w14:paraId="59A7C438" w14:textId="77777777" w:rsidR="00D702CF" w:rsidRPr="007B57C0" w:rsidRDefault="00D702CF" w:rsidP="00D27D5B">
            <w:pPr>
              <w:pStyle w:val="Normlnywebov"/>
              <w:keepLines/>
              <w:spacing w:before="0" w:beforeAutospacing="0" w:after="0" w:afterAutospacing="0"/>
              <w:ind w:left="191"/>
              <w:contextualSpacing/>
              <w:jc w:val="center"/>
              <w:rPr>
                <w:b/>
                <w:sz w:val="20"/>
                <w:szCs w:val="20"/>
              </w:rPr>
            </w:pPr>
            <w:r w:rsidRPr="007B57C0">
              <w:rPr>
                <w:sz w:val="20"/>
                <w:szCs w:val="20"/>
              </w:rPr>
              <w:t>0 %</w:t>
            </w:r>
          </w:p>
        </w:tc>
      </w:tr>
      <w:tr w:rsidR="00D702CF" w:rsidRPr="007B57C0" w14:paraId="3512CFC1" w14:textId="77777777" w:rsidTr="00D702CF">
        <w:trPr>
          <w:trHeight w:val="396"/>
        </w:trPr>
        <w:tc>
          <w:tcPr>
            <w:tcW w:w="2892" w:type="dxa"/>
            <w:vAlign w:val="center"/>
          </w:tcPr>
          <w:p w14:paraId="16609BC2" w14:textId="77777777" w:rsidR="00D702CF" w:rsidRPr="007B57C0" w:rsidRDefault="00D702CF" w:rsidP="00D27D5B">
            <w:pPr>
              <w:pStyle w:val="Normlnywebov"/>
              <w:keepLines/>
              <w:spacing w:before="0" w:beforeAutospacing="0" w:after="0" w:afterAutospacing="0"/>
              <w:ind w:left="176"/>
              <w:contextualSpacing/>
              <w:jc w:val="center"/>
              <w:rPr>
                <w:sz w:val="20"/>
                <w:szCs w:val="20"/>
              </w:rPr>
            </w:pPr>
            <w:r w:rsidRPr="007B57C0">
              <w:rPr>
                <w:sz w:val="20"/>
                <w:szCs w:val="20"/>
              </w:rPr>
              <w:t>&gt; 8,5 – &lt; 13</w:t>
            </w:r>
          </w:p>
        </w:tc>
        <w:tc>
          <w:tcPr>
            <w:tcW w:w="6111" w:type="dxa"/>
            <w:vAlign w:val="center"/>
          </w:tcPr>
          <w:p w14:paraId="13440F7C" w14:textId="77777777" w:rsidR="00D702CF" w:rsidRPr="007B57C0" w:rsidRDefault="00D702CF" w:rsidP="00D27D5B">
            <w:pPr>
              <w:pStyle w:val="Normlnywebov"/>
              <w:keepLines/>
              <w:spacing w:before="0" w:beforeAutospacing="0" w:after="0" w:afterAutospacing="0"/>
              <w:ind w:left="191"/>
              <w:contextualSpacing/>
              <w:jc w:val="center"/>
              <w:rPr>
                <w:b/>
                <w:sz w:val="20"/>
                <w:szCs w:val="20"/>
              </w:rPr>
            </w:pPr>
            <w:r w:rsidRPr="007B57C0">
              <w:rPr>
                <w:sz w:val="20"/>
                <w:szCs w:val="20"/>
              </w:rPr>
              <w:t>10 %</w:t>
            </w:r>
          </w:p>
        </w:tc>
      </w:tr>
      <w:tr w:rsidR="00D702CF" w:rsidRPr="007B57C0" w14:paraId="53FA2BF7" w14:textId="77777777" w:rsidTr="00D702CF">
        <w:trPr>
          <w:trHeight w:val="402"/>
        </w:trPr>
        <w:tc>
          <w:tcPr>
            <w:tcW w:w="2892" w:type="dxa"/>
            <w:vAlign w:val="center"/>
          </w:tcPr>
          <w:p w14:paraId="2DB8F26F" w14:textId="77777777" w:rsidR="00D702CF" w:rsidRPr="007B57C0" w:rsidRDefault="00D702CF" w:rsidP="00D27D5B">
            <w:pPr>
              <w:pStyle w:val="Normlnywebov"/>
              <w:keepLines/>
              <w:spacing w:before="0" w:beforeAutospacing="0" w:after="0" w:afterAutospacing="0"/>
              <w:ind w:left="176"/>
              <w:contextualSpacing/>
              <w:jc w:val="center"/>
              <w:rPr>
                <w:sz w:val="20"/>
                <w:szCs w:val="20"/>
              </w:rPr>
            </w:pPr>
            <w:r w:rsidRPr="007B57C0">
              <w:rPr>
                <w:sz w:val="20"/>
                <w:szCs w:val="20"/>
              </w:rPr>
              <w:t>= 13 – &lt; 18</w:t>
            </w:r>
          </w:p>
        </w:tc>
        <w:tc>
          <w:tcPr>
            <w:tcW w:w="6111" w:type="dxa"/>
            <w:vAlign w:val="center"/>
          </w:tcPr>
          <w:p w14:paraId="2B396591" w14:textId="77777777" w:rsidR="00D702CF" w:rsidRPr="007B57C0" w:rsidRDefault="00D702CF" w:rsidP="00D27D5B">
            <w:pPr>
              <w:pStyle w:val="Normlnywebov"/>
              <w:keepLines/>
              <w:spacing w:before="0" w:beforeAutospacing="0" w:after="0" w:afterAutospacing="0"/>
              <w:ind w:left="191"/>
              <w:contextualSpacing/>
              <w:jc w:val="center"/>
              <w:rPr>
                <w:b/>
                <w:sz w:val="20"/>
                <w:szCs w:val="20"/>
              </w:rPr>
            </w:pPr>
            <w:r w:rsidRPr="007B57C0">
              <w:rPr>
                <w:sz w:val="20"/>
                <w:szCs w:val="20"/>
              </w:rPr>
              <w:t>15 %</w:t>
            </w:r>
          </w:p>
        </w:tc>
      </w:tr>
      <w:tr w:rsidR="00D702CF" w:rsidRPr="007B57C0" w14:paraId="1784E20A" w14:textId="77777777" w:rsidTr="00D702CF">
        <w:trPr>
          <w:trHeight w:val="409"/>
        </w:trPr>
        <w:tc>
          <w:tcPr>
            <w:tcW w:w="2892" w:type="dxa"/>
            <w:vAlign w:val="center"/>
          </w:tcPr>
          <w:p w14:paraId="3F7576BA" w14:textId="77777777" w:rsidR="00D702CF" w:rsidRPr="007B57C0" w:rsidRDefault="00D702CF" w:rsidP="00D27D5B">
            <w:pPr>
              <w:pStyle w:val="Normlnywebov"/>
              <w:keepLines/>
              <w:spacing w:before="0" w:beforeAutospacing="0" w:after="0" w:afterAutospacing="0"/>
              <w:ind w:left="176"/>
              <w:contextualSpacing/>
              <w:jc w:val="center"/>
              <w:rPr>
                <w:sz w:val="20"/>
                <w:szCs w:val="20"/>
              </w:rPr>
            </w:pPr>
            <w:r w:rsidRPr="007B57C0">
              <w:rPr>
                <w:sz w:val="20"/>
                <w:szCs w:val="20"/>
              </w:rPr>
              <w:t>= 18 – &lt; 22</w:t>
            </w:r>
          </w:p>
        </w:tc>
        <w:tc>
          <w:tcPr>
            <w:tcW w:w="6111" w:type="dxa"/>
            <w:vAlign w:val="center"/>
          </w:tcPr>
          <w:p w14:paraId="185888CD" w14:textId="77777777" w:rsidR="00D702CF" w:rsidRPr="007B57C0" w:rsidRDefault="00D702CF" w:rsidP="00D27D5B">
            <w:pPr>
              <w:pStyle w:val="Normlnywebov"/>
              <w:keepLines/>
              <w:spacing w:before="0" w:beforeAutospacing="0" w:after="0" w:afterAutospacing="0"/>
              <w:ind w:left="191"/>
              <w:contextualSpacing/>
              <w:jc w:val="center"/>
              <w:rPr>
                <w:b/>
                <w:sz w:val="20"/>
                <w:szCs w:val="20"/>
              </w:rPr>
            </w:pPr>
            <w:r w:rsidRPr="007B57C0">
              <w:rPr>
                <w:sz w:val="20"/>
                <w:szCs w:val="20"/>
              </w:rPr>
              <w:t>20 %</w:t>
            </w:r>
          </w:p>
        </w:tc>
      </w:tr>
      <w:tr w:rsidR="00D702CF" w:rsidRPr="007B57C0" w14:paraId="12AF1D78" w14:textId="77777777" w:rsidTr="00D702CF">
        <w:trPr>
          <w:trHeight w:val="401"/>
        </w:trPr>
        <w:tc>
          <w:tcPr>
            <w:tcW w:w="2892" w:type="dxa"/>
            <w:vAlign w:val="center"/>
          </w:tcPr>
          <w:p w14:paraId="5FE04AA2" w14:textId="77777777" w:rsidR="00D702CF" w:rsidRPr="007B57C0" w:rsidRDefault="00D702CF" w:rsidP="00D27D5B">
            <w:pPr>
              <w:pStyle w:val="Normlnywebov"/>
              <w:keepLines/>
              <w:spacing w:before="0" w:beforeAutospacing="0" w:after="0" w:afterAutospacing="0"/>
              <w:ind w:left="176"/>
              <w:contextualSpacing/>
              <w:jc w:val="center"/>
              <w:rPr>
                <w:b/>
                <w:sz w:val="20"/>
                <w:szCs w:val="20"/>
              </w:rPr>
            </w:pPr>
            <w:r w:rsidRPr="007B57C0">
              <w:rPr>
                <w:sz w:val="20"/>
                <w:szCs w:val="20"/>
              </w:rPr>
              <w:t>≥ 22</w:t>
            </w:r>
          </w:p>
        </w:tc>
        <w:tc>
          <w:tcPr>
            <w:tcW w:w="6111" w:type="dxa"/>
            <w:vAlign w:val="center"/>
          </w:tcPr>
          <w:p w14:paraId="3A9C211D" w14:textId="77777777" w:rsidR="00D702CF" w:rsidRPr="007B57C0" w:rsidRDefault="00D702CF" w:rsidP="00D27D5B">
            <w:pPr>
              <w:pStyle w:val="Normlnywebov"/>
              <w:keepLines/>
              <w:spacing w:before="0" w:beforeAutospacing="0" w:after="0" w:afterAutospacing="0"/>
              <w:contextualSpacing/>
              <w:jc w:val="center"/>
              <w:rPr>
                <w:b/>
                <w:sz w:val="20"/>
                <w:szCs w:val="20"/>
              </w:rPr>
            </w:pPr>
            <w:r w:rsidRPr="007B57C0">
              <w:rPr>
                <w:sz w:val="20"/>
                <w:szCs w:val="20"/>
              </w:rPr>
              <w:t xml:space="preserve">Všetky vhodné opatrenia na dosiahnutie 18 </w:t>
            </w:r>
            <w:proofErr w:type="spellStart"/>
            <w:r w:rsidRPr="007B57C0">
              <w:rPr>
                <w:sz w:val="20"/>
                <w:szCs w:val="20"/>
              </w:rPr>
              <w:t>μg</w:t>
            </w:r>
            <w:proofErr w:type="spellEnd"/>
            <w:r w:rsidRPr="007B57C0">
              <w:rPr>
                <w:sz w:val="20"/>
                <w:szCs w:val="20"/>
              </w:rPr>
              <w:t>/m</w:t>
            </w:r>
            <w:r w:rsidRPr="007B57C0">
              <w:rPr>
                <w:sz w:val="20"/>
                <w:szCs w:val="20"/>
                <w:vertAlign w:val="superscript"/>
              </w:rPr>
              <w:t>3</w:t>
            </w:r>
          </w:p>
        </w:tc>
      </w:tr>
    </w:tbl>
    <w:p w14:paraId="630A4674" w14:textId="77777777" w:rsidR="00CD503B" w:rsidRPr="007B57C0" w:rsidRDefault="00CD503B" w:rsidP="00D27D5B">
      <w:pPr>
        <w:pStyle w:val="Normlnywebov"/>
        <w:keepLines/>
        <w:spacing w:before="0" w:beforeAutospacing="0" w:after="0" w:afterAutospacing="0"/>
        <w:contextualSpacing/>
        <w:rPr>
          <w:sz w:val="20"/>
          <w:szCs w:val="20"/>
        </w:rPr>
      </w:pPr>
    </w:p>
    <w:p w14:paraId="1C3DC362" w14:textId="77777777" w:rsidR="00CD503B" w:rsidRPr="007B57C0" w:rsidRDefault="00CD503B" w:rsidP="00F90556">
      <w:pPr>
        <w:pStyle w:val="Normlnywebov"/>
        <w:keepLines/>
        <w:spacing w:before="0" w:beforeAutospacing="0" w:after="0" w:afterAutospacing="0"/>
        <w:contextualSpacing/>
      </w:pPr>
      <w:r w:rsidRPr="007B57C0">
        <w:t>Ak je indikátor priemernej expozície v referenčnom roku 8,5 µg/m</w:t>
      </w:r>
      <w:r w:rsidRPr="007B57C0">
        <w:rPr>
          <w:vertAlign w:val="superscript"/>
        </w:rPr>
        <w:t>3</w:t>
      </w:r>
      <w:r w:rsidRPr="007B57C0">
        <w:t xml:space="preserve"> alebo menej, cieľ zníženia expozície sa rovná nule. Cieľ zníže</w:t>
      </w:r>
      <w:r w:rsidR="00C96C6C" w:rsidRPr="007B57C0">
        <w:t>nia expozície sa rovná nule aj</w:t>
      </w:r>
      <w:r w:rsidRPr="007B57C0">
        <w:t xml:space="preserve"> </w:t>
      </w:r>
      <w:r w:rsidR="009B09B0" w:rsidRPr="007B57C0">
        <w:t>vtedy</w:t>
      </w:r>
      <w:r w:rsidRPr="007B57C0">
        <w:t>, ak indikátor priem</w:t>
      </w:r>
      <w:r w:rsidR="00721F38" w:rsidRPr="007B57C0">
        <w:t>ernej expozície dosiahne v ktorej</w:t>
      </w:r>
      <w:r w:rsidRPr="007B57C0">
        <w:t xml:space="preserve">koľvek </w:t>
      </w:r>
      <w:r w:rsidR="00C96C6C" w:rsidRPr="007B57C0">
        <w:t xml:space="preserve">dobe </w:t>
      </w:r>
      <w:r w:rsidRPr="007B57C0">
        <w:t>počas obdobia od roku 2010 do roku 2020 úroveň 8,5 µg/m</w:t>
      </w:r>
      <w:r w:rsidRPr="007B57C0">
        <w:rPr>
          <w:vertAlign w:val="superscript"/>
        </w:rPr>
        <w:t>3</w:t>
      </w:r>
      <w:r w:rsidRPr="007B57C0">
        <w:t xml:space="preserve"> a udrží sa na tejto úrovni alebo nižšie.</w:t>
      </w:r>
    </w:p>
    <w:p w14:paraId="087D4805" w14:textId="77777777" w:rsidR="00CD503B" w:rsidRPr="007B57C0" w:rsidRDefault="00CD503B" w:rsidP="00D27D5B">
      <w:pPr>
        <w:pStyle w:val="Normlnywebov"/>
        <w:keepLines/>
        <w:spacing w:before="0" w:beforeAutospacing="0" w:after="0" w:afterAutospacing="0"/>
        <w:contextualSpacing/>
      </w:pPr>
    </w:p>
    <w:p w14:paraId="49408AE2" w14:textId="77777777" w:rsidR="00CD503B" w:rsidRPr="007B57C0" w:rsidRDefault="00CD503B" w:rsidP="00D27D5B">
      <w:pPr>
        <w:pStyle w:val="Normlnywebov"/>
        <w:keepLines/>
        <w:spacing w:before="0" w:beforeAutospacing="0" w:after="0" w:afterAutospacing="0"/>
        <w:contextualSpacing/>
        <w:rPr>
          <w:b/>
        </w:rPr>
      </w:pPr>
      <w:r w:rsidRPr="007B57C0">
        <w:rPr>
          <w:b/>
        </w:rPr>
        <w:t>C. Záväzok zníženia ko</w:t>
      </w:r>
      <w:r w:rsidR="001F0EB9" w:rsidRPr="007B57C0">
        <w:rPr>
          <w:b/>
        </w:rPr>
        <w:t>ncentrácie expozície pre</w:t>
      </w:r>
      <w:r w:rsidRPr="007B57C0">
        <w:t xml:space="preserve"> </w:t>
      </w:r>
      <w:r w:rsidRPr="007B57C0">
        <w:rPr>
          <w:b/>
        </w:rPr>
        <w:t>PM</w:t>
      </w:r>
      <w:r w:rsidRPr="007B57C0">
        <w:rPr>
          <w:b/>
          <w:vertAlign w:val="subscript"/>
        </w:rPr>
        <w:t>2,5</w:t>
      </w:r>
    </w:p>
    <w:p w14:paraId="4C1CDA3D" w14:textId="77777777" w:rsidR="00CD503B" w:rsidRPr="007B57C0" w:rsidRDefault="00CD503B" w:rsidP="00D27D5B">
      <w:pPr>
        <w:pStyle w:val="Normlnywebov"/>
        <w:keepLines/>
        <w:spacing w:before="0" w:beforeAutospacing="0" w:after="0" w:afterAutospacing="0"/>
        <w:contextualSpacing/>
        <w:rPr>
          <w:b/>
        </w:rPr>
      </w:pPr>
    </w:p>
    <w:tbl>
      <w:tblPr>
        <w:tblStyle w:val="Mriekatabuky"/>
        <w:tblW w:w="0" w:type="auto"/>
        <w:tblLook w:val="04A0" w:firstRow="1" w:lastRow="0" w:firstColumn="1" w:lastColumn="0" w:noHBand="0" w:noVBand="1"/>
      </w:tblPr>
      <w:tblGrid>
        <w:gridCol w:w="6232"/>
        <w:gridCol w:w="2831"/>
      </w:tblGrid>
      <w:tr w:rsidR="00717BC3" w:rsidRPr="007B57C0" w14:paraId="57D6061E" w14:textId="77777777" w:rsidTr="0074681F">
        <w:trPr>
          <w:trHeight w:val="334"/>
        </w:trPr>
        <w:tc>
          <w:tcPr>
            <w:tcW w:w="6232" w:type="dxa"/>
            <w:vAlign w:val="center"/>
          </w:tcPr>
          <w:p w14:paraId="09ED43B5" w14:textId="77777777" w:rsidR="00717BC3" w:rsidRPr="007B57C0" w:rsidRDefault="00AE0A88" w:rsidP="0074681F">
            <w:pPr>
              <w:pStyle w:val="Normlnywebov"/>
              <w:keepLines/>
              <w:spacing w:before="0" w:beforeAutospacing="0" w:after="0" w:afterAutospacing="0"/>
              <w:contextualSpacing/>
              <w:jc w:val="left"/>
              <w:rPr>
                <w:b/>
                <w:sz w:val="22"/>
                <w:szCs w:val="22"/>
              </w:rPr>
            </w:pPr>
            <w:r w:rsidRPr="007B57C0">
              <w:rPr>
                <w:sz w:val="22"/>
                <w:szCs w:val="22"/>
              </w:rPr>
              <w:t>Záväzok zníženia</w:t>
            </w:r>
            <w:r w:rsidR="00717BC3" w:rsidRPr="007B57C0">
              <w:rPr>
                <w:sz w:val="22"/>
                <w:szCs w:val="22"/>
              </w:rPr>
              <w:t xml:space="preserve"> expozície platný od roku 2015</w:t>
            </w:r>
          </w:p>
        </w:tc>
        <w:tc>
          <w:tcPr>
            <w:tcW w:w="2831" w:type="dxa"/>
            <w:vAlign w:val="center"/>
          </w:tcPr>
          <w:p w14:paraId="6E4B3FA8" w14:textId="77777777" w:rsidR="00717BC3" w:rsidRPr="007B57C0" w:rsidRDefault="00717BC3" w:rsidP="0074681F">
            <w:pPr>
              <w:pStyle w:val="Normlnywebov"/>
              <w:keepLines/>
              <w:spacing w:before="0" w:beforeAutospacing="0" w:after="0" w:afterAutospacing="0"/>
              <w:contextualSpacing/>
              <w:jc w:val="center"/>
              <w:rPr>
                <w:b/>
                <w:sz w:val="22"/>
                <w:szCs w:val="22"/>
              </w:rPr>
            </w:pPr>
            <w:r w:rsidRPr="007B57C0">
              <w:rPr>
                <w:sz w:val="22"/>
                <w:szCs w:val="22"/>
              </w:rPr>
              <w:t>20 µg/m</w:t>
            </w:r>
            <w:r w:rsidRPr="007B57C0">
              <w:rPr>
                <w:sz w:val="22"/>
                <w:szCs w:val="22"/>
                <w:vertAlign w:val="superscript"/>
              </w:rPr>
              <w:t>3</w:t>
            </w:r>
          </w:p>
        </w:tc>
      </w:tr>
    </w:tbl>
    <w:p w14:paraId="48B590ED" w14:textId="77777777" w:rsidR="004B2F71" w:rsidRPr="007B57C0" w:rsidRDefault="004B2F71" w:rsidP="00D27D5B">
      <w:pPr>
        <w:keepNext/>
        <w:keepLines/>
        <w:rPr>
          <w:rFonts w:eastAsia="Calibri"/>
          <w:b/>
          <w:sz w:val="24"/>
          <w:szCs w:val="24"/>
          <w:lang w:bidi="ar-SA"/>
        </w:rPr>
      </w:pPr>
    </w:p>
    <w:p w14:paraId="7885C0BE" w14:textId="77777777" w:rsidR="00064CD4" w:rsidRPr="007B57C0" w:rsidRDefault="00064CD4" w:rsidP="00D27D5B">
      <w:pPr>
        <w:keepNext/>
        <w:keepLines/>
        <w:rPr>
          <w:rFonts w:eastAsia="Calibri"/>
          <w:b/>
          <w:lang w:eastAsia="en-US" w:bidi="ar-SA"/>
        </w:rPr>
      </w:pPr>
    </w:p>
    <w:p w14:paraId="11DC81AC" w14:textId="77777777" w:rsidR="00205ACB" w:rsidRPr="007B57C0" w:rsidRDefault="00205ACB">
      <w:pPr>
        <w:rPr>
          <w:rFonts w:eastAsia="Calibri"/>
          <w:b/>
          <w:lang w:eastAsia="en-US" w:bidi="ar-SA"/>
        </w:rPr>
      </w:pPr>
      <w:r w:rsidRPr="007B57C0">
        <w:br w:type="page"/>
      </w:r>
    </w:p>
    <w:p w14:paraId="3E402166" w14:textId="739763CC" w:rsidR="00CD503B" w:rsidRPr="007B57C0" w:rsidRDefault="00CD503B" w:rsidP="00A215A5">
      <w:pPr>
        <w:pStyle w:val="nazov"/>
        <w:keepLines/>
        <w:spacing w:before="0" w:after="0"/>
        <w:ind w:left="6804"/>
        <w:contextualSpacing/>
        <w:jc w:val="left"/>
        <w:rPr>
          <w:sz w:val="20"/>
          <w:szCs w:val="20"/>
        </w:rPr>
      </w:pPr>
      <w:r w:rsidRPr="007B57C0">
        <w:rPr>
          <w:sz w:val="20"/>
          <w:szCs w:val="20"/>
        </w:rPr>
        <w:lastRenderedPageBreak/>
        <w:t>Príloha č. 5</w:t>
      </w:r>
    </w:p>
    <w:p w14:paraId="3D4E20F1" w14:textId="77777777" w:rsidR="00CD503B" w:rsidRPr="007B57C0" w:rsidRDefault="00CD503B" w:rsidP="00A215A5">
      <w:pPr>
        <w:pStyle w:val="nazov"/>
        <w:keepLines/>
        <w:spacing w:before="0" w:after="0"/>
        <w:ind w:left="6804"/>
        <w:contextualSpacing/>
        <w:jc w:val="both"/>
        <w:rPr>
          <w:sz w:val="20"/>
          <w:szCs w:val="20"/>
        </w:rPr>
      </w:pPr>
      <w:r w:rsidRPr="007B57C0">
        <w:rPr>
          <w:sz w:val="20"/>
          <w:szCs w:val="20"/>
        </w:rPr>
        <w:t>k vyhláške č. ...</w:t>
      </w:r>
      <w:r w:rsidR="004B2F71" w:rsidRPr="007B57C0">
        <w:rPr>
          <w:sz w:val="20"/>
          <w:szCs w:val="20"/>
        </w:rPr>
        <w:t>/</w:t>
      </w:r>
      <w:r w:rsidR="008F1E25" w:rsidRPr="007B57C0">
        <w:rPr>
          <w:sz w:val="20"/>
          <w:szCs w:val="20"/>
        </w:rPr>
        <w:t>20</w:t>
      </w:r>
      <w:r w:rsidR="004B2F71" w:rsidRPr="007B57C0">
        <w:rPr>
          <w:sz w:val="20"/>
          <w:szCs w:val="20"/>
        </w:rPr>
        <w:t>2</w:t>
      </w:r>
      <w:r w:rsidR="00DE7C0F" w:rsidRPr="007B57C0">
        <w:rPr>
          <w:sz w:val="20"/>
          <w:szCs w:val="20"/>
        </w:rPr>
        <w:t>2</w:t>
      </w:r>
      <w:r w:rsidRPr="007B57C0">
        <w:rPr>
          <w:sz w:val="20"/>
          <w:szCs w:val="20"/>
        </w:rPr>
        <w:t xml:space="preserve"> Z. z.</w:t>
      </w:r>
    </w:p>
    <w:p w14:paraId="7952A40D" w14:textId="77777777" w:rsidR="00CD503B" w:rsidRPr="007B57C0" w:rsidRDefault="00CD503B" w:rsidP="00D27D5B">
      <w:pPr>
        <w:pStyle w:val="nazov"/>
        <w:keepLines/>
        <w:spacing w:before="0" w:after="0"/>
        <w:ind w:left="5670"/>
        <w:contextualSpacing/>
        <w:jc w:val="both"/>
        <w:rPr>
          <w:sz w:val="20"/>
          <w:szCs w:val="20"/>
        </w:rPr>
      </w:pPr>
    </w:p>
    <w:p w14:paraId="726C7324" w14:textId="77777777" w:rsidR="00CD503B" w:rsidRPr="006050BD" w:rsidRDefault="00CD503B" w:rsidP="00D27D5B">
      <w:pPr>
        <w:keepNext/>
        <w:keepLines/>
        <w:autoSpaceDE w:val="0"/>
        <w:autoSpaceDN w:val="0"/>
        <w:adjustRightInd w:val="0"/>
        <w:ind w:left="-284"/>
        <w:contextualSpacing/>
        <w:jc w:val="center"/>
        <w:rPr>
          <w:b/>
          <w:sz w:val="24"/>
          <w:szCs w:val="24"/>
          <w:highlight w:val="yellow"/>
        </w:rPr>
      </w:pPr>
      <w:r w:rsidRPr="006050BD">
        <w:rPr>
          <w:b/>
          <w:sz w:val="24"/>
          <w:szCs w:val="24"/>
          <w:highlight w:val="yellow"/>
        </w:rPr>
        <w:t xml:space="preserve">REFERENČNÉ </w:t>
      </w:r>
      <w:r w:rsidR="000E36FE" w:rsidRPr="006050BD">
        <w:rPr>
          <w:b/>
          <w:sz w:val="24"/>
          <w:szCs w:val="24"/>
          <w:highlight w:val="yellow"/>
        </w:rPr>
        <w:t xml:space="preserve"> </w:t>
      </w:r>
      <w:r w:rsidRPr="006050BD">
        <w:rPr>
          <w:b/>
          <w:sz w:val="24"/>
          <w:szCs w:val="24"/>
          <w:highlight w:val="yellow"/>
        </w:rPr>
        <w:t xml:space="preserve">METÓDY </w:t>
      </w:r>
      <w:r w:rsidR="000E36FE" w:rsidRPr="006050BD">
        <w:rPr>
          <w:b/>
          <w:sz w:val="24"/>
          <w:szCs w:val="24"/>
          <w:highlight w:val="yellow"/>
        </w:rPr>
        <w:t xml:space="preserve"> </w:t>
      </w:r>
      <w:r w:rsidR="002D0E47" w:rsidRPr="006050BD">
        <w:rPr>
          <w:b/>
          <w:sz w:val="24"/>
          <w:szCs w:val="24"/>
          <w:highlight w:val="yellow"/>
        </w:rPr>
        <w:t>NA</w:t>
      </w:r>
      <w:r w:rsidRPr="006050BD">
        <w:rPr>
          <w:b/>
          <w:sz w:val="24"/>
          <w:szCs w:val="24"/>
          <w:highlight w:val="yellow"/>
        </w:rPr>
        <w:t xml:space="preserve"> </w:t>
      </w:r>
      <w:r w:rsidR="000E36FE" w:rsidRPr="006050BD">
        <w:rPr>
          <w:b/>
          <w:sz w:val="24"/>
          <w:szCs w:val="24"/>
          <w:highlight w:val="yellow"/>
        </w:rPr>
        <w:t xml:space="preserve"> </w:t>
      </w:r>
      <w:r w:rsidRPr="006050BD">
        <w:rPr>
          <w:b/>
          <w:sz w:val="24"/>
          <w:szCs w:val="24"/>
          <w:highlight w:val="yellow"/>
        </w:rPr>
        <w:t xml:space="preserve">HODNOTENIE </w:t>
      </w:r>
      <w:r w:rsidR="000E36FE" w:rsidRPr="006050BD">
        <w:rPr>
          <w:b/>
          <w:sz w:val="24"/>
          <w:szCs w:val="24"/>
          <w:highlight w:val="yellow"/>
        </w:rPr>
        <w:t xml:space="preserve"> </w:t>
      </w:r>
      <w:r w:rsidRPr="006050BD">
        <w:rPr>
          <w:b/>
          <w:sz w:val="24"/>
          <w:szCs w:val="24"/>
          <w:highlight w:val="yellow"/>
        </w:rPr>
        <w:t xml:space="preserve">KVALITY </w:t>
      </w:r>
      <w:r w:rsidR="000E36FE" w:rsidRPr="006050BD">
        <w:rPr>
          <w:b/>
          <w:sz w:val="24"/>
          <w:szCs w:val="24"/>
          <w:highlight w:val="yellow"/>
        </w:rPr>
        <w:t xml:space="preserve"> </w:t>
      </w:r>
      <w:r w:rsidRPr="006050BD">
        <w:rPr>
          <w:b/>
          <w:sz w:val="24"/>
          <w:szCs w:val="24"/>
          <w:highlight w:val="yellow"/>
        </w:rPr>
        <w:t>OVZDUŠIA</w:t>
      </w:r>
    </w:p>
    <w:p w14:paraId="458A25FD" w14:textId="77777777" w:rsidR="00CD503B" w:rsidRPr="006050BD" w:rsidRDefault="00CD503B" w:rsidP="00D27D5B">
      <w:pPr>
        <w:keepNext/>
        <w:keepLines/>
        <w:autoSpaceDE w:val="0"/>
        <w:autoSpaceDN w:val="0"/>
        <w:adjustRightInd w:val="0"/>
        <w:ind w:left="-284"/>
        <w:contextualSpacing/>
        <w:rPr>
          <w:b/>
          <w:highlight w:val="yellow"/>
        </w:rPr>
      </w:pPr>
    </w:p>
    <w:p w14:paraId="5FE022C4" w14:textId="77777777" w:rsidR="00CD503B" w:rsidRPr="006050BD" w:rsidRDefault="00CD503B" w:rsidP="00D27D5B">
      <w:pPr>
        <w:keepNext/>
        <w:keepLines/>
        <w:autoSpaceDE w:val="0"/>
        <w:autoSpaceDN w:val="0"/>
        <w:adjustRightInd w:val="0"/>
        <w:spacing w:after="240"/>
        <w:ind w:left="284" w:hanging="284"/>
        <w:rPr>
          <w:rFonts w:eastAsia="Calibri"/>
          <w:b/>
          <w:sz w:val="24"/>
          <w:szCs w:val="24"/>
          <w:highlight w:val="yellow"/>
          <w:lang w:eastAsia="en-US" w:bidi="ar-SA"/>
        </w:rPr>
      </w:pPr>
      <w:r w:rsidRPr="006050BD">
        <w:rPr>
          <w:rFonts w:eastAsia="Calibri"/>
          <w:b/>
          <w:sz w:val="24"/>
          <w:szCs w:val="24"/>
          <w:highlight w:val="yellow"/>
        </w:rPr>
        <w:t>A. Referenčné metódy</w:t>
      </w:r>
    </w:p>
    <w:p w14:paraId="34A29A76" w14:textId="77777777" w:rsidR="004B2F71" w:rsidRPr="006050BD" w:rsidRDefault="00CD503B" w:rsidP="008774B5">
      <w:pPr>
        <w:keepNext/>
        <w:keepLines/>
        <w:numPr>
          <w:ilvl w:val="0"/>
          <w:numId w:val="25"/>
        </w:numPr>
        <w:autoSpaceDE w:val="0"/>
        <w:autoSpaceDN w:val="0"/>
        <w:adjustRightInd w:val="0"/>
        <w:ind w:left="709"/>
        <w:rPr>
          <w:rFonts w:eastAsia="Calibri"/>
          <w:sz w:val="24"/>
          <w:szCs w:val="24"/>
          <w:highlight w:val="yellow"/>
        </w:rPr>
      </w:pPr>
      <w:r w:rsidRPr="006050BD">
        <w:rPr>
          <w:rFonts w:eastAsia="Calibri"/>
          <w:b/>
          <w:bCs/>
          <w:sz w:val="24"/>
          <w:szCs w:val="24"/>
          <w:highlight w:val="yellow"/>
        </w:rPr>
        <w:t>Referenčná metóda merania</w:t>
      </w:r>
      <w:r w:rsidRPr="006050BD">
        <w:rPr>
          <w:rFonts w:eastAsia="Calibri"/>
          <w:b/>
          <w:sz w:val="24"/>
          <w:szCs w:val="24"/>
          <w:highlight w:val="yellow"/>
        </w:rPr>
        <w:t xml:space="preserve"> oxidu siričitého</w:t>
      </w:r>
    </w:p>
    <w:p w14:paraId="5D0C71DD" w14:textId="68E87484" w:rsidR="00CD503B" w:rsidRPr="006050BD" w:rsidRDefault="00CD503B" w:rsidP="00191A37">
      <w:pPr>
        <w:pStyle w:val="Odsekzoznamu"/>
        <w:keepLines/>
        <w:autoSpaceDE w:val="0"/>
        <w:autoSpaceDN w:val="0"/>
        <w:adjustRightInd w:val="0"/>
        <w:spacing w:before="0" w:after="120"/>
        <w:ind w:left="709"/>
        <w:rPr>
          <w:szCs w:val="24"/>
          <w:highlight w:val="yellow"/>
        </w:rPr>
      </w:pPr>
      <w:r w:rsidRPr="006050BD">
        <w:rPr>
          <w:szCs w:val="24"/>
          <w:highlight w:val="yellow"/>
        </w:rPr>
        <w:t>Referenčná met</w:t>
      </w:r>
      <w:r w:rsidR="00D22EEC" w:rsidRPr="006050BD">
        <w:rPr>
          <w:szCs w:val="24"/>
          <w:highlight w:val="yellow"/>
        </w:rPr>
        <w:t>óda merania oxidu siričitého štandardnou ultrafialovou fluorescenčnou metódou merania koncentrácie oxidu siričitého podľa technickej normy</w:t>
      </w:r>
      <w:r w:rsidR="00D33A15" w:rsidRPr="006050BD">
        <w:rPr>
          <w:szCs w:val="24"/>
          <w:highlight w:val="yellow"/>
        </w:rPr>
        <w:t>.</w:t>
      </w:r>
      <w:r w:rsidRPr="006050BD">
        <w:rPr>
          <w:highlight w:val="yellow"/>
          <w:vertAlign w:val="superscript"/>
        </w:rPr>
        <w:footnoteReference w:id="3"/>
      </w:r>
      <w:r w:rsidRPr="006050BD">
        <w:rPr>
          <w:szCs w:val="24"/>
          <w:highlight w:val="yellow"/>
        </w:rPr>
        <w:t>)</w:t>
      </w:r>
    </w:p>
    <w:p w14:paraId="417912B0" w14:textId="77777777" w:rsidR="004B2F71"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bCs/>
          <w:sz w:val="24"/>
          <w:szCs w:val="24"/>
          <w:highlight w:val="yellow"/>
        </w:rPr>
        <w:t>Referenčná metóda merania</w:t>
      </w:r>
      <w:r w:rsidRPr="006050BD">
        <w:rPr>
          <w:rFonts w:eastAsia="Calibri"/>
          <w:b/>
          <w:sz w:val="24"/>
          <w:szCs w:val="24"/>
          <w:highlight w:val="yellow"/>
        </w:rPr>
        <w:t xml:space="preserve"> oxidu dusičitého a oxidov dusíka</w:t>
      </w:r>
    </w:p>
    <w:p w14:paraId="5CCEB6E3" w14:textId="57472852" w:rsidR="00CD503B" w:rsidRPr="006050BD" w:rsidRDefault="00CD503B" w:rsidP="00191A37">
      <w:pPr>
        <w:pStyle w:val="Odsekzoznamu"/>
        <w:keepLines/>
        <w:autoSpaceDE w:val="0"/>
        <w:autoSpaceDN w:val="0"/>
        <w:adjustRightInd w:val="0"/>
        <w:spacing w:before="0" w:after="120"/>
        <w:ind w:left="709"/>
        <w:rPr>
          <w:szCs w:val="24"/>
          <w:highlight w:val="yellow"/>
        </w:rPr>
      </w:pPr>
      <w:r w:rsidRPr="006050BD">
        <w:rPr>
          <w:szCs w:val="24"/>
          <w:highlight w:val="yellow"/>
        </w:rPr>
        <w:t>Referenčná metóda merania oxidu dusič</w:t>
      </w:r>
      <w:r w:rsidR="00847E19" w:rsidRPr="006050BD">
        <w:rPr>
          <w:szCs w:val="24"/>
          <w:highlight w:val="yellow"/>
        </w:rPr>
        <w:t xml:space="preserve">itého a oxidov dusíka štandardnou </w:t>
      </w:r>
      <w:proofErr w:type="spellStart"/>
      <w:r w:rsidR="00847E19" w:rsidRPr="006050BD">
        <w:rPr>
          <w:szCs w:val="24"/>
          <w:highlight w:val="yellow"/>
        </w:rPr>
        <w:t>chemiluminiscenčnou</w:t>
      </w:r>
      <w:proofErr w:type="spellEnd"/>
      <w:r w:rsidR="00847E19" w:rsidRPr="006050BD">
        <w:rPr>
          <w:szCs w:val="24"/>
          <w:highlight w:val="yellow"/>
        </w:rPr>
        <w:t xml:space="preserve"> metódou merania koncentrácie oxidu dusičitého podľa technickej normy</w:t>
      </w:r>
      <w:r w:rsidRPr="006050BD">
        <w:rPr>
          <w:szCs w:val="24"/>
          <w:highlight w:val="yellow"/>
        </w:rPr>
        <w:t>.</w:t>
      </w:r>
      <w:r w:rsidRPr="006050BD">
        <w:rPr>
          <w:highlight w:val="yellow"/>
          <w:vertAlign w:val="superscript"/>
        </w:rPr>
        <w:footnoteReference w:id="4"/>
      </w:r>
      <w:r w:rsidRPr="006050BD">
        <w:rPr>
          <w:szCs w:val="24"/>
          <w:highlight w:val="yellow"/>
        </w:rPr>
        <w:t>)</w:t>
      </w:r>
    </w:p>
    <w:p w14:paraId="014B1137" w14:textId="77777777" w:rsidR="004B2F71"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bCs/>
          <w:sz w:val="24"/>
          <w:szCs w:val="24"/>
          <w:highlight w:val="yellow"/>
        </w:rPr>
        <w:t>Referenčná metóda vzorkovania a</w:t>
      </w:r>
      <w:r w:rsidRPr="006050BD">
        <w:rPr>
          <w:rFonts w:eastAsia="Calibri"/>
          <w:b/>
          <w:sz w:val="24"/>
          <w:szCs w:val="24"/>
          <w:highlight w:val="yellow"/>
        </w:rPr>
        <w:t xml:space="preserve"> merania olova</w:t>
      </w:r>
    </w:p>
    <w:p w14:paraId="37E009ED" w14:textId="43A03133" w:rsidR="00CD503B" w:rsidRPr="006050BD" w:rsidRDefault="00CD503B" w:rsidP="00191A37">
      <w:pPr>
        <w:pStyle w:val="Odsekzoznamu"/>
        <w:keepLines/>
        <w:autoSpaceDE w:val="0"/>
        <w:autoSpaceDN w:val="0"/>
        <w:adjustRightInd w:val="0"/>
        <w:spacing w:before="0" w:after="120"/>
        <w:ind w:left="709"/>
        <w:rPr>
          <w:szCs w:val="24"/>
          <w:highlight w:val="yellow"/>
        </w:rPr>
      </w:pPr>
      <w:r w:rsidRPr="006050BD">
        <w:rPr>
          <w:szCs w:val="24"/>
          <w:highlight w:val="yellow"/>
        </w:rPr>
        <w:t>Referenčná metóda vzor</w:t>
      </w:r>
      <w:r w:rsidR="003908F5" w:rsidRPr="006050BD">
        <w:rPr>
          <w:szCs w:val="24"/>
          <w:highlight w:val="yellow"/>
        </w:rPr>
        <w:t>kovania olova je opísaná v písmene</w:t>
      </w:r>
      <w:r w:rsidRPr="006050BD">
        <w:rPr>
          <w:szCs w:val="24"/>
          <w:highlight w:val="yellow"/>
        </w:rPr>
        <w:t xml:space="preserve"> A</w:t>
      </w:r>
      <w:r w:rsidR="000137C0" w:rsidRPr="006050BD">
        <w:rPr>
          <w:szCs w:val="24"/>
          <w:highlight w:val="yellow"/>
        </w:rPr>
        <w:t xml:space="preserve"> </w:t>
      </w:r>
      <w:r w:rsidRPr="006050BD">
        <w:rPr>
          <w:szCs w:val="24"/>
          <w:highlight w:val="yellow"/>
        </w:rPr>
        <w:t>bod</w:t>
      </w:r>
      <w:r w:rsidR="00137CB8" w:rsidRPr="006050BD">
        <w:rPr>
          <w:szCs w:val="24"/>
          <w:highlight w:val="yellow"/>
        </w:rPr>
        <w:t>e 4</w:t>
      </w:r>
      <w:r w:rsidRPr="006050BD">
        <w:rPr>
          <w:szCs w:val="24"/>
          <w:highlight w:val="yellow"/>
        </w:rPr>
        <w:t>. Referenčná</w:t>
      </w:r>
      <w:r w:rsidR="00D33A15" w:rsidRPr="006050BD">
        <w:rPr>
          <w:szCs w:val="24"/>
          <w:highlight w:val="yellow"/>
        </w:rPr>
        <w:t xml:space="preserve"> metóda merania olova štandardnou metódou na stanovenie Pb, Cd, As a Ni vo frakcii PM10 </w:t>
      </w:r>
      <w:proofErr w:type="spellStart"/>
      <w:r w:rsidR="00D33A15" w:rsidRPr="006050BD">
        <w:rPr>
          <w:szCs w:val="24"/>
          <w:highlight w:val="yellow"/>
        </w:rPr>
        <w:t>sespendovaných</w:t>
      </w:r>
      <w:proofErr w:type="spellEnd"/>
      <w:r w:rsidR="00D33A15" w:rsidRPr="006050BD">
        <w:rPr>
          <w:szCs w:val="24"/>
          <w:highlight w:val="yellow"/>
        </w:rPr>
        <w:t xml:space="preserve"> častíc podľa technickej normy</w:t>
      </w:r>
      <w:r w:rsidRPr="006050BD">
        <w:rPr>
          <w:szCs w:val="24"/>
          <w:highlight w:val="yellow"/>
        </w:rPr>
        <w:t>.</w:t>
      </w:r>
      <w:r w:rsidRPr="006050BD">
        <w:rPr>
          <w:highlight w:val="yellow"/>
          <w:vertAlign w:val="superscript"/>
        </w:rPr>
        <w:footnoteReference w:id="5"/>
      </w:r>
      <w:r w:rsidRPr="006050BD">
        <w:rPr>
          <w:szCs w:val="24"/>
          <w:highlight w:val="yellow"/>
        </w:rPr>
        <w:t>)</w:t>
      </w:r>
    </w:p>
    <w:p w14:paraId="28E9A39D" w14:textId="77777777" w:rsidR="004B2F71"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sz w:val="24"/>
          <w:szCs w:val="24"/>
          <w:highlight w:val="yellow"/>
        </w:rPr>
        <w:t>Referenčná metóda vzorkovania a merania častíc PM</w:t>
      </w:r>
      <w:r w:rsidRPr="006050BD">
        <w:rPr>
          <w:rFonts w:eastAsia="Calibri"/>
          <w:b/>
          <w:sz w:val="24"/>
          <w:szCs w:val="24"/>
          <w:highlight w:val="yellow"/>
          <w:vertAlign w:val="subscript"/>
        </w:rPr>
        <w:t>10</w:t>
      </w:r>
    </w:p>
    <w:p w14:paraId="26368D29" w14:textId="34D7C6F3" w:rsidR="00CD503B" w:rsidRPr="006050BD" w:rsidRDefault="00CD503B" w:rsidP="00137CB8">
      <w:pPr>
        <w:pStyle w:val="Odsekzoznamu"/>
        <w:keepLines/>
        <w:autoSpaceDE w:val="0"/>
        <w:autoSpaceDN w:val="0"/>
        <w:adjustRightInd w:val="0"/>
        <w:spacing w:before="0"/>
        <w:ind w:left="709"/>
        <w:rPr>
          <w:szCs w:val="24"/>
          <w:highlight w:val="yellow"/>
        </w:rPr>
      </w:pPr>
      <w:r w:rsidRPr="006050BD">
        <w:rPr>
          <w:szCs w:val="24"/>
          <w:highlight w:val="yellow"/>
        </w:rPr>
        <w:t>Referenčná metóda vzorkovania a merania častíc PM</w:t>
      </w:r>
      <w:r w:rsidRPr="006050BD">
        <w:rPr>
          <w:szCs w:val="24"/>
          <w:highlight w:val="yellow"/>
          <w:vertAlign w:val="subscript"/>
        </w:rPr>
        <w:t>10</w:t>
      </w:r>
      <w:r w:rsidRPr="006050BD">
        <w:rPr>
          <w:szCs w:val="24"/>
          <w:highlight w:val="yellow"/>
        </w:rPr>
        <w:t xml:space="preserve"> </w:t>
      </w:r>
      <w:r w:rsidR="00D33A15" w:rsidRPr="006050BD">
        <w:rPr>
          <w:szCs w:val="24"/>
          <w:highlight w:val="yellow"/>
        </w:rPr>
        <w:t xml:space="preserve">stanovuje hmotnostnú koncentráciu suspendovaných častíc PM10 alebo PM2,5 štandardnou gravimetrickou metódou merania podľa </w:t>
      </w:r>
      <w:bookmarkStart w:id="1" w:name="_Ref454980236"/>
      <w:r w:rsidR="00D33A15" w:rsidRPr="006050BD">
        <w:rPr>
          <w:szCs w:val="24"/>
          <w:highlight w:val="yellow"/>
        </w:rPr>
        <w:t>technickej normy.</w:t>
      </w:r>
      <w:r w:rsidRPr="006050BD">
        <w:rPr>
          <w:highlight w:val="yellow"/>
          <w:vertAlign w:val="superscript"/>
        </w:rPr>
        <w:footnoteReference w:id="6"/>
      </w:r>
      <w:bookmarkEnd w:id="1"/>
      <w:r w:rsidRPr="006050BD">
        <w:rPr>
          <w:szCs w:val="24"/>
          <w:highlight w:val="yellow"/>
        </w:rPr>
        <w:t xml:space="preserve">) </w:t>
      </w:r>
    </w:p>
    <w:p w14:paraId="15D2308B" w14:textId="77777777" w:rsidR="004B2F71"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bCs/>
          <w:sz w:val="24"/>
          <w:szCs w:val="24"/>
          <w:highlight w:val="yellow"/>
        </w:rPr>
        <w:t>Referenčná metóda vzorkovania a merania</w:t>
      </w:r>
      <w:r w:rsidRPr="006050BD">
        <w:rPr>
          <w:rFonts w:eastAsia="Calibri"/>
          <w:b/>
          <w:sz w:val="24"/>
          <w:szCs w:val="24"/>
          <w:highlight w:val="yellow"/>
        </w:rPr>
        <w:t xml:space="preserve"> častíc PM</w:t>
      </w:r>
      <w:r w:rsidRPr="006050BD">
        <w:rPr>
          <w:b/>
          <w:sz w:val="24"/>
          <w:szCs w:val="24"/>
          <w:highlight w:val="yellow"/>
          <w:vertAlign w:val="subscript"/>
        </w:rPr>
        <w:t>2,5</w:t>
      </w:r>
    </w:p>
    <w:p w14:paraId="3B9D0562" w14:textId="24C5DA7C" w:rsidR="00CD503B" w:rsidRPr="006050BD" w:rsidRDefault="00CD503B" w:rsidP="00137CB8">
      <w:pPr>
        <w:pStyle w:val="Odsekzoznamu"/>
        <w:keepLines/>
        <w:autoSpaceDE w:val="0"/>
        <w:autoSpaceDN w:val="0"/>
        <w:adjustRightInd w:val="0"/>
        <w:spacing w:before="0"/>
        <w:ind w:left="709"/>
        <w:rPr>
          <w:szCs w:val="24"/>
          <w:highlight w:val="yellow"/>
        </w:rPr>
      </w:pPr>
      <w:r w:rsidRPr="006050BD">
        <w:rPr>
          <w:szCs w:val="24"/>
          <w:highlight w:val="yellow"/>
        </w:rPr>
        <w:t>Referenčná metóda vzorkovania a merania častíc PM</w:t>
      </w:r>
      <w:r w:rsidRPr="006050BD">
        <w:rPr>
          <w:szCs w:val="24"/>
          <w:highlight w:val="yellow"/>
          <w:vertAlign w:val="subscript"/>
        </w:rPr>
        <w:t xml:space="preserve">2,5 </w:t>
      </w:r>
      <w:r w:rsidR="00D33A15" w:rsidRPr="006050BD">
        <w:rPr>
          <w:szCs w:val="24"/>
          <w:highlight w:val="yellow"/>
          <w:vertAlign w:val="subscript"/>
        </w:rPr>
        <w:t xml:space="preserve"> </w:t>
      </w:r>
      <w:r w:rsidR="00D33A15" w:rsidRPr="006050BD">
        <w:rPr>
          <w:szCs w:val="24"/>
          <w:highlight w:val="yellow"/>
        </w:rPr>
        <w:t>štandardnou metódou na stanovenie Pb, Cd, As a Ni vo frakcii PM10 suspendovaných častíc podľa</w:t>
      </w:r>
      <w:r w:rsidRPr="006050BD">
        <w:rPr>
          <w:szCs w:val="24"/>
          <w:highlight w:val="yellow"/>
        </w:rPr>
        <w:t xml:space="preserve"> technickej</w:t>
      </w:r>
      <w:r w:rsidR="00D33A15" w:rsidRPr="006050BD">
        <w:rPr>
          <w:szCs w:val="24"/>
          <w:highlight w:val="yellow"/>
        </w:rPr>
        <w:t xml:space="preserve"> normy</w:t>
      </w:r>
      <w:r w:rsidR="00577759" w:rsidRPr="006050BD">
        <w:rPr>
          <w:szCs w:val="24"/>
          <w:highlight w:val="yellow"/>
        </w:rPr>
        <w:t>.</w:t>
      </w:r>
      <w:r w:rsidRPr="006050BD">
        <w:rPr>
          <w:szCs w:val="24"/>
          <w:highlight w:val="yellow"/>
          <w:vertAlign w:val="superscript"/>
        </w:rPr>
        <w:fldChar w:fldCharType="begin"/>
      </w:r>
      <w:r w:rsidRPr="006050BD">
        <w:rPr>
          <w:szCs w:val="24"/>
          <w:highlight w:val="yellow"/>
          <w:vertAlign w:val="superscript"/>
        </w:rPr>
        <w:instrText xml:space="preserve"> NOTEREF _Ref454980236 \h  \* MERGEFORMAT </w:instrText>
      </w:r>
      <w:r w:rsidRPr="006050BD">
        <w:rPr>
          <w:szCs w:val="24"/>
          <w:highlight w:val="yellow"/>
          <w:vertAlign w:val="superscript"/>
        </w:rPr>
      </w:r>
      <w:r w:rsidRPr="006050BD">
        <w:rPr>
          <w:szCs w:val="24"/>
          <w:highlight w:val="yellow"/>
          <w:vertAlign w:val="superscript"/>
        </w:rPr>
        <w:fldChar w:fldCharType="separate"/>
      </w:r>
      <w:r w:rsidR="00EB3098" w:rsidRPr="006050BD">
        <w:rPr>
          <w:szCs w:val="24"/>
          <w:highlight w:val="yellow"/>
          <w:vertAlign w:val="superscript"/>
        </w:rPr>
        <w:t>4</w:t>
      </w:r>
      <w:r w:rsidRPr="006050BD">
        <w:rPr>
          <w:szCs w:val="24"/>
          <w:highlight w:val="yellow"/>
          <w:vertAlign w:val="superscript"/>
        </w:rPr>
        <w:fldChar w:fldCharType="end"/>
      </w:r>
      <w:r w:rsidRPr="006050BD">
        <w:rPr>
          <w:szCs w:val="24"/>
          <w:highlight w:val="yellow"/>
        </w:rPr>
        <w:t>)</w:t>
      </w:r>
    </w:p>
    <w:p w14:paraId="11E465FC" w14:textId="77777777" w:rsidR="004B2F71"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bCs/>
          <w:sz w:val="24"/>
          <w:szCs w:val="24"/>
          <w:highlight w:val="yellow"/>
        </w:rPr>
        <w:t>Referenčná metóda vzorkovania a merania</w:t>
      </w:r>
      <w:r w:rsidRPr="006050BD">
        <w:rPr>
          <w:rFonts w:eastAsia="Calibri"/>
          <w:b/>
          <w:sz w:val="24"/>
          <w:szCs w:val="24"/>
          <w:highlight w:val="yellow"/>
        </w:rPr>
        <w:t xml:space="preserve"> benzénu</w:t>
      </w:r>
    </w:p>
    <w:p w14:paraId="02291ECF" w14:textId="23F2A6F9" w:rsidR="00CD503B" w:rsidRPr="006050BD" w:rsidRDefault="00CD503B" w:rsidP="00191A37">
      <w:pPr>
        <w:pStyle w:val="Odsekzoznamu"/>
        <w:keepLines/>
        <w:autoSpaceDE w:val="0"/>
        <w:autoSpaceDN w:val="0"/>
        <w:adjustRightInd w:val="0"/>
        <w:spacing w:before="0" w:after="120"/>
        <w:ind w:left="709"/>
        <w:rPr>
          <w:szCs w:val="24"/>
          <w:highlight w:val="yellow"/>
        </w:rPr>
      </w:pPr>
      <w:r w:rsidRPr="006050BD">
        <w:rPr>
          <w:szCs w:val="24"/>
          <w:highlight w:val="yellow"/>
        </w:rPr>
        <w:t>Referenčná m</w:t>
      </w:r>
      <w:r w:rsidR="00D33A15" w:rsidRPr="006050BD">
        <w:rPr>
          <w:szCs w:val="24"/>
          <w:highlight w:val="yellow"/>
        </w:rPr>
        <w:t xml:space="preserve">etóda merania benzénu </w:t>
      </w:r>
      <w:r w:rsidR="00D4191E" w:rsidRPr="006050BD">
        <w:rPr>
          <w:szCs w:val="24"/>
          <w:highlight w:val="yellow"/>
        </w:rPr>
        <w:t xml:space="preserve">štandardnou metódou </w:t>
      </w:r>
      <w:r w:rsidR="00AD3471" w:rsidRPr="006050BD">
        <w:rPr>
          <w:szCs w:val="24"/>
          <w:highlight w:val="yellow"/>
        </w:rPr>
        <w:t xml:space="preserve">na meranie koncentráciou benzénu, odberom vzoriek pomocou čerpadla s následnou tepelnou </w:t>
      </w:r>
      <w:proofErr w:type="spellStart"/>
      <w:r w:rsidR="00AD3471" w:rsidRPr="006050BD">
        <w:rPr>
          <w:szCs w:val="24"/>
          <w:highlight w:val="yellow"/>
        </w:rPr>
        <w:t>desorpciou</w:t>
      </w:r>
      <w:proofErr w:type="spellEnd"/>
      <w:r w:rsidR="00AD3471" w:rsidRPr="006050BD">
        <w:rPr>
          <w:szCs w:val="24"/>
          <w:highlight w:val="yellow"/>
        </w:rPr>
        <w:t xml:space="preserve"> a plynovou </w:t>
      </w:r>
      <w:proofErr w:type="spellStart"/>
      <w:r w:rsidR="00AD3471" w:rsidRPr="006050BD">
        <w:rPr>
          <w:szCs w:val="24"/>
          <w:highlight w:val="yellow"/>
        </w:rPr>
        <w:t>chromatografiou</w:t>
      </w:r>
      <w:proofErr w:type="spellEnd"/>
      <w:r w:rsidR="00AD3471" w:rsidRPr="006050BD">
        <w:rPr>
          <w:szCs w:val="24"/>
          <w:highlight w:val="yellow"/>
        </w:rPr>
        <w:t xml:space="preserve"> a s automatizovaným odberom vzoriek pomocou čerpadla s následnou plynovou </w:t>
      </w:r>
      <w:proofErr w:type="spellStart"/>
      <w:r w:rsidR="00AD3471" w:rsidRPr="006050BD">
        <w:rPr>
          <w:szCs w:val="24"/>
          <w:highlight w:val="yellow"/>
        </w:rPr>
        <w:t>chromatografiou</w:t>
      </w:r>
      <w:proofErr w:type="spellEnd"/>
      <w:r w:rsidR="00AD3471" w:rsidRPr="006050BD">
        <w:rPr>
          <w:szCs w:val="24"/>
          <w:highlight w:val="yellow"/>
        </w:rPr>
        <w:t xml:space="preserve"> in situ podľa technickej normy</w:t>
      </w:r>
      <w:r w:rsidRPr="006050BD">
        <w:rPr>
          <w:szCs w:val="24"/>
          <w:highlight w:val="yellow"/>
        </w:rPr>
        <w:t>.</w:t>
      </w:r>
      <w:r w:rsidRPr="006050BD">
        <w:rPr>
          <w:highlight w:val="yellow"/>
          <w:vertAlign w:val="superscript"/>
        </w:rPr>
        <w:footnoteReference w:id="7"/>
      </w:r>
      <w:r w:rsidR="004B2F71" w:rsidRPr="006050BD">
        <w:rPr>
          <w:szCs w:val="24"/>
          <w:highlight w:val="yellow"/>
        </w:rPr>
        <w:t>)</w:t>
      </w:r>
    </w:p>
    <w:p w14:paraId="7E8FAFC1" w14:textId="77777777" w:rsidR="004B2F71"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bCs/>
          <w:sz w:val="24"/>
          <w:szCs w:val="24"/>
          <w:highlight w:val="yellow"/>
        </w:rPr>
        <w:t>Referenčná metóda merania</w:t>
      </w:r>
      <w:r w:rsidRPr="006050BD">
        <w:rPr>
          <w:rFonts w:eastAsia="Calibri"/>
          <w:b/>
          <w:sz w:val="24"/>
          <w:szCs w:val="24"/>
          <w:highlight w:val="yellow"/>
        </w:rPr>
        <w:t xml:space="preserve"> oxidu uhoľnatého</w:t>
      </w:r>
    </w:p>
    <w:p w14:paraId="69568709" w14:textId="496CA0E5" w:rsidR="00CD503B" w:rsidRPr="006050BD" w:rsidRDefault="00CD503B" w:rsidP="00137CB8">
      <w:pPr>
        <w:pStyle w:val="Odsekzoznamu"/>
        <w:keepLines/>
        <w:autoSpaceDE w:val="0"/>
        <w:autoSpaceDN w:val="0"/>
        <w:adjustRightInd w:val="0"/>
        <w:spacing w:before="0"/>
        <w:ind w:left="709"/>
        <w:rPr>
          <w:szCs w:val="24"/>
          <w:highlight w:val="yellow"/>
        </w:rPr>
      </w:pPr>
      <w:r w:rsidRPr="006050BD">
        <w:rPr>
          <w:szCs w:val="24"/>
          <w:highlight w:val="yellow"/>
        </w:rPr>
        <w:t xml:space="preserve">Referenčná metóda merania oxidu uhoľnatého </w:t>
      </w:r>
      <w:r w:rsidR="00223DCC" w:rsidRPr="006050BD">
        <w:rPr>
          <w:szCs w:val="24"/>
          <w:highlight w:val="yellow"/>
        </w:rPr>
        <w:t xml:space="preserve">štandardnou nedisperznou infračervenou </w:t>
      </w:r>
      <w:proofErr w:type="spellStart"/>
      <w:r w:rsidR="00223DCC" w:rsidRPr="006050BD">
        <w:rPr>
          <w:szCs w:val="24"/>
          <w:highlight w:val="yellow"/>
        </w:rPr>
        <w:t>spektroskopickou</w:t>
      </w:r>
      <w:proofErr w:type="spellEnd"/>
      <w:r w:rsidR="00223DCC" w:rsidRPr="006050BD">
        <w:rPr>
          <w:szCs w:val="24"/>
          <w:highlight w:val="yellow"/>
        </w:rPr>
        <w:t xml:space="preserve"> metódou merania koncentrácie oxidu uhoľnatého podľa technickej normy</w:t>
      </w:r>
      <w:r w:rsidRPr="006050BD">
        <w:rPr>
          <w:szCs w:val="24"/>
          <w:highlight w:val="yellow"/>
        </w:rPr>
        <w:t>.</w:t>
      </w:r>
      <w:r w:rsidRPr="006050BD">
        <w:rPr>
          <w:highlight w:val="yellow"/>
          <w:vertAlign w:val="superscript"/>
        </w:rPr>
        <w:footnoteReference w:id="8"/>
      </w:r>
      <w:r w:rsidRPr="006050BD">
        <w:rPr>
          <w:szCs w:val="24"/>
          <w:highlight w:val="yellow"/>
        </w:rPr>
        <w:t>)</w:t>
      </w:r>
    </w:p>
    <w:p w14:paraId="378741DB" w14:textId="77777777" w:rsidR="00124845"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sz w:val="24"/>
          <w:szCs w:val="24"/>
          <w:highlight w:val="yellow"/>
        </w:rPr>
        <w:t>Referenčná metóda merania ozónu</w:t>
      </w:r>
    </w:p>
    <w:p w14:paraId="5AF64360" w14:textId="59AC7BD8" w:rsidR="00462696" w:rsidRPr="006050BD" w:rsidRDefault="00CD503B" w:rsidP="00D07589">
      <w:pPr>
        <w:pStyle w:val="Odsekzoznamu"/>
        <w:keepLines/>
        <w:autoSpaceDE w:val="0"/>
        <w:autoSpaceDN w:val="0"/>
        <w:adjustRightInd w:val="0"/>
        <w:spacing w:before="0"/>
        <w:ind w:left="709"/>
        <w:rPr>
          <w:szCs w:val="24"/>
          <w:highlight w:val="yellow"/>
        </w:rPr>
      </w:pPr>
      <w:r w:rsidRPr="006050BD">
        <w:rPr>
          <w:szCs w:val="24"/>
          <w:highlight w:val="yellow"/>
        </w:rPr>
        <w:t xml:space="preserve">Referenčná metóda merania ozónu </w:t>
      </w:r>
      <w:r w:rsidR="00223DCC" w:rsidRPr="006050BD">
        <w:rPr>
          <w:szCs w:val="24"/>
          <w:highlight w:val="yellow"/>
        </w:rPr>
        <w:t>štandardnou ultrafialovou fotometrickou metódou merania koncentrácie ozónu podľa technickej normy</w:t>
      </w:r>
      <w:r w:rsidRPr="006050BD">
        <w:rPr>
          <w:szCs w:val="24"/>
          <w:highlight w:val="yellow"/>
        </w:rPr>
        <w:t>.</w:t>
      </w:r>
      <w:r w:rsidRPr="006050BD">
        <w:rPr>
          <w:highlight w:val="yellow"/>
          <w:vertAlign w:val="superscript"/>
        </w:rPr>
        <w:footnoteReference w:id="9"/>
      </w:r>
      <w:r w:rsidRPr="006050BD">
        <w:rPr>
          <w:szCs w:val="24"/>
          <w:highlight w:val="yellow"/>
        </w:rPr>
        <w:t>)</w:t>
      </w:r>
      <w:r w:rsidR="00D07589" w:rsidRPr="006050BD">
        <w:rPr>
          <w:szCs w:val="24"/>
          <w:highlight w:val="yellow"/>
        </w:rPr>
        <w:t xml:space="preserve">   </w:t>
      </w:r>
    </w:p>
    <w:p w14:paraId="3483AB64" w14:textId="77777777" w:rsidR="00D07589" w:rsidRPr="006050BD" w:rsidRDefault="00D07589" w:rsidP="00462696">
      <w:pPr>
        <w:keepLines/>
        <w:autoSpaceDE w:val="0"/>
        <w:autoSpaceDN w:val="0"/>
        <w:adjustRightInd w:val="0"/>
        <w:rPr>
          <w:szCs w:val="24"/>
          <w:highlight w:val="yellow"/>
        </w:rPr>
      </w:pPr>
      <w:r w:rsidRPr="006050BD">
        <w:rPr>
          <w:szCs w:val="24"/>
          <w:highlight w:val="yellow"/>
        </w:rPr>
        <w:t xml:space="preserve"> </w:t>
      </w:r>
    </w:p>
    <w:p w14:paraId="3A52FC49" w14:textId="77777777" w:rsidR="00124845" w:rsidRPr="006050BD" w:rsidRDefault="00CD503B" w:rsidP="008774B5">
      <w:pPr>
        <w:keepNext/>
        <w:keepLines/>
        <w:numPr>
          <w:ilvl w:val="0"/>
          <w:numId w:val="25"/>
        </w:numPr>
        <w:autoSpaceDE w:val="0"/>
        <w:autoSpaceDN w:val="0"/>
        <w:adjustRightInd w:val="0"/>
        <w:ind w:left="709"/>
        <w:rPr>
          <w:rFonts w:eastAsia="Calibri"/>
          <w:sz w:val="24"/>
          <w:szCs w:val="24"/>
          <w:highlight w:val="yellow"/>
          <w:lang w:eastAsia="en-US" w:bidi="ar-SA"/>
        </w:rPr>
      </w:pPr>
      <w:r w:rsidRPr="006050BD">
        <w:rPr>
          <w:rFonts w:eastAsia="Calibri"/>
          <w:b/>
          <w:bCs/>
          <w:sz w:val="24"/>
          <w:szCs w:val="24"/>
          <w:highlight w:val="yellow"/>
        </w:rPr>
        <w:lastRenderedPageBreak/>
        <w:t>Referenčná metóda na odber vzoriek a</w:t>
      </w:r>
      <w:r w:rsidRPr="006050BD">
        <w:rPr>
          <w:rFonts w:eastAsia="Calibri"/>
          <w:bCs/>
          <w:sz w:val="24"/>
          <w:szCs w:val="24"/>
          <w:highlight w:val="yellow"/>
        </w:rPr>
        <w:t xml:space="preserve"> </w:t>
      </w:r>
      <w:r w:rsidRPr="006050BD">
        <w:rPr>
          <w:rFonts w:eastAsia="Calibri"/>
          <w:b/>
          <w:sz w:val="24"/>
          <w:szCs w:val="24"/>
          <w:highlight w:val="yellow"/>
        </w:rPr>
        <w:t>analýzu arzénu, kadmia a</w:t>
      </w:r>
      <w:r w:rsidR="00124845" w:rsidRPr="006050BD">
        <w:rPr>
          <w:rFonts w:eastAsia="Calibri"/>
          <w:b/>
          <w:sz w:val="24"/>
          <w:szCs w:val="24"/>
          <w:highlight w:val="yellow"/>
        </w:rPr>
        <w:t> </w:t>
      </w:r>
      <w:r w:rsidRPr="006050BD">
        <w:rPr>
          <w:rFonts w:eastAsia="Calibri"/>
          <w:b/>
          <w:sz w:val="24"/>
          <w:szCs w:val="24"/>
          <w:highlight w:val="yellow"/>
        </w:rPr>
        <w:t>niklu</w:t>
      </w:r>
      <w:r w:rsidR="00124845" w:rsidRPr="006050BD">
        <w:rPr>
          <w:rFonts w:eastAsia="Calibri"/>
          <w:sz w:val="24"/>
          <w:szCs w:val="24"/>
          <w:highlight w:val="yellow"/>
          <w:lang w:eastAsia="en-US" w:bidi="ar-SA"/>
        </w:rPr>
        <w:t xml:space="preserve"> </w:t>
      </w:r>
    </w:p>
    <w:p w14:paraId="1CA55802" w14:textId="3D6853D7" w:rsidR="00462696" w:rsidRPr="006050BD" w:rsidRDefault="00CD503B" w:rsidP="00191A37">
      <w:pPr>
        <w:pStyle w:val="Odsekzoznamu"/>
        <w:keepLines/>
        <w:autoSpaceDE w:val="0"/>
        <w:autoSpaceDN w:val="0"/>
        <w:adjustRightInd w:val="0"/>
        <w:spacing w:before="0" w:after="120"/>
        <w:ind w:left="709"/>
        <w:rPr>
          <w:szCs w:val="24"/>
          <w:highlight w:val="yellow"/>
        </w:rPr>
      </w:pPr>
      <w:r w:rsidRPr="006050BD">
        <w:rPr>
          <w:szCs w:val="24"/>
          <w:highlight w:val="yellow"/>
        </w:rPr>
        <w:t xml:space="preserve">Referenčná metóda odberu </w:t>
      </w:r>
      <w:r w:rsidR="007D1C23" w:rsidRPr="006050BD">
        <w:rPr>
          <w:szCs w:val="24"/>
          <w:highlight w:val="yellow"/>
        </w:rPr>
        <w:t xml:space="preserve">vzoriek arzénu, kadmia a niklu štandardnou gravimetrickou metódou merania </w:t>
      </w:r>
      <w:r w:rsidRPr="006050BD">
        <w:rPr>
          <w:szCs w:val="24"/>
          <w:highlight w:val="yellow"/>
        </w:rPr>
        <w:t xml:space="preserve">podľa </w:t>
      </w:r>
      <w:r w:rsidR="005C158F" w:rsidRPr="006050BD">
        <w:rPr>
          <w:szCs w:val="24"/>
          <w:highlight w:val="yellow"/>
        </w:rPr>
        <w:t xml:space="preserve">technickej </w:t>
      </w:r>
      <w:r w:rsidRPr="006050BD">
        <w:rPr>
          <w:szCs w:val="24"/>
          <w:highlight w:val="yellow"/>
        </w:rPr>
        <w:t>normy.</w:t>
      </w:r>
      <w:r w:rsidRPr="006050BD">
        <w:rPr>
          <w:highlight w:val="yellow"/>
          <w:vertAlign w:val="superscript"/>
        </w:rPr>
        <w:footnoteReference w:id="10"/>
      </w:r>
      <w:r w:rsidRPr="006050BD">
        <w:rPr>
          <w:szCs w:val="24"/>
          <w:highlight w:val="yellow"/>
          <w:vertAlign w:val="superscript"/>
        </w:rPr>
        <w:t>)</w:t>
      </w:r>
      <w:r w:rsidRPr="006050BD">
        <w:rPr>
          <w:szCs w:val="24"/>
          <w:highlight w:val="yellow"/>
        </w:rPr>
        <w:t xml:space="preserve"> Referenčná metóda m</w:t>
      </w:r>
      <w:r w:rsidR="007D1C23" w:rsidRPr="006050BD">
        <w:rPr>
          <w:szCs w:val="24"/>
          <w:highlight w:val="yellow"/>
        </w:rPr>
        <w:t>erania arzénu, kadmia a niklu štandardnou metódou na stanovenie Pb, Cd, As a Ni vo frakcii PM</w:t>
      </w:r>
      <w:r w:rsidR="007D1C23" w:rsidRPr="006050BD">
        <w:rPr>
          <w:szCs w:val="24"/>
          <w:highlight w:val="yellow"/>
          <w:vertAlign w:val="subscript"/>
        </w:rPr>
        <w:t>10</w:t>
      </w:r>
      <w:r w:rsidR="007D1C23" w:rsidRPr="006050BD">
        <w:rPr>
          <w:szCs w:val="24"/>
          <w:highlight w:val="yellow"/>
        </w:rPr>
        <w:t xml:space="preserve"> suspendovaných častíc</w:t>
      </w:r>
      <w:r w:rsidR="000137C0" w:rsidRPr="006050BD">
        <w:rPr>
          <w:szCs w:val="24"/>
          <w:highlight w:val="yellow"/>
        </w:rPr>
        <w:t xml:space="preserve"> </w:t>
      </w:r>
      <w:r w:rsidRPr="006050BD">
        <w:rPr>
          <w:szCs w:val="24"/>
          <w:highlight w:val="yellow"/>
        </w:rPr>
        <w:t>podľa technickej normy.</w:t>
      </w:r>
      <w:r w:rsidRPr="006050BD">
        <w:rPr>
          <w:highlight w:val="yellow"/>
          <w:vertAlign w:val="superscript"/>
        </w:rPr>
        <w:footnoteReference w:id="11"/>
      </w:r>
      <w:r w:rsidRPr="006050BD">
        <w:rPr>
          <w:szCs w:val="24"/>
          <w:highlight w:val="yellow"/>
        </w:rPr>
        <w:t xml:space="preserve">) </w:t>
      </w:r>
      <w:r w:rsidR="00204704" w:rsidRPr="006050BD">
        <w:rPr>
          <w:szCs w:val="24"/>
          <w:highlight w:val="yellow"/>
        </w:rPr>
        <w:t>Ak neuvádza metódu norma EN,</w:t>
      </w:r>
      <w:r w:rsidRPr="006050BD">
        <w:rPr>
          <w:szCs w:val="24"/>
          <w:highlight w:val="yellow"/>
        </w:rPr>
        <w:t xml:space="preserve"> možno použiť aj iné metód</w:t>
      </w:r>
      <w:r w:rsidR="00721F38" w:rsidRPr="006050BD">
        <w:rPr>
          <w:szCs w:val="24"/>
          <w:highlight w:val="yellow"/>
        </w:rPr>
        <w:t>y podľa noriem STN</w:t>
      </w:r>
      <w:r w:rsidR="00C81AFD" w:rsidRPr="006050BD">
        <w:rPr>
          <w:szCs w:val="24"/>
          <w:highlight w:val="yellow"/>
        </w:rPr>
        <w:t xml:space="preserve"> alebo podľa</w:t>
      </w:r>
      <w:r w:rsidRPr="006050BD">
        <w:rPr>
          <w:szCs w:val="24"/>
          <w:highlight w:val="yellow"/>
        </w:rPr>
        <w:t xml:space="preserve"> noriem ISO. Možno použiť aj iné metódy, pri ktorých sa preukáže, že poskytujú výsledky ekvivalentné s vyššie uvedenou metódou</w:t>
      </w:r>
      <w:r w:rsidR="000C4C60" w:rsidRPr="006050BD">
        <w:rPr>
          <w:szCs w:val="24"/>
          <w:highlight w:val="yellow"/>
        </w:rPr>
        <w:t>.</w:t>
      </w:r>
    </w:p>
    <w:p w14:paraId="0E2E1640" w14:textId="77777777" w:rsidR="00D1283C" w:rsidRPr="006050BD" w:rsidRDefault="00CD503B" w:rsidP="008774B5">
      <w:pPr>
        <w:pStyle w:val="Odsekzoznamu"/>
        <w:keepLines/>
        <w:numPr>
          <w:ilvl w:val="0"/>
          <w:numId w:val="25"/>
        </w:numPr>
        <w:autoSpaceDE w:val="0"/>
        <w:autoSpaceDN w:val="0"/>
        <w:adjustRightInd w:val="0"/>
        <w:spacing w:before="0" w:after="0"/>
        <w:rPr>
          <w:szCs w:val="24"/>
          <w:highlight w:val="yellow"/>
        </w:rPr>
      </w:pPr>
      <w:r w:rsidRPr="006050BD">
        <w:rPr>
          <w:b/>
          <w:bCs/>
          <w:szCs w:val="24"/>
          <w:highlight w:val="yellow"/>
        </w:rPr>
        <w:t>Referenčná metóda na</w:t>
      </w:r>
      <w:r w:rsidRPr="006050BD">
        <w:rPr>
          <w:bCs/>
          <w:szCs w:val="24"/>
          <w:highlight w:val="yellow"/>
        </w:rPr>
        <w:t xml:space="preserve"> </w:t>
      </w:r>
      <w:r w:rsidRPr="006050BD">
        <w:rPr>
          <w:b/>
          <w:bCs/>
          <w:szCs w:val="24"/>
          <w:highlight w:val="yellow"/>
        </w:rPr>
        <w:t>odber vzoriek a</w:t>
      </w:r>
      <w:r w:rsidRPr="006050BD">
        <w:rPr>
          <w:bCs/>
          <w:szCs w:val="24"/>
          <w:highlight w:val="yellow"/>
        </w:rPr>
        <w:t xml:space="preserve"> </w:t>
      </w:r>
      <w:r w:rsidRPr="006050BD">
        <w:rPr>
          <w:b/>
          <w:szCs w:val="24"/>
          <w:highlight w:val="yellow"/>
        </w:rPr>
        <w:t xml:space="preserve">analýzu </w:t>
      </w:r>
      <w:proofErr w:type="spellStart"/>
      <w:r w:rsidRPr="006050BD">
        <w:rPr>
          <w:b/>
          <w:szCs w:val="24"/>
          <w:highlight w:val="yellow"/>
        </w:rPr>
        <w:t>polycyklických</w:t>
      </w:r>
      <w:proofErr w:type="spellEnd"/>
      <w:r w:rsidRPr="006050BD">
        <w:rPr>
          <w:b/>
          <w:szCs w:val="24"/>
          <w:highlight w:val="yellow"/>
        </w:rPr>
        <w:t xml:space="preserve"> aromatických</w:t>
      </w:r>
      <w:r w:rsidR="00D1283C" w:rsidRPr="006050BD">
        <w:rPr>
          <w:b/>
          <w:szCs w:val="24"/>
          <w:highlight w:val="yellow"/>
        </w:rPr>
        <w:t xml:space="preserve"> </w:t>
      </w:r>
      <w:r w:rsidRPr="006050BD">
        <w:rPr>
          <w:b/>
          <w:szCs w:val="24"/>
          <w:highlight w:val="yellow"/>
        </w:rPr>
        <w:t>uhľovodíkov</w:t>
      </w:r>
    </w:p>
    <w:p w14:paraId="191860B5" w14:textId="66EB75D7" w:rsidR="00D1283C" w:rsidRPr="007B57C0" w:rsidRDefault="00CD503B" w:rsidP="007055D8">
      <w:pPr>
        <w:keepLines/>
        <w:autoSpaceDE w:val="0"/>
        <w:autoSpaceDN w:val="0"/>
        <w:adjustRightInd w:val="0"/>
        <w:spacing w:after="120"/>
        <w:ind w:left="709"/>
        <w:jc w:val="both"/>
        <w:rPr>
          <w:rFonts w:eastAsia="Calibri"/>
          <w:sz w:val="24"/>
          <w:szCs w:val="24"/>
        </w:rPr>
      </w:pPr>
      <w:r w:rsidRPr="006050BD">
        <w:rPr>
          <w:rFonts w:eastAsia="Calibri"/>
          <w:sz w:val="24"/>
          <w:szCs w:val="24"/>
          <w:highlight w:val="yellow"/>
        </w:rPr>
        <w:t xml:space="preserve">Referenčná metóda na odber vzoriek </w:t>
      </w:r>
      <w:proofErr w:type="spellStart"/>
      <w:r w:rsidRPr="006050BD">
        <w:rPr>
          <w:rFonts w:eastAsia="Calibri"/>
          <w:sz w:val="24"/>
          <w:szCs w:val="24"/>
          <w:highlight w:val="yellow"/>
        </w:rPr>
        <w:t>polycyklic</w:t>
      </w:r>
      <w:r w:rsidR="007055D8" w:rsidRPr="006050BD">
        <w:rPr>
          <w:rFonts w:eastAsia="Calibri"/>
          <w:sz w:val="24"/>
          <w:szCs w:val="24"/>
          <w:highlight w:val="yellow"/>
        </w:rPr>
        <w:t>kých</w:t>
      </w:r>
      <w:proofErr w:type="spellEnd"/>
      <w:r w:rsidR="007055D8" w:rsidRPr="006050BD">
        <w:rPr>
          <w:rFonts w:eastAsia="Calibri"/>
          <w:sz w:val="24"/>
          <w:szCs w:val="24"/>
          <w:highlight w:val="yellow"/>
        </w:rPr>
        <w:t xml:space="preserve"> aromatických uhľovodíkov štandardnou metódou na stanovenie Pb, Cd, As a Ni vo frakcii PM</w:t>
      </w:r>
      <w:r w:rsidR="007055D8" w:rsidRPr="006050BD">
        <w:rPr>
          <w:rFonts w:eastAsia="Calibri"/>
          <w:sz w:val="24"/>
          <w:szCs w:val="24"/>
          <w:highlight w:val="yellow"/>
          <w:vertAlign w:val="subscript"/>
        </w:rPr>
        <w:t>10</w:t>
      </w:r>
      <w:r w:rsidR="007055D8" w:rsidRPr="006050BD">
        <w:rPr>
          <w:rFonts w:eastAsia="Calibri"/>
          <w:sz w:val="24"/>
          <w:szCs w:val="24"/>
          <w:highlight w:val="yellow"/>
        </w:rPr>
        <w:t xml:space="preserve"> suspendovaných častíc</w:t>
      </w:r>
      <w:r w:rsidRPr="006050BD">
        <w:rPr>
          <w:rFonts w:eastAsia="Calibri"/>
          <w:sz w:val="24"/>
          <w:szCs w:val="24"/>
          <w:highlight w:val="yellow"/>
        </w:rPr>
        <w:t xml:space="preserve"> podľa technickej normy.</w:t>
      </w:r>
      <w:r w:rsidRPr="006050BD">
        <w:rPr>
          <w:sz w:val="24"/>
          <w:szCs w:val="24"/>
          <w:highlight w:val="yellow"/>
          <w:vertAlign w:val="superscript"/>
        </w:rPr>
        <w:fldChar w:fldCharType="begin"/>
      </w:r>
      <w:r w:rsidRPr="006050BD">
        <w:rPr>
          <w:rFonts w:eastAsia="Calibri"/>
          <w:sz w:val="24"/>
          <w:szCs w:val="24"/>
          <w:highlight w:val="yellow"/>
          <w:vertAlign w:val="superscript"/>
        </w:rPr>
        <w:instrText xml:space="preserve"> NOTEREF _Re</w:instrText>
      </w:r>
      <w:r w:rsidRPr="006050BD">
        <w:rPr>
          <w:sz w:val="24"/>
          <w:szCs w:val="24"/>
          <w:highlight w:val="yellow"/>
          <w:vertAlign w:val="superscript"/>
        </w:rPr>
        <w:instrText xml:space="preserve">f454980236 \h  \* MERGEFORMAT </w:instrText>
      </w:r>
      <w:r w:rsidRPr="006050BD">
        <w:rPr>
          <w:sz w:val="24"/>
          <w:szCs w:val="24"/>
          <w:highlight w:val="yellow"/>
          <w:vertAlign w:val="superscript"/>
        </w:rPr>
      </w:r>
      <w:r w:rsidRPr="006050BD">
        <w:rPr>
          <w:rFonts w:eastAsia="Calibri"/>
          <w:sz w:val="24"/>
          <w:szCs w:val="24"/>
          <w:highlight w:val="yellow"/>
          <w:vertAlign w:val="superscript"/>
        </w:rPr>
        <w:fldChar w:fldCharType="separate"/>
      </w:r>
      <w:r w:rsidR="00EB3098" w:rsidRPr="006050BD">
        <w:rPr>
          <w:rFonts w:eastAsia="Calibri"/>
          <w:sz w:val="24"/>
          <w:szCs w:val="24"/>
          <w:highlight w:val="yellow"/>
          <w:vertAlign w:val="superscript"/>
        </w:rPr>
        <w:t>4</w:t>
      </w:r>
      <w:r w:rsidRPr="006050BD">
        <w:rPr>
          <w:rFonts w:eastAsia="Calibri"/>
          <w:sz w:val="24"/>
          <w:szCs w:val="24"/>
          <w:highlight w:val="yellow"/>
          <w:vertAlign w:val="superscript"/>
        </w:rPr>
        <w:fldChar w:fldCharType="end"/>
      </w:r>
      <w:r w:rsidRPr="006050BD">
        <w:rPr>
          <w:rFonts w:eastAsia="Calibri"/>
          <w:sz w:val="24"/>
          <w:szCs w:val="24"/>
          <w:highlight w:val="yellow"/>
        </w:rPr>
        <w:t>) Referenčná m</w:t>
      </w:r>
      <w:r w:rsidR="00867829" w:rsidRPr="006050BD">
        <w:rPr>
          <w:rFonts w:eastAsia="Calibri"/>
          <w:sz w:val="24"/>
          <w:szCs w:val="24"/>
          <w:highlight w:val="yellow"/>
        </w:rPr>
        <w:t xml:space="preserve">etóda merania </w:t>
      </w:r>
      <w:proofErr w:type="spellStart"/>
      <w:r w:rsidR="00867829" w:rsidRPr="006050BD">
        <w:rPr>
          <w:rFonts w:eastAsia="Calibri"/>
          <w:sz w:val="24"/>
          <w:szCs w:val="24"/>
          <w:highlight w:val="yellow"/>
        </w:rPr>
        <w:t>benzo</w:t>
      </w:r>
      <w:proofErr w:type="spellEnd"/>
      <w:r w:rsidR="00867829" w:rsidRPr="006050BD">
        <w:rPr>
          <w:rFonts w:eastAsia="Calibri"/>
          <w:sz w:val="24"/>
          <w:szCs w:val="24"/>
          <w:highlight w:val="yellow"/>
        </w:rPr>
        <w:t>(a)</w:t>
      </w:r>
      <w:proofErr w:type="spellStart"/>
      <w:r w:rsidR="00867829" w:rsidRPr="006050BD">
        <w:rPr>
          <w:rFonts w:eastAsia="Calibri"/>
          <w:sz w:val="24"/>
          <w:szCs w:val="24"/>
          <w:highlight w:val="yellow"/>
        </w:rPr>
        <w:t>pyrénu</w:t>
      </w:r>
      <w:proofErr w:type="spellEnd"/>
      <w:r w:rsidR="00867829" w:rsidRPr="006050BD">
        <w:rPr>
          <w:rFonts w:eastAsia="Calibri"/>
          <w:sz w:val="24"/>
          <w:szCs w:val="24"/>
          <w:highlight w:val="yellow"/>
        </w:rPr>
        <w:t xml:space="preserve"> normalizovanou metódou na meranie koncentrácie </w:t>
      </w:r>
      <w:proofErr w:type="spellStart"/>
      <w:r w:rsidR="00867829" w:rsidRPr="006050BD">
        <w:rPr>
          <w:rFonts w:eastAsia="Calibri"/>
          <w:sz w:val="24"/>
          <w:szCs w:val="24"/>
          <w:highlight w:val="yellow"/>
        </w:rPr>
        <w:t>benzo</w:t>
      </w:r>
      <w:proofErr w:type="spellEnd"/>
      <w:r w:rsidR="00867829" w:rsidRPr="006050BD">
        <w:rPr>
          <w:rFonts w:eastAsia="Calibri"/>
          <w:sz w:val="24"/>
          <w:szCs w:val="24"/>
          <w:highlight w:val="yellow"/>
        </w:rPr>
        <w:t>[a]</w:t>
      </w:r>
      <w:proofErr w:type="spellStart"/>
      <w:r w:rsidR="00867829" w:rsidRPr="006050BD">
        <w:rPr>
          <w:rFonts w:eastAsia="Calibri"/>
          <w:sz w:val="24"/>
          <w:szCs w:val="24"/>
          <w:highlight w:val="yellow"/>
        </w:rPr>
        <w:t>pyrénu</w:t>
      </w:r>
      <w:proofErr w:type="spellEnd"/>
      <w:r w:rsidR="00867829" w:rsidRPr="006050BD">
        <w:rPr>
          <w:rFonts w:eastAsia="Calibri"/>
          <w:sz w:val="24"/>
          <w:szCs w:val="24"/>
          <w:highlight w:val="yellow"/>
        </w:rPr>
        <w:t xml:space="preserve"> vo vonkajšom ovzduší </w:t>
      </w:r>
      <w:r w:rsidRPr="006050BD">
        <w:rPr>
          <w:rFonts w:eastAsia="Calibri"/>
          <w:sz w:val="24"/>
          <w:szCs w:val="24"/>
          <w:highlight w:val="yellow"/>
        </w:rPr>
        <w:t xml:space="preserve"> podľa technickej normy.</w:t>
      </w:r>
      <w:r w:rsidRPr="006050BD">
        <w:rPr>
          <w:sz w:val="24"/>
          <w:szCs w:val="24"/>
          <w:highlight w:val="yellow"/>
          <w:vertAlign w:val="superscript"/>
        </w:rPr>
        <w:footnoteReference w:id="12"/>
      </w:r>
      <w:r w:rsidRPr="006050BD">
        <w:rPr>
          <w:rFonts w:eastAsia="Calibri"/>
          <w:sz w:val="24"/>
          <w:szCs w:val="24"/>
          <w:highlight w:val="yellow"/>
        </w:rPr>
        <w:t xml:space="preserve">) </w:t>
      </w:r>
      <w:r w:rsidR="00F02E6C" w:rsidRPr="006050BD">
        <w:rPr>
          <w:rFonts w:eastAsia="Calibri"/>
          <w:sz w:val="24"/>
          <w:szCs w:val="24"/>
          <w:highlight w:val="yellow"/>
        </w:rPr>
        <w:t>Ak neuvádza metódu norma EN</w:t>
      </w:r>
      <w:r w:rsidRPr="006050BD">
        <w:rPr>
          <w:rFonts w:eastAsia="Calibri"/>
          <w:sz w:val="24"/>
          <w:szCs w:val="24"/>
          <w:highlight w:val="yellow"/>
        </w:rPr>
        <w:t xml:space="preserve"> pre </w:t>
      </w:r>
      <w:proofErr w:type="spellStart"/>
      <w:r w:rsidRPr="006050BD">
        <w:rPr>
          <w:rFonts w:eastAsia="Calibri"/>
          <w:sz w:val="24"/>
          <w:szCs w:val="24"/>
          <w:highlight w:val="yellow"/>
        </w:rPr>
        <w:t>benzo</w:t>
      </w:r>
      <w:proofErr w:type="spellEnd"/>
      <w:r w:rsidRPr="006050BD">
        <w:rPr>
          <w:rFonts w:eastAsia="Calibri"/>
          <w:sz w:val="24"/>
          <w:szCs w:val="24"/>
          <w:highlight w:val="yellow"/>
        </w:rPr>
        <w:t>(a)</w:t>
      </w:r>
      <w:proofErr w:type="spellStart"/>
      <w:r w:rsidRPr="006050BD">
        <w:rPr>
          <w:rFonts w:eastAsia="Calibri"/>
          <w:sz w:val="24"/>
          <w:szCs w:val="24"/>
          <w:highlight w:val="yellow"/>
        </w:rPr>
        <w:t>pyrén</w:t>
      </w:r>
      <w:proofErr w:type="spellEnd"/>
      <w:r w:rsidRPr="006050BD">
        <w:rPr>
          <w:rFonts w:eastAsia="Calibri"/>
          <w:sz w:val="24"/>
          <w:szCs w:val="24"/>
          <w:highlight w:val="yellow"/>
        </w:rPr>
        <w:t xml:space="preserve"> alebo iné </w:t>
      </w:r>
      <w:proofErr w:type="spellStart"/>
      <w:r w:rsidRPr="006050BD">
        <w:rPr>
          <w:rFonts w:eastAsia="Calibri"/>
          <w:sz w:val="24"/>
          <w:szCs w:val="24"/>
          <w:highlight w:val="yellow"/>
        </w:rPr>
        <w:t>polycyklické</w:t>
      </w:r>
      <w:proofErr w:type="spellEnd"/>
      <w:r w:rsidRPr="006050BD">
        <w:rPr>
          <w:rFonts w:eastAsia="Calibri"/>
          <w:sz w:val="24"/>
          <w:szCs w:val="24"/>
          <w:highlight w:val="yellow"/>
        </w:rPr>
        <w:t xml:space="preserve"> aromatické uhľovodíky uvedené v § </w:t>
      </w:r>
      <w:r w:rsidR="0074681F" w:rsidRPr="006050BD">
        <w:rPr>
          <w:rFonts w:eastAsia="Calibri"/>
          <w:sz w:val="24"/>
          <w:szCs w:val="24"/>
          <w:highlight w:val="yellow"/>
        </w:rPr>
        <w:t>5</w:t>
      </w:r>
      <w:r w:rsidRPr="006050BD">
        <w:rPr>
          <w:rFonts w:eastAsia="Calibri"/>
          <w:sz w:val="24"/>
          <w:szCs w:val="24"/>
          <w:highlight w:val="yellow"/>
        </w:rPr>
        <w:t xml:space="preserve"> ods. </w:t>
      </w:r>
      <w:r w:rsidR="0074681F" w:rsidRPr="006050BD">
        <w:rPr>
          <w:rFonts w:eastAsia="Calibri"/>
          <w:sz w:val="24"/>
          <w:szCs w:val="24"/>
          <w:highlight w:val="yellow"/>
        </w:rPr>
        <w:t>1 písm. a) bod 3</w:t>
      </w:r>
      <w:r w:rsidRPr="006050BD">
        <w:rPr>
          <w:rFonts w:eastAsia="Calibri"/>
          <w:sz w:val="24"/>
          <w:szCs w:val="24"/>
          <w:highlight w:val="yellow"/>
        </w:rPr>
        <w:t xml:space="preserve"> zákona</w:t>
      </w:r>
      <w:r w:rsidR="00721F38" w:rsidRPr="006050BD">
        <w:rPr>
          <w:rFonts w:eastAsia="Calibri"/>
          <w:sz w:val="24"/>
          <w:szCs w:val="24"/>
          <w:highlight w:val="yellow"/>
        </w:rPr>
        <w:t>,</w:t>
      </w:r>
      <w:r w:rsidR="000137C0" w:rsidRPr="006050BD">
        <w:rPr>
          <w:rFonts w:eastAsia="Calibri"/>
          <w:sz w:val="24"/>
          <w:szCs w:val="24"/>
          <w:highlight w:val="yellow"/>
        </w:rPr>
        <w:t xml:space="preserve"> </w:t>
      </w:r>
      <w:r w:rsidRPr="006050BD">
        <w:rPr>
          <w:rFonts w:eastAsia="Calibri"/>
          <w:sz w:val="24"/>
          <w:szCs w:val="24"/>
          <w:highlight w:val="yellow"/>
        </w:rPr>
        <w:t>možno použiť</w:t>
      </w:r>
      <w:r w:rsidR="00721F38" w:rsidRPr="006050BD">
        <w:rPr>
          <w:rFonts w:eastAsia="Calibri"/>
          <w:sz w:val="24"/>
          <w:szCs w:val="24"/>
          <w:highlight w:val="yellow"/>
        </w:rPr>
        <w:t xml:space="preserve"> aj iné metódy podľa noriem STN alebo noriem ISO,</w:t>
      </w:r>
      <w:r w:rsidR="003F19E7" w:rsidRPr="006050BD">
        <w:rPr>
          <w:rFonts w:eastAsia="Calibri"/>
          <w:sz w:val="24"/>
          <w:szCs w:val="24"/>
          <w:highlight w:val="yellow"/>
        </w:rPr>
        <w:t xml:space="preserve"> odber na filtre plnené </w:t>
      </w:r>
      <w:proofErr w:type="spellStart"/>
      <w:r w:rsidR="003F19E7" w:rsidRPr="006050BD">
        <w:rPr>
          <w:rFonts w:eastAsia="Calibri"/>
          <w:sz w:val="24"/>
          <w:szCs w:val="24"/>
          <w:highlight w:val="yellow"/>
        </w:rPr>
        <w:t>sorbentom</w:t>
      </w:r>
      <w:proofErr w:type="spellEnd"/>
      <w:r w:rsidR="003F19E7" w:rsidRPr="006050BD">
        <w:rPr>
          <w:rFonts w:eastAsia="Calibri"/>
          <w:sz w:val="24"/>
          <w:szCs w:val="24"/>
          <w:highlight w:val="yellow"/>
        </w:rPr>
        <w:t xml:space="preserve"> a analýza </w:t>
      </w:r>
      <w:proofErr w:type="spellStart"/>
      <w:r w:rsidR="003F19E7" w:rsidRPr="006050BD">
        <w:rPr>
          <w:rFonts w:eastAsia="Calibri"/>
          <w:sz w:val="24"/>
          <w:szCs w:val="24"/>
          <w:highlight w:val="yellow"/>
        </w:rPr>
        <w:t>plynovochromatografickou</w:t>
      </w:r>
      <w:proofErr w:type="spellEnd"/>
      <w:r w:rsidR="003F19E7" w:rsidRPr="006050BD">
        <w:rPr>
          <w:rFonts w:eastAsia="Calibri"/>
          <w:sz w:val="24"/>
          <w:szCs w:val="24"/>
          <w:highlight w:val="yellow"/>
        </w:rPr>
        <w:t>/</w:t>
      </w:r>
      <w:proofErr w:type="spellStart"/>
      <w:r w:rsidR="003F19E7" w:rsidRPr="006050BD">
        <w:rPr>
          <w:rFonts w:eastAsia="Calibri"/>
          <w:sz w:val="24"/>
          <w:szCs w:val="24"/>
          <w:highlight w:val="yellow"/>
        </w:rPr>
        <w:t>hmotnostnospektrometrickou</w:t>
      </w:r>
      <w:proofErr w:type="spellEnd"/>
      <w:r w:rsidR="003F19E7" w:rsidRPr="006050BD">
        <w:rPr>
          <w:rFonts w:eastAsia="Calibri"/>
          <w:sz w:val="24"/>
          <w:szCs w:val="24"/>
          <w:highlight w:val="yellow"/>
        </w:rPr>
        <w:t xml:space="preserve"> metódou</w:t>
      </w:r>
      <w:r w:rsidRPr="006050BD">
        <w:rPr>
          <w:rFonts w:eastAsia="Calibri"/>
          <w:sz w:val="24"/>
          <w:szCs w:val="24"/>
          <w:highlight w:val="yellow"/>
        </w:rPr>
        <w:t xml:space="preserve"> podľa </w:t>
      </w:r>
      <w:r w:rsidR="00721F38" w:rsidRPr="006050BD">
        <w:rPr>
          <w:rFonts w:eastAsia="Calibri"/>
          <w:sz w:val="24"/>
          <w:szCs w:val="24"/>
          <w:highlight w:val="yellow"/>
        </w:rPr>
        <w:t>technickej</w:t>
      </w:r>
      <w:r w:rsidRPr="006050BD">
        <w:rPr>
          <w:rFonts w:eastAsia="Calibri"/>
          <w:sz w:val="24"/>
          <w:szCs w:val="24"/>
          <w:highlight w:val="yellow"/>
        </w:rPr>
        <w:t xml:space="preserve"> normy</w:t>
      </w:r>
      <w:r w:rsidRPr="006050BD">
        <w:rPr>
          <w:sz w:val="24"/>
          <w:szCs w:val="24"/>
          <w:highlight w:val="yellow"/>
        </w:rPr>
        <w:t>.</w:t>
      </w:r>
      <w:r w:rsidRPr="006050BD">
        <w:rPr>
          <w:sz w:val="24"/>
          <w:szCs w:val="24"/>
          <w:highlight w:val="yellow"/>
          <w:vertAlign w:val="superscript"/>
        </w:rPr>
        <w:footnoteReference w:id="13"/>
      </w:r>
      <w:r w:rsidRPr="006050BD">
        <w:rPr>
          <w:rFonts w:eastAsia="Calibri"/>
          <w:sz w:val="24"/>
          <w:szCs w:val="24"/>
          <w:highlight w:val="yellow"/>
        </w:rPr>
        <w:t>) Možno použiť aj iné metódy, pri ktorých sa preukáže, že poskytujú výsledky ekvivalentné s vyššie uvedenou metódou.</w:t>
      </w:r>
    </w:p>
    <w:p w14:paraId="5742AFDB" w14:textId="77777777" w:rsidR="00D1283C" w:rsidRPr="006050BD" w:rsidRDefault="00CD503B" w:rsidP="008774B5">
      <w:pPr>
        <w:pStyle w:val="Odsekzoznamu"/>
        <w:keepLines/>
        <w:numPr>
          <w:ilvl w:val="0"/>
          <w:numId w:val="25"/>
        </w:numPr>
        <w:autoSpaceDE w:val="0"/>
        <w:autoSpaceDN w:val="0"/>
        <w:adjustRightInd w:val="0"/>
        <w:spacing w:before="0" w:after="0"/>
        <w:rPr>
          <w:szCs w:val="24"/>
          <w:highlight w:val="yellow"/>
        </w:rPr>
      </w:pPr>
      <w:r w:rsidRPr="006050BD">
        <w:rPr>
          <w:b/>
          <w:bCs/>
          <w:szCs w:val="24"/>
          <w:highlight w:val="yellow"/>
        </w:rPr>
        <w:lastRenderedPageBreak/>
        <w:t>Refere</w:t>
      </w:r>
      <w:r w:rsidR="0074681F" w:rsidRPr="006050BD">
        <w:rPr>
          <w:b/>
          <w:bCs/>
          <w:szCs w:val="24"/>
          <w:highlight w:val="yellow"/>
        </w:rPr>
        <w:t>n</w:t>
      </w:r>
      <w:r w:rsidRPr="006050BD">
        <w:rPr>
          <w:b/>
          <w:bCs/>
          <w:szCs w:val="24"/>
          <w:highlight w:val="yellow"/>
        </w:rPr>
        <w:t>čná metóda na odber vzoriek a analýzu</w:t>
      </w:r>
      <w:r w:rsidR="000137C0" w:rsidRPr="006050BD">
        <w:rPr>
          <w:b/>
          <w:szCs w:val="24"/>
          <w:highlight w:val="yellow"/>
        </w:rPr>
        <w:t xml:space="preserve"> </w:t>
      </w:r>
      <w:r w:rsidRPr="006050BD">
        <w:rPr>
          <w:b/>
          <w:szCs w:val="24"/>
          <w:highlight w:val="yellow"/>
        </w:rPr>
        <w:t>ortuti</w:t>
      </w:r>
    </w:p>
    <w:p w14:paraId="346155ED" w14:textId="7F3B2F69" w:rsidR="00D1283C" w:rsidRPr="006050BD" w:rsidRDefault="00CD503B" w:rsidP="00191A37">
      <w:pPr>
        <w:pStyle w:val="Odsekzoznamu"/>
        <w:keepLines/>
        <w:autoSpaceDE w:val="0"/>
        <w:autoSpaceDN w:val="0"/>
        <w:adjustRightInd w:val="0"/>
        <w:spacing w:before="0" w:after="120"/>
        <w:ind w:left="646"/>
        <w:rPr>
          <w:szCs w:val="24"/>
          <w:highlight w:val="yellow"/>
        </w:rPr>
      </w:pPr>
      <w:r w:rsidRPr="006050BD">
        <w:rPr>
          <w:highlight w:val="yellow"/>
        </w:rPr>
        <w:t>Referenčná metóda merania koncentrácií celkovej plynnej o</w:t>
      </w:r>
      <w:r w:rsidR="00C62E2B" w:rsidRPr="006050BD">
        <w:rPr>
          <w:highlight w:val="yellow"/>
        </w:rPr>
        <w:t xml:space="preserve">rtuti v ovzduší štandardnou metódou na stanovenie celkovej plynnej ortuti </w:t>
      </w:r>
      <w:r w:rsidR="00A20D2D" w:rsidRPr="006050BD">
        <w:rPr>
          <w:highlight w:val="yellow"/>
        </w:rPr>
        <w:t xml:space="preserve">podľa </w:t>
      </w:r>
      <w:r w:rsidRPr="006050BD">
        <w:rPr>
          <w:highlight w:val="yellow"/>
        </w:rPr>
        <w:t>technickej</w:t>
      </w:r>
      <w:r w:rsidR="000137C0" w:rsidRPr="006050BD">
        <w:rPr>
          <w:highlight w:val="yellow"/>
        </w:rPr>
        <w:t xml:space="preserve"> </w:t>
      </w:r>
      <w:r w:rsidRPr="006050BD">
        <w:rPr>
          <w:highlight w:val="yellow"/>
        </w:rPr>
        <w:t>normy.</w:t>
      </w:r>
      <w:r w:rsidRPr="006050BD">
        <w:rPr>
          <w:highlight w:val="yellow"/>
          <w:vertAlign w:val="superscript"/>
        </w:rPr>
        <w:footnoteReference w:id="14"/>
      </w:r>
      <w:r w:rsidRPr="006050BD">
        <w:rPr>
          <w:highlight w:val="yellow"/>
        </w:rPr>
        <w:t>) Možno použiť aj iné metódy, pri ktorých sa preukáže, že poskytujú výsledky ekvivalentné</w:t>
      </w:r>
      <w:r w:rsidR="000137C0" w:rsidRPr="006050BD">
        <w:rPr>
          <w:highlight w:val="yellow"/>
        </w:rPr>
        <w:t xml:space="preserve"> </w:t>
      </w:r>
      <w:r w:rsidRPr="006050BD">
        <w:rPr>
          <w:highlight w:val="yellow"/>
        </w:rPr>
        <w:t>s vyššie uvedenou metódou.</w:t>
      </w:r>
      <w:r w:rsidR="00AA6BE2" w:rsidRPr="006050BD">
        <w:rPr>
          <w:highlight w:val="yellow"/>
        </w:rPr>
        <w:t xml:space="preserve"> </w:t>
      </w:r>
      <w:r w:rsidR="00F02E6C" w:rsidRPr="006050BD">
        <w:rPr>
          <w:highlight w:val="yellow"/>
        </w:rPr>
        <w:t>Ak neuvádza metódu norma EN,</w:t>
      </w:r>
      <w:r w:rsidRPr="006050BD">
        <w:rPr>
          <w:highlight w:val="yellow"/>
        </w:rPr>
        <w:t xml:space="preserve"> možno použiť</w:t>
      </w:r>
      <w:r w:rsidR="00721F38" w:rsidRPr="006050BD">
        <w:rPr>
          <w:highlight w:val="yellow"/>
        </w:rPr>
        <w:t xml:space="preserve"> aj iné metódy podľa noriem STN</w:t>
      </w:r>
      <w:r w:rsidRPr="006050BD">
        <w:rPr>
          <w:highlight w:val="yellow"/>
        </w:rPr>
        <w:t xml:space="preserve"> alebo </w:t>
      </w:r>
      <w:r w:rsidR="000137C0" w:rsidRPr="006050BD">
        <w:rPr>
          <w:highlight w:val="yellow"/>
        </w:rPr>
        <w:t xml:space="preserve"> </w:t>
      </w:r>
      <w:r w:rsidRPr="006050BD">
        <w:rPr>
          <w:highlight w:val="yellow"/>
        </w:rPr>
        <w:t>noriem ISO. Možno použiť aj iné m</w:t>
      </w:r>
      <w:r w:rsidR="000050B2" w:rsidRPr="006050BD">
        <w:rPr>
          <w:highlight w:val="yellow"/>
        </w:rPr>
        <w:t xml:space="preserve">etódy, pri ktorých sa preukáže, </w:t>
      </w:r>
      <w:r w:rsidRPr="006050BD">
        <w:rPr>
          <w:highlight w:val="yellow"/>
        </w:rPr>
        <w:t>že poskytujú výsledky ekvivalentné s vyššie uvedenou metódou.</w:t>
      </w:r>
    </w:p>
    <w:p w14:paraId="152A381F" w14:textId="77777777" w:rsidR="00D1283C" w:rsidRPr="006050BD" w:rsidRDefault="00CD503B" w:rsidP="008774B5">
      <w:pPr>
        <w:pStyle w:val="Odsekzoznamu"/>
        <w:keepLines/>
        <w:numPr>
          <w:ilvl w:val="0"/>
          <w:numId w:val="25"/>
        </w:numPr>
        <w:autoSpaceDE w:val="0"/>
        <w:autoSpaceDN w:val="0"/>
        <w:adjustRightInd w:val="0"/>
        <w:spacing w:before="0" w:after="0"/>
        <w:ind w:left="641" w:hanging="357"/>
        <w:rPr>
          <w:szCs w:val="24"/>
          <w:highlight w:val="yellow"/>
        </w:rPr>
      </w:pPr>
      <w:r w:rsidRPr="006050BD">
        <w:rPr>
          <w:b/>
          <w:highlight w:val="yellow"/>
        </w:rPr>
        <w:t xml:space="preserve">Referenčná metóda na odber vzoriek a analýzu depozície arzénu, kadmia, ortuti, olova, niklu a </w:t>
      </w:r>
      <w:proofErr w:type="spellStart"/>
      <w:r w:rsidRPr="006050BD">
        <w:rPr>
          <w:b/>
          <w:highlight w:val="yellow"/>
        </w:rPr>
        <w:t>polycyklických</w:t>
      </w:r>
      <w:proofErr w:type="spellEnd"/>
      <w:r w:rsidRPr="006050BD">
        <w:rPr>
          <w:b/>
          <w:highlight w:val="yellow"/>
        </w:rPr>
        <w:t xml:space="preserve"> aromatických uhľovodíkov</w:t>
      </w:r>
    </w:p>
    <w:p w14:paraId="0FB7BAA2" w14:textId="05A43E34" w:rsidR="00CD503B" w:rsidRDefault="00CD503B" w:rsidP="0051522D">
      <w:pPr>
        <w:pStyle w:val="Odsekzoznamu"/>
        <w:keepLines/>
        <w:autoSpaceDE w:val="0"/>
        <w:autoSpaceDN w:val="0"/>
        <w:adjustRightInd w:val="0"/>
        <w:spacing w:before="0"/>
        <w:ind w:left="644"/>
      </w:pPr>
      <w:r w:rsidRPr="006050BD">
        <w:rPr>
          <w:highlight w:val="yellow"/>
        </w:rPr>
        <w:t>Referenčná metóda na stanovenie de</w:t>
      </w:r>
      <w:r w:rsidR="000050B2" w:rsidRPr="006050BD">
        <w:rPr>
          <w:highlight w:val="yellow"/>
        </w:rPr>
        <w:t xml:space="preserve">pozície arzénu, kadmia, niklu štandardnou metódou stanovenia atmosférickej depozície arzénu, kadmia, olova a niklu </w:t>
      </w:r>
      <w:r w:rsidRPr="006050BD">
        <w:rPr>
          <w:highlight w:val="yellow"/>
        </w:rPr>
        <w:t>podľa technickej normy.</w:t>
      </w:r>
      <w:r w:rsidRPr="006050BD">
        <w:rPr>
          <w:highlight w:val="yellow"/>
          <w:vertAlign w:val="superscript"/>
        </w:rPr>
        <w:footnoteReference w:id="15"/>
      </w:r>
      <w:r w:rsidRPr="006050BD">
        <w:rPr>
          <w:highlight w:val="yellow"/>
        </w:rPr>
        <w:t>) Referenčná metóda na</w:t>
      </w:r>
      <w:r w:rsidR="000050B2" w:rsidRPr="006050BD">
        <w:rPr>
          <w:highlight w:val="yellow"/>
        </w:rPr>
        <w:t xml:space="preserve"> stanovenie depozície ortuti štandardnou metódou na stanovenie depozície ortuti</w:t>
      </w:r>
      <w:r w:rsidRPr="006050BD">
        <w:rPr>
          <w:highlight w:val="yellow"/>
        </w:rPr>
        <w:t xml:space="preserve"> podľa technickej normy.</w:t>
      </w:r>
      <w:r w:rsidRPr="006050BD">
        <w:rPr>
          <w:highlight w:val="yellow"/>
          <w:vertAlign w:val="superscript"/>
        </w:rPr>
        <w:footnoteReference w:id="16"/>
      </w:r>
      <w:r w:rsidRPr="006050BD">
        <w:rPr>
          <w:highlight w:val="yellow"/>
        </w:rPr>
        <w:t xml:space="preserve">) Referenčná metóda na stanovenie depozície </w:t>
      </w:r>
      <w:proofErr w:type="spellStart"/>
      <w:r w:rsidRPr="006050BD">
        <w:rPr>
          <w:highlight w:val="yellow"/>
        </w:rPr>
        <w:t>benzo</w:t>
      </w:r>
      <w:proofErr w:type="spellEnd"/>
      <w:r w:rsidRPr="006050BD">
        <w:rPr>
          <w:highlight w:val="yellow"/>
        </w:rPr>
        <w:t>(a)</w:t>
      </w:r>
      <w:proofErr w:type="spellStart"/>
      <w:r w:rsidRPr="006050BD">
        <w:rPr>
          <w:highlight w:val="yellow"/>
        </w:rPr>
        <w:t>pyrénu</w:t>
      </w:r>
      <w:proofErr w:type="spellEnd"/>
      <w:r w:rsidRPr="006050BD">
        <w:rPr>
          <w:highlight w:val="yellow"/>
        </w:rPr>
        <w:t xml:space="preserve"> a iný</w:t>
      </w:r>
      <w:r w:rsidR="0003777C" w:rsidRPr="006050BD">
        <w:rPr>
          <w:highlight w:val="yellow"/>
        </w:rPr>
        <w:t xml:space="preserve">ch </w:t>
      </w:r>
      <w:proofErr w:type="spellStart"/>
      <w:r w:rsidR="0003777C" w:rsidRPr="006050BD">
        <w:rPr>
          <w:highlight w:val="yellow"/>
        </w:rPr>
        <w:t>polycyklických</w:t>
      </w:r>
      <w:proofErr w:type="spellEnd"/>
      <w:r w:rsidR="0003777C" w:rsidRPr="006050BD">
        <w:rPr>
          <w:highlight w:val="yellow"/>
        </w:rPr>
        <w:t xml:space="preserve"> uhľovodíkov štandardnou metódou </w:t>
      </w:r>
      <w:r w:rsidR="007D50D2" w:rsidRPr="006050BD">
        <w:rPr>
          <w:highlight w:val="yellow"/>
        </w:rPr>
        <w:t xml:space="preserve">stanovenia depozície </w:t>
      </w:r>
      <w:proofErr w:type="spellStart"/>
      <w:r w:rsidR="007D50D2" w:rsidRPr="006050BD">
        <w:rPr>
          <w:highlight w:val="yellow"/>
        </w:rPr>
        <w:t>benzo</w:t>
      </w:r>
      <w:proofErr w:type="spellEnd"/>
      <w:r w:rsidR="007D50D2" w:rsidRPr="006050BD">
        <w:rPr>
          <w:highlight w:val="yellow"/>
        </w:rPr>
        <w:t xml:space="preserve">[a]antracénu, </w:t>
      </w:r>
      <w:proofErr w:type="spellStart"/>
      <w:r w:rsidR="007D50D2" w:rsidRPr="006050BD">
        <w:rPr>
          <w:highlight w:val="yellow"/>
        </w:rPr>
        <w:t>benzo</w:t>
      </w:r>
      <w:proofErr w:type="spellEnd"/>
      <w:r w:rsidR="007D50D2" w:rsidRPr="006050BD">
        <w:rPr>
          <w:highlight w:val="yellow"/>
        </w:rPr>
        <w:t>[b]</w:t>
      </w:r>
      <w:proofErr w:type="spellStart"/>
      <w:r w:rsidR="007D50D2" w:rsidRPr="006050BD">
        <w:rPr>
          <w:highlight w:val="yellow"/>
        </w:rPr>
        <w:t>fluoranténu</w:t>
      </w:r>
      <w:proofErr w:type="spellEnd"/>
      <w:r w:rsidR="007D50D2" w:rsidRPr="006050BD">
        <w:rPr>
          <w:highlight w:val="yellow"/>
        </w:rPr>
        <w:t xml:space="preserve">, </w:t>
      </w:r>
      <w:proofErr w:type="spellStart"/>
      <w:r w:rsidR="007D50D2" w:rsidRPr="006050BD">
        <w:rPr>
          <w:highlight w:val="yellow"/>
        </w:rPr>
        <w:t>benzo</w:t>
      </w:r>
      <w:proofErr w:type="spellEnd"/>
      <w:r w:rsidR="007D50D2" w:rsidRPr="006050BD">
        <w:rPr>
          <w:highlight w:val="yellow"/>
        </w:rPr>
        <w:t>[j]</w:t>
      </w:r>
      <w:proofErr w:type="spellStart"/>
      <w:r w:rsidR="007D50D2" w:rsidRPr="006050BD">
        <w:rPr>
          <w:highlight w:val="yellow"/>
        </w:rPr>
        <w:t>fluoranténu</w:t>
      </w:r>
      <w:proofErr w:type="spellEnd"/>
      <w:r w:rsidR="007D50D2" w:rsidRPr="006050BD">
        <w:rPr>
          <w:highlight w:val="yellow"/>
        </w:rPr>
        <w:t xml:space="preserve">, </w:t>
      </w:r>
      <w:proofErr w:type="spellStart"/>
      <w:r w:rsidR="007D50D2" w:rsidRPr="006050BD">
        <w:rPr>
          <w:highlight w:val="yellow"/>
        </w:rPr>
        <w:t>benzo</w:t>
      </w:r>
      <w:proofErr w:type="spellEnd"/>
      <w:r w:rsidR="007D50D2" w:rsidRPr="006050BD">
        <w:rPr>
          <w:highlight w:val="yellow"/>
        </w:rPr>
        <w:t>[k]</w:t>
      </w:r>
      <w:proofErr w:type="spellStart"/>
      <w:r w:rsidR="007D50D2" w:rsidRPr="006050BD">
        <w:rPr>
          <w:highlight w:val="yellow"/>
        </w:rPr>
        <w:t>fluoranténu</w:t>
      </w:r>
      <w:proofErr w:type="spellEnd"/>
      <w:r w:rsidR="007D50D2" w:rsidRPr="006050BD">
        <w:rPr>
          <w:highlight w:val="yellow"/>
        </w:rPr>
        <w:t xml:space="preserve">, </w:t>
      </w:r>
      <w:proofErr w:type="spellStart"/>
      <w:r w:rsidR="007D50D2" w:rsidRPr="006050BD">
        <w:rPr>
          <w:highlight w:val="yellow"/>
        </w:rPr>
        <w:t>benzo</w:t>
      </w:r>
      <w:proofErr w:type="spellEnd"/>
      <w:r w:rsidR="007D50D2" w:rsidRPr="006050BD">
        <w:rPr>
          <w:highlight w:val="yellow"/>
        </w:rPr>
        <w:t>[a]</w:t>
      </w:r>
      <w:proofErr w:type="spellStart"/>
      <w:r w:rsidR="007D50D2" w:rsidRPr="006050BD">
        <w:rPr>
          <w:highlight w:val="yellow"/>
        </w:rPr>
        <w:t>pyrénu</w:t>
      </w:r>
      <w:proofErr w:type="spellEnd"/>
      <w:r w:rsidR="007D50D2" w:rsidRPr="006050BD">
        <w:rPr>
          <w:highlight w:val="yellow"/>
        </w:rPr>
        <w:t xml:space="preserve">, </w:t>
      </w:r>
      <w:proofErr w:type="spellStart"/>
      <w:r w:rsidR="007D50D2" w:rsidRPr="006050BD">
        <w:rPr>
          <w:highlight w:val="yellow"/>
        </w:rPr>
        <w:t>dibenzo</w:t>
      </w:r>
      <w:proofErr w:type="spellEnd"/>
      <w:r w:rsidR="007D50D2" w:rsidRPr="006050BD">
        <w:rPr>
          <w:highlight w:val="yellow"/>
        </w:rPr>
        <w:t>[</w:t>
      </w:r>
      <w:proofErr w:type="spellStart"/>
      <w:r w:rsidR="007D50D2" w:rsidRPr="006050BD">
        <w:rPr>
          <w:highlight w:val="yellow"/>
        </w:rPr>
        <w:t>a,h</w:t>
      </w:r>
      <w:proofErr w:type="spellEnd"/>
      <w:r w:rsidR="007D50D2" w:rsidRPr="006050BD">
        <w:rPr>
          <w:highlight w:val="yellow"/>
        </w:rPr>
        <w:t xml:space="preserve">]antracénu a </w:t>
      </w:r>
      <w:proofErr w:type="spellStart"/>
      <w:r w:rsidR="007D50D2" w:rsidRPr="006050BD">
        <w:rPr>
          <w:highlight w:val="yellow"/>
        </w:rPr>
        <w:t>indeno</w:t>
      </w:r>
      <w:proofErr w:type="spellEnd"/>
      <w:r w:rsidR="007D50D2" w:rsidRPr="006050BD">
        <w:rPr>
          <w:highlight w:val="yellow"/>
        </w:rPr>
        <w:t>[1,2,3-cd]</w:t>
      </w:r>
      <w:proofErr w:type="spellStart"/>
      <w:r w:rsidR="007D50D2" w:rsidRPr="006050BD">
        <w:rPr>
          <w:highlight w:val="yellow"/>
        </w:rPr>
        <w:t>pyrénu</w:t>
      </w:r>
      <w:proofErr w:type="spellEnd"/>
      <w:r w:rsidRPr="006050BD">
        <w:rPr>
          <w:highlight w:val="yellow"/>
        </w:rPr>
        <w:t xml:space="preserve"> podľa technickej normy.</w:t>
      </w:r>
      <w:r w:rsidRPr="006050BD">
        <w:rPr>
          <w:highlight w:val="yellow"/>
          <w:vertAlign w:val="superscript"/>
        </w:rPr>
        <w:footnoteReference w:id="17"/>
      </w:r>
      <w:r w:rsidRPr="006050BD">
        <w:rPr>
          <w:highlight w:val="yellow"/>
        </w:rPr>
        <w:t xml:space="preserve">) </w:t>
      </w:r>
      <w:r w:rsidR="00F02E6C" w:rsidRPr="006050BD">
        <w:rPr>
          <w:highlight w:val="yellow"/>
        </w:rPr>
        <w:t>Ak neuvádza metódu norma EN</w:t>
      </w:r>
      <w:r w:rsidR="00AA6BE2" w:rsidRPr="006050BD">
        <w:rPr>
          <w:highlight w:val="yellow"/>
        </w:rPr>
        <w:t xml:space="preserve">, </w:t>
      </w:r>
      <w:r w:rsidRPr="006050BD">
        <w:rPr>
          <w:highlight w:val="yellow"/>
        </w:rPr>
        <w:t>možno použiť</w:t>
      </w:r>
      <w:r w:rsidR="00721F38" w:rsidRPr="006050BD">
        <w:rPr>
          <w:highlight w:val="yellow"/>
        </w:rPr>
        <w:t xml:space="preserve"> aj iné metódy podľa noriem STN</w:t>
      </w:r>
      <w:r w:rsidRPr="006050BD">
        <w:rPr>
          <w:highlight w:val="yellow"/>
        </w:rPr>
        <w:t xml:space="preserve"> alebo noriem ISO. Možno použiť aj iné metódy, pri ktorých sa preukáže, že poskytujú výsledky ekvivalentné s vyššie uvedenou metódou.</w:t>
      </w:r>
    </w:p>
    <w:p w14:paraId="08F31168" w14:textId="56133F16" w:rsidR="00A23748" w:rsidRDefault="00A23748" w:rsidP="0051522D">
      <w:pPr>
        <w:pStyle w:val="Odsekzoznamu"/>
        <w:keepLines/>
        <w:autoSpaceDE w:val="0"/>
        <w:autoSpaceDN w:val="0"/>
        <w:adjustRightInd w:val="0"/>
        <w:spacing w:before="0"/>
        <w:ind w:left="644"/>
      </w:pPr>
    </w:p>
    <w:p w14:paraId="61100C3D" w14:textId="77777777" w:rsidR="00A23748" w:rsidRPr="007B57C0" w:rsidRDefault="00A23748" w:rsidP="0051522D">
      <w:pPr>
        <w:pStyle w:val="Odsekzoznamu"/>
        <w:keepLines/>
        <w:autoSpaceDE w:val="0"/>
        <w:autoSpaceDN w:val="0"/>
        <w:adjustRightInd w:val="0"/>
        <w:spacing w:before="0"/>
        <w:ind w:left="644"/>
      </w:pPr>
      <w:bookmarkStart w:id="2" w:name="_GoBack"/>
      <w:bookmarkEnd w:id="2"/>
    </w:p>
    <w:p w14:paraId="167F8344" w14:textId="77777777" w:rsidR="002F4B49" w:rsidRPr="007B57C0" w:rsidRDefault="002F4B49" w:rsidP="002F4B49">
      <w:pPr>
        <w:keepLines/>
        <w:autoSpaceDE w:val="0"/>
        <w:autoSpaceDN w:val="0"/>
        <w:adjustRightInd w:val="0"/>
        <w:rPr>
          <w:szCs w:val="24"/>
        </w:rPr>
      </w:pPr>
    </w:p>
    <w:p w14:paraId="34DB73D6" w14:textId="77777777" w:rsidR="00F53511" w:rsidRPr="007B57C0" w:rsidRDefault="00F53511" w:rsidP="002F4B49">
      <w:pPr>
        <w:keepLines/>
        <w:autoSpaceDE w:val="0"/>
        <w:autoSpaceDN w:val="0"/>
        <w:adjustRightInd w:val="0"/>
        <w:rPr>
          <w:szCs w:val="24"/>
        </w:rPr>
      </w:pPr>
    </w:p>
    <w:p w14:paraId="61F7B20E" w14:textId="77777777" w:rsidR="00CD503B" w:rsidRPr="007B57C0" w:rsidRDefault="00CD503B" w:rsidP="00D27D5B">
      <w:pPr>
        <w:keepNext/>
        <w:keepLines/>
        <w:autoSpaceDE w:val="0"/>
        <w:autoSpaceDN w:val="0"/>
        <w:adjustRightInd w:val="0"/>
        <w:contextualSpacing/>
        <w:rPr>
          <w:szCs w:val="24"/>
        </w:rPr>
      </w:pPr>
    </w:p>
    <w:p w14:paraId="7676B0B4" w14:textId="77777777" w:rsidR="00CD503B" w:rsidRPr="007B57C0" w:rsidRDefault="00CD503B" w:rsidP="00205ACB">
      <w:pPr>
        <w:keepNext/>
        <w:keepLines/>
        <w:autoSpaceDE w:val="0"/>
        <w:autoSpaceDN w:val="0"/>
        <w:adjustRightInd w:val="0"/>
        <w:spacing w:after="120"/>
        <w:rPr>
          <w:b/>
          <w:sz w:val="24"/>
          <w:szCs w:val="24"/>
        </w:rPr>
      </w:pPr>
      <w:r w:rsidRPr="007B57C0">
        <w:rPr>
          <w:b/>
          <w:sz w:val="24"/>
          <w:szCs w:val="24"/>
        </w:rPr>
        <w:t>B. Preukázanie rovnocennosti</w:t>
      </w:r>
    </w:p>
    <w:p w14:paraId="4265DFA1" w14:textId="77777777" w:rsidR="00CD503B" w:rsidRPr="007B57C0" w:rsidRDefault="00CD503B" w:rsidP="00D27D5B">
      <w:pPr>
        <w:keepNext/>
        <w:keepLines/>
        <w:autoSpaceDE w:val="0"/>
        <w:autoSpaceDN w:val="0"/>
        <w:adjustRightInd w:val="0"/>
        <w:spacing w:after="120"/>
        <w:ind w:left="568" w:hanging="284"/>
        <w:jc w:val="both"/>
        <w:rPr>
          <w:rFonts w:eastAsia="Calibri"/>
          <w:sz w:val="24"/>
          <w:szCs w:val="24"/>
        </w:rPr>
      </w:pPr>
      <w:r w:rsidRPr="007B57C0">
        <w:rPr>
          <w:rFonts w:eastAsia="Calibri"/>
          <w:sz w:val="24"/>
          <w:szCs w:val="24"/>
        </w:rPr>
        <w:t>1. Použiť sa môže akákoľvek iná metóda, o ktorej sa dá preukázať, že výsledky sú rovnocenné s ktoroukoľvek z metód uvedených v</w:t>
      </w:r>
      <w:r w:rsidR="003908F5" w:rsidRPr="007B57C0">
        <w:rPr>
          <w:rFonts w:eastAsia="Calibri"/>
          <w:sz w:val="24"/>
          <w:szCs w:val="24"/>
        </w:rPr>
        <w:t xml:space="preserve"> písmene </w:t>
      </w:r>
      <w:r w:rsidRPr="007B57C0">
        <w:rPr>
          <w:rFonts w:eastAsia="Calibri"/>
          <w:sz w:val="24"/>
          <w:szCs w:val="24"/>
        </w:rPr>
        <w:t xml:space="preserve">A, alebo pri suspendovaných časticiach ktorákoľvek iná alternatívna metóda, o ktorej sa dá preukázať, že v porovnaní s referenčnou metódou poskytuje konzistentné výsledky. </w:t>
      </w:r>
      <w:r w:rsidR="00F02E6C" w:rsidRPr="007B57C0">
        <w:rPr>
          <w:rFonts w:eastAsia="Calibri"/>
          <w:sz w:val="24"/>
          <w:szCs w:val="24"/>
        </w:rPr>
        <w:t>Ak sa použije iná metóda alebo alternatívna metóda,</w:t>
      </w:r>
      <w:r w:rsidRPr="007B57C0">
        <w:rPr>
          <w:rFonts w:eastAsia="Calibri"/>
          <w:sz w:val="24"/>
          <w:szCs w:val="24"/>
        </w:rPr>
        <w:t xml:space="preserve"> </w:t>
      </w:r>
      <w:r w:rsidR="00F02E6C" w:rsidRPr="007B57C0">
        <w:rPr>
          <w:rFonts w:eastAsia="Calibri"/>
          <w:sz w:val="24"/>
          <w:szCs w:val="24"/>
        </w:rPr>
        <w:t xml:space="preserve">takto </w:t>
      </w:r>
      <w:r w:rsidRPr="007B57C0">
        <w:rPr>
          <w:rFonts w:eastAsia="Calibri"/>
          <w:sz w:val="24"/>
          <w:szCs w:val="24"/>
        </w:rPr>
        <w:t xml:space="preserve">dosiahnuté </w:t>
      </w:r>
      <w:r w:rsidR="00F02E6C" w:rsidRPr="007B57C0">
        <w:rPr>
          <w:rFonts w:eastAsia="Calibri"/>
          <w:sz w:val="24"/>
          <w:szCs w:val="24"/>
        </w:rPr>
        <w:t>výsledky sa upravia tak</w:t>
      </w:r>
      <w:r w:rsidRPr="007B57C0">
        <w:rPr>
          <w:rFonts w:eastAsia="Calibri"/>
          <w:sz w:val="24"/>
          <w:szCs w:val="24"/>
        </w:rPr>
        <w:t xml:space="preserve">, aby </w:t>
      </w:r>
      <w:r w:rsidR="00F02E6C" w:rsidRPr="007B57C0">
        <w:rPr>
          <w:rFonts w:eastAsia="Calibri"/>
          <w:sz w:val="24"/>
          <w:szCs w:val="24"/>
        </w:rPr>
        <w:t>získané</w:t>
      </w:r>
      <w:r w:rsidRPr="007B57C0">
        <w:rPr>
          <w:rFonts w:eastAsia="Calibri"/>
          <w:sz w:val="24"/>
          <w:szCs w:val="24"/>
        </w:rPr>
        <w:t xml:space="preserve"> výsledky </w:t>
      </w:r>
      <w:r w:rsidR="00F02E6C" w:rsidRPr="007B57C0">
        <w:rPr>
          <w:rFonts w:eastAsia="Calibri"/>
          <w:sz w:val="24"/>
          <w:szCs w:val="24"/>
        </w:rPr>
        <w:t xml:space="preserve">boli </w:t>
      </w:r>
      <w:r w:rsidRPr="007B57C0">
        <w:rPr>
          <w:rFonts w:eastAsia="Calibri"/>
          <w:sz w:val="24"/>
          <w:szCs w:val="24"/>
        </w:rPr>
        <w:t xml:space="preserve">rovnocenné s tými, ktoré by sa dosiahli </w:t>
      </w:r>
      <w:r w:rsidR="00F02E6C" w:rsidRPr="007B57C0">
        <w:rPr>
          <w:rFonts w:eastAsia="Calibri"/>
          <w:sz w:val="24"/>
          <w:szCs w:val="24"/>
        </w:rPr>
        <w:t>použitím</w:t>
      </w:r>
      <w:r w:rsidRPr="007B57C0">
        <w:rPr>
          <w:rFonts w:eastAsia="Calibri"/>
          <w:sz w:val="24"/>
          <w:szCs w:val="24"/>
        </w:rPr>
        <w:t xml:space="preserve"> referenčnej metódy.</w:t>
      </w:r>
    </w:p>
    <w:p w14:paraId="5940EF3D" w14:textId="77777777" w:rsidR="00CD503B" w:rsidRPr="007B57C0" w:rsidRDefault="00CD503B" w:rsidP="0051522D">
      <w:pPr>
        <w:pStyle w:val="Normlnywebov"/>
        <w:keepLines/>
        <w:spacing w:before="0" w:beforeAutospacing="0" w:after="240" w:afterAutospacing="0"/>
        <w:ind w:left="568" w:hanging="284"/>
        <w:contextualSpacing/>
      </w:pPr>
      <w:r w:rsidRPr="007B57C0">
        <w:t>2. Rovnocennosť použitej metódy s referenčnou metódou sa preukazuje podľa pokynu Európskej komisie o preukazovaní rovnocennosti, ak je uverejnený. Ak sa využívali dočasné faktory na aproximáciu rovnocennosti, tieto sa potvrdia alebo zmenia podľa pokynu Európskej komisie.</w:t>
      </w:r>
    </w:p>
    <w:p w14:paraId="2B26E981" w14:textId="77777777" w:rsidR="0051522D" w:rsidRPr="007B57C0" w:rsidRDefault="0051522D" w:rsidP="0051522D">
      <w:pPr>
        <w:pStyle w:val="Normlnywebov"/>
        <w:keepLines/>
        <w:spacing w:before="0" w:beforeAutospacing="0" w:after="240" w:afterAutospacing="0"/>
        <w:ind w:left="568" w:hanging="284"/>
        <w:contextualSpacing/>
      </w:pPr>
    </w:p>
    <w:p w14:paraId="0ED8B463" w14:textId="77777777" w:rsidR="002F4B49" w:rsidRPr="007B57C0" w:rsidRDefault="00CD503B" w:rsidP="002F4B49">
      <w:pPr>
        <w:pStyle w:val="Normlnywebov"/>
        <w:keepLines/>
        <w:spacing w:before="0" w:beforeAutospacing="0" w:after="0" w:afterAutospacing="0"/>
        <w:ind w:left="567" w:hanging="283"/>
        <w:contextualSpacing/>
      </w:pPr>
      <w:r w:rsidRPr="007B57C0">
        <w:t>3.</w:t>
      </w:r>
      <w:r w:rsidR="002A5628" w:rsidRPr="007B57C0">
        <w:tab/>
        <w:t xml:space="preserve">Organizácia poverená </w:t>
      </w:r>
      <w:r w:rsidRPr="007B57C0">
        <w:t xml:space="preserve">Ministerstvom </w:t>
      </w:r>
      <w:r w:rsidR="002A5628" w:rsidRPr="007B57C0">
        <w:t xml:space="preserve">životného prostredia Slovenskej republiky (ďalej len „ministerstvo“) </w:t>
      </w:r>
      <w:r w:rsidR="00BF7C69" w:rsidRPr="007B57C0">
        <w:t>prihliad</w:t>
      </w:r>
      <w:r w:rsidR="00725271" w:rsidRPr="007B57C0">
        <w:t>a</w:t>
      </w:r>
      <w:r w:rsidR="00BF7C69" w:rsidRPr="007B57C0">
        <w:t xml:space="preserve"> pri opravách </w:t>
      </w:r>
      <w:r w:rsidRPr="007B57C0">
        <w:t xml:space="preserve">podľa </w:t>
      </w:r>
      <w:r w:rsidR="000343BC" w:rsidRPr="007B57C0">
        <w:t xml:space="preserve">2. </w:t>
      </w:r>
      <w:r w:rsidRPr="007B57C0">
        <w:t xml:space="preserve">bodu </w:t>
      </w:r>
      <w:r w:rsidR="00BF7C69" w:rsidRPr="007B57C0">
        <w:t>aj na súvisiace</w:t>
      </w:r>
      <w:r w:rsidRPr="007B57C0">
        <w:t xml:space="preserve"> predchádzajúc</w:t>
      </w:r>
      <w:r w:rsidR="00BF7C69" w:rsidRPr="007B57C0">
        <w:t>e</w:t>
      </w:r>
      <w:r w:rsidRPr="007B57C0">
        <w:t xml:space="preserve"> údaj</w:t>
      </w:r>
      <w:r w:rsidR="00BF7C69" w:rsidRPr="007B57C0">
        <w:t>e</w:t>
      </w:r>
      <w:r w:rsidRPr="007B57C0">
        <w:t xml:space="preserve"> z meran</w:t>
      </w:r>
      <w:r w:rsidR="00CA1878" w:rsidRPr="007B57C0">
        <w:t>í</w:t>
      </w:r>
      <w:r w:rsidRPr="007B57C0">
        <w:t xml:space="preserve"> s cieľom dosiahnuť lepšiu porovnateľnosť údajov.</w:t>
      </w:r>
    </w:p>
    <w:p w14:paraId="2A8CE81F" w14:textId="77777777" w:rsidR="00CD503B" w:rsidRPr="007B57C0" w:rsidRDefault="00CD503B" w:rsidP="00D27D5B">
      <w:pPr>
        <w:pStyle w:val="Normlnywebov"/>
        <w:keepLines/>
        <w:spacing w:before="0" w:beforeAutospacing="0" w:after="0" w:afterAutospacing="0"/>
        <w:ind w:left="567" w:hanging="283"/>
        <w:contextualSpacing/>
      </w:pPr>
    </w:p>
    <w:p w14:paraId="7AB1C2E7" w14:textId="77777777" w:rsidR="00CD503B" w:rsidRPr="007B57C0" w:rsidRDefault="00CD503B" w:rsidP="00D82384">
      <w:pPr>
        <w:pStyle w:val="Normlnywebov"/>
        <w:keepLines/>
        <w:spacing w:before="0" w:beforeAutospacing="0" w:after="120" w:afterAutospacing="0"/>
        <w:rPr>
          <w:b/>
        </w:rPr>
      </w:pPr>
      <w:r w:rsidRPr="007B57C0">
        <w:rPr>
          <w:b/>
        </w:rPr>
        <w:t>C. Štandardizácia</w:t>
      </w:r>
    </w:p>
    <w:p w14:paraId="108F095D" w14:textId="12B7F250" w:rsidR="00CD503B" w:rsidRPr="007B57C0" w:rsidRDefault="00CD503B" w:rsidP="00D27D5B">
      <w:pPr>
        <w:pStyle w:val="Normlnywebov"/>
        <w:keepLines/>
        <w:spacing w:before="0" w:beforeAutospacing="0" w:after="0" w:afterAutospacing="0"/>
        <w:ind w:left="284"/>
        <w:contextualSpacing/>
      </w:pPr>
      <w:r w:rsidRPr="007B57C0">
        <w:t>Pri plynných znečisťujúcich látkach sa objem štandardiz</w:t>
      </w:r>
      <w:r w:rsidR="0074681F" w:rsidRPr="007B57C0">
        <w:t xml:space="preserve">uje </w:t>
      </w:r>
      <w:r w:rsidRPr="007B57C0">
        <w:t xml:space="preserve"> na teplotu 20</w:t>
      </w:r>
      <w:r w:rsidR="000343BC" w:rsidRPr="007B57C0">
        <w:t>°C</w:t>
      </w:r>
      <w:r w:rsidRPr="007B57C0">
        <w:t xml:space="preserve"> a</w:t>
      </w:r>
      <w:r w:rsidR="00594843" w:rsidRPr="007B57C0">
        <w:t xml:space="preserve"> </w:t>
      </w:r>
      <w:r w:rsidRPr="007B57C0">
        <w:t>atmosférický tlak na 101,3 kPa. Objem vzorky pre suspendované častice a látky, ktoré sa analyzujú v</w:t>
      </w:r>
      <w:r w:rsidR="00947155" w:rsidRPr="007B57C0">
        <w:t> </w:t>
      </w:r>
      <w:r w:rsidRPr="007B57C0">
        <w:t>suspendovaných časticiach ako napríklad olovo, sa vzťahuje na okolité podmienky, ako sú teplota a atmosférický tlak v čase merania.</w:t>
      </w:r>
    </w:p>
    <w:p w14:paraId="5A66E88F" w14:textId="77777777" w:rsidR="00CD503B" w:rsidRPr="007B57C0" w:rsidRDefault="00CD503B" w:rsidP="00D27D5B">
      <w:pPr>
        <w:pStyle w:val="Normlnywebov"/>
        <w:keepLines/>
        <w:spacing w:before="0" w:beforeAutospacing="0" w:after="0" w:afterAutospacing="0"/>
        <w:contextualSpacing/>
        <w:rPr>
          <w:strike/>
        </w:rPr>
      </w:pPr>
    </w:p>
    <w:p w14:paraId="38F4A37F" w14:textId="77777777" w:rsidR="00CD503B" w:rsidRPr="007B57C0" w:rsidRDefault="00CD503B" w:rsidP="00D82384">
      <w:pPr>
        <w:pStyle w:val="Normlnywebov"/>
        <w:keepLines/>
        <w:spacing w:before="0" w:beforeAutospacing="0" w:after="120" w:afterAutospacing="0"/>
      </w:pPr>
      <w:r w:rsidRPr="007B57C0">
        <w:rPr>
          <w:b/>
        </w:rPr>
        <w:t>D. Vzájomné uznávanie údajov</w:t>
      </w:r>
    </w:p>
    <w:p w14:paraId="1C31080B" w14:textId="77777777" w:rsidR="00CD503B" w:rsidRPr="007B57C0" w:rsidRDefault="00CD503B" w:rsidP="00D27D5B">
      <w:pPr>
        <w:keepNext/>
        <w:keepLines/>
        <w:ind w:left="284"/>
        <w:contextualSpacing/>
        <w:jc w:val="both"/>
        <w:rPr>
          <w:rFonts w:eastAsia="Calibri"/>
          <w:sz w:val="24"/>
        </w:rPr>
      </w:pPr>
      <w:r w:rsidRPr="007B57C0">
        <w:rPr>
          <w:rFonts w:eastAsia="Calibri"/>
          <w:sz w:val="24"/>
        </w:rPr>
        <w:t>Ak sa preukáže, že vybavenie spĺňa výkonnostné požiadavky referenčných metód uvedených v</w:t>
      </w:r>
      <w:r w:rsidR="00721F38" w:rsidRPr="007B57C0">
        <w:rPr>
          <w:rFonts w:eastAsia="Calibri"/>
          <w:sz w:val="24"/>
        </w:rPr>
        <w:t> písmene</w:t>
      </w:r>
      <w:r w:rsidR="00AD5813" w:rsidRPr="007B57C0">
        <w:rPr>
          <w:rFonts w:eastAsia="Calibri"/>
          <w:sz w:val="24"/>
        </w:rPr>
        <w:t xml:space="preserve"> A</w:t>
      </w:r>
      <w:r w:rsidRPr="007B57C0">
        <w:rPr>
          <w:rFonts w:eastAsia="Calibri"/>
          <w:sz w:val="24"/>
        </w:rPr>
        <w:t>, orgány ochrany ovzdušia a ministerstvom poverené organizácie akceptujú protokoly o skúškach vydané v iných členských štátoch za podmienky, že dané skúšobné laboratóriá sú akreditované podľa príslušnej harmonizovanej normy týkajúcej sa skúšobných a kalibračných laboratórií.</w:t>
      </w:r>
    </w:p>
    <w:p w14:paraId="200E5DB9" w14:textId="77777777" w:rsidR="001B6CC6" w:rsidRPr="007B57C0" w:rsidRDefault="001B6CC6" w:rsidP="00D27D5B">
      <w:pPr>
        <w:keepNext/>
        <w:keepLines/>
        <w:ind w:left="284"/>
        <w:contextualSpacing/>
        <w:jc w:val="both"/>
        <w:rPr>
          <w:rFonts w:eastAsia="Calibri"/>
          <w:sz w:val="24"/>
          <w:szCs w:val="22"/>
          <w:lang w:eastAsia="en-US" w:bidi="ar-SA"/>
        </w:rPr>
      </w:pPr>
    </w:p>
    <w:p w14:paraId="622E3FDF" w14:textId="2597F200" w:rsidR="00CD503B" w:rsidRPr="007B57C0" w:rsidRDefault="00CD503B" w:rsidP="00D27D5B">
      <w:pPr>
        <w:keepNext/>
        <w:keepLines/>
        <w:ind w:left="284"/>
        <w:contextualSpacing/>
        <w:jc w:val="both"/>
        <w:rPr>
          <w:rFonts w:eastAsia="Calibri"/>
          <w:sz w:val="24"/>
          <w:szCs w:val="22"/>
          <w:lang w:eastAsia="en-US" w:bidi="ar-SA"/>
        </w:rPr>
      </w:pPr>
      <w:r w:rsidRPr="007B57C0">
        <w:rPr>
          <w:rFonts w:eastAsia="Calibri"/>
          <w:sz w:val="24"/>
        </w:rPr>
        <w:t>Podrobné protokoly o skúškach a všetky výsledky skúšok sa sprístupňujú príslušným orgánom ochrany ovzdušia alebo nimi určeným subjekt</w:t>
      </w:r>
      <w:r w:rsidR="004F21B3" w:rsidRPr="007B57C0">
        <w:rPr>
          <w:rFonts w:eastAsia="Calibri"/>
          <w:sz w:val="24"/>
        </w:rPr>
        <w:t xml:space="preserve">om. V protokoloch o skúškach je potrebné </w:t>
      </w:r>
      <w:r w:rsidRPr="007B57C0">
        <w:rPr>
          <w:rFonts w:eastAsia="Calibri"/>
          <w:sz w:val="24"/>
        </w:rPr>
        <w:t>preukázať, že zariadenie spĺňa všetky výkonnostné požiadavky vrátane špecifických podmienok</w:t>
      </w:r>
      <w:r w:rsidR="00AD5813" w:rsidRPr="007B57C0">
        <w:rPr>
          <w:rFonts w:eastAsia="Calibri"/>
          <w:sz w:val="24"/>
        </w:rPr>
        <w:t xml:space="preserve"> </w:t>
      </w:r>
      <w:r w:rsidR="005D1476" w:rsidRPr="007B57C0">
        <w:rPr>
          <w:rFonts w:eastAsia="Calibri"/>
          <w:sz w:val="24"/>
        </w:rPr>
        <w:t>v Slovenskej republike</w:t>
      </w:r>
      <w:r w:rsidRPr="007B57C0">
        <w:rPr>
          <w:rFonts w:eastAsia="Calibri"/>
          <w:sz w:val="24"/>
        </w:rPr>
        <w:t>,</w:t>
      </w:r>
      <w:r w:rsidRPr="007B57C0">
        <w:rPr>
          <w:sz w:val="24"/>
          <w:vertAlign w:val="superscript"/>
        </w:rPr>
        <w:footnoteReference w:id="18"/>
      </w:r>
      <w:r w:rsidRPr="007B57C0">
        <w:rPr>
          <w:rFonts w:eastAsia="Calibri"/>
          <w:sz w:val="24"/>
        </w:rPr>
        <w:t>) ktoré sa týkajú životného prostredia a</w:t>
      </w:r>
      <w:r w:rsidR="00947155" w:rsidRPr="007B57C0">
        <w:rPr>
          <w:rFonts w:eastAsia="Calibri"/>
          <w:sz w:val="24"/>
        </w:rPr>
        <w:t> </w:t>
      </w:r>
      <w:r w:rsidRPr="007B57C0">
        <w:rPr>
          <w:rFonts w:eastAsia="Calibri"/>
          <w:sz w:val="24"/>
        </w:rPr>
        <w:t>predm</w:t>
      </w:r>
      <w:r w:rsidR="00AD5813" w:rsidRPr="007B57C0">
        <w:rPr>
          <w:rFonts w:eastAsia="Calibri"/>
          <w:sz w:val="24"/>
        </w:rPr>
        <w:t>et</w:t>
      </w:r>
      <w:r w:rsidRPr="007B57C0">
        <w:rPr>
          <w:rFonts w:eastAsia="Calibri"/>
          <w:sz w:val="24"/>
        </w:rPr>
        <w:t>ného miesta a ktoré presahujú rámec podmienok, pre ktoré sa už dané zariadenie odskúšalo a</w:t>
      </w:r>
      <w:r w:rsidR="000343BC" w:rsidRPr="007B57C0">
        <w:rPr>
          <w:rFonts w:eastAsia="Calibri"/>
          <w:sz w:val="24"/>
        </w:rPr>
        <w:t> </w:t>
      </w:r>
      <w:r w:rsidRPr="007B57C0">
        <w:rPr>
          <w:rFonts w:eastAsia="Calibri"/>
          <w:sz w:val="24"/>
        </w:rPr>
        <w:t>typovo</w:t>
      </w:r>
      <w:r w:rsidR="000343BC" w:rsidRPr="007B57C0">
        <w:rPr>
          <w:rFonts w:eastAsia="Calibri"/>
          <w:sz w:val="24"/>
        </w:rPr>
        <w:t xml:space="preserve"> </w:t>
      </w:r>
      <w:r w:rsidRPr="007B57C0">
        <w:rPr>
          <w:rFonts w:eastAsia="Calibri"/>
          <w:sz w:val="24"/>
        </w:rPr>
        <w:t>schválilo v inom členskom štáte.</w:t>
      </w:r>
    </w:p>
    <w:p w14:paraId="23553AA9" w14:textId="77777777" w:rsidR="00CD503B" w:rsidRPr="007B57C0" w:rsidRDefault="00CD503B" w:rsidP="00493A0A">
      <w:pPr>
        <w:pStyle w:val="nazov"/>
        <w:keepLines/>
        <w:spacing w:before="0" w:after="0"/>
        <w:ind w:left="6804"/>
        <w:contextualSpacing/>
        <w:jc w:val="left"/>
        <w:rPr>
          <w:sz w:val="20"/>
          <w:szCs w:val="20"/>
        </w:rPr>
      </w:pPr>
      <w:r w:rsidRPr="007B57C0">
        <w:rPr>
          <w:sz w:val="20"/>
          <w:szCs w:val="20"/>
        </w:rPr>
        <w:br w:type="page"/>
      </w:r>
      <w:r w:rsidRPr="007B57C0">
        <w:rPr>
          <w:sz w:val="20"/>
          <w:szCs w:val="20"/>
        </w:rPr>
        <w:lastRenderedPageBreak/>
        <w:t>Príloha č. 6</w:t>
      </w:r>
    </w:p>
    <w:p w14:paraId="17B82769" w14:textId="77777777" w:rsidR="00CD503B" w:rsidRPr="007B57C0" w:rsidRDefault="00CD503B" w:rsidP="00493A0A">
      <w:pPr>
        <w:pStyle w:val="nazov"/>
        <w:keepLines/>
        <w:spacing w:before="0" w:after="0"/>
        <w:ind w:left="6804"/>
        <w:contextualSpacing/>
        <w:jc w:val="both"/>
        <w:rPr>
          <w:sz w:val="20"/>
          <w:szCs w:val="20"/>
        </w:rPr>
      </w:pPr>
      <w:r w:rsidRPr="007B57C0">
        <w:rPr>
          <w:sz w:val="20"/>
          <w:szCs w:val="20"/>
        </w:rPr>
        <w:t>k vyhláške č. ...</w:t>
      </w:r>
      <w:r w:rsidR="000343BC" w:rsidRPr="007B57C0">
        <w:rPr>
          <w:sz w:val="20"/>
          <w:szCs w:val="20"/>
        </w:rPr>
        <w:t>/20</w:t>
      </w:r>
      <w:r w:rsidR="008F1E25" w:rsidRPr="007B57C0">
        <w:rPr>
          <w:sz w:val="20"/>
          <w:szCs w:val="20"/>
        </w:rPr>
        <w:t>22</w:t>
      </w:r>
      <w:r w:rsidRPr="007B57C0">
        <w:rPr>
          <w:sz w:val="20"/>
          <w:szCs w:val="20"/>
        </w:rPr>
        <w:t xml:space="preserve"> Z. z.</w:t>
      </w:r>
    </w:p>
    <w:p w14:paraId="0ECC9B99" w14:textId="77777777" w:rsidR="00CD503B" w:rsidRPr="007B57C0" w:rsidRDefault="00CD503B" w:rsidP="00D27D5B">
      <w:pPr>
        <w:pStyle w:val="Normlnywebov"/>
        <w:keepLines/>
        <w:tabs>
          <w:tab w:val="left" w:pos="4962"/>
        </w:tabs>
        <w:spacing w:before="0" w:beforeAutospacing="0" w:after="0" w:afterAutospacing="0"/>
        <w:contextualSpacing/>
        <w:rPr>
          <w:sz w:val="20"/>
          <w:szCs w:val="20"/>
        </w:rPr>
      </w:pPr>
    </w:p>
    <w:p w14:paraId="5A79F5C0" w14:textId="77777777" w:rsidR="006F416E" w:rsidRPr="007B57C0" w:rsidRDefault="00CD503B" w:rsidP="0015636A">
      <w:pPr>
        <w:pStyle w:val="Nadpis1"/>
        <w:spacing w:before="0" w:after="0"/>
        <w:contextualSpacing/>
        <w:rPr>
          <w:sz w:val="22"/>
          <w:szCs w:val="22"/>
        </w:rPr>
      </w:pPr>
      <w:r w:rsidRPr="007B57C0">
        <w:rPr>
          <w:sz w:val="22"/>
          <w:szCs w:val="22"/>
        </w:rPr>
        <w:t xml:space="preserve">CIELE </w:t>
      </w:r>
      <w:r w:rsidR="00B326A9" w:rsidRPr="007B57C0">
        <w:rPr>
          <w:sz w:val="22"/>
          <w:szCs w:val="22"/>
          <w:lang w:val="sk-SK"/>
        </w:rPr>
        <w:t xml:space="preserve"> </w:t>
      </w:r>
      <w:r w:rsidRPr="007B57C0">
        <w:rPr>
          <w:sz w:val="22"/>
          <w:szCs w:val="22"/>
        </w:rPr>
        <w:t xml:space="preserve">V </w:t>
      </w:r>
      <w:r w:rsidR="00B326A9" w:rsidRPr="007B57C0">
        <w:rPr>
          <w:sz w:val="22"/>
          <w:szCs w:val="22"/>
          <w:lang w:val="sk-SK"/>
        </w:rPr>
        <w:t xml:space="preserve"> </w:t>
      </w:r>
      <w:r w:rsidRPr="007B57C0">
        <w:rPr>
          <w:sz w:val="22"/>
          <w:szCs w:val="22"/>
        </w:rPr>
        <w:t xml:space="preserve">KVALITE </w:t>
      </w:r>
      <w:r w:rsidR="00B326A9" w:rsidRPr="007B57C0">
        <w:rPr>
          <w:sz w:val="22"/>
          <w:szCs w:val="22"/>
          <w:lang w:val="sk-SK"/>
        </w:rPr>
        <w:t xml:space="preserve"> </w:t>
      </w:r>
      <w:r w:rsidRPr="007B57C0">
        <w:rPr>
          <w:sz w:val="22"/>
          <w:szCs w:val="22"/>
        </w:rPr>
        <w:t xml:space="preserve">ÚDAJOV </w:t>
      </w:r>
      <w:r w:rsidR="00B326A9" w:rsidRPr="007B57C0">
        <w:rPr>
          <w:sz w:val="22"/>
          <w:szCs w:val="22"/>
          <w:lang w:val="sk-SK"/>
        </w:rPr>
        <w:t xml:space="preserve"> </w:t>
      </w:r>
      <w:r w:rsidR="002D0E47" w:rsidRPr="007B57C0">
        <w:rPr>
          <w:sz w:val="22"/>
          <w:szCs w:val="22"/>
          <w:lang w:val="sk-SK"/>
        </w:rPr>
        <w:t>NA</w:t>
      </w:r>
      <w:r w:rsidRPr="007B57C0">
        <w:rPr>
          <w:sz w:val="22"/>
          <w:szCs w:val="22"/>
        </w:rPr>
        <w:t xml:space="preserve"> </w:t>
      </w:r>
      <w:r w:rsidR="00B326A9" w:rsidRPr="007B57C0">
        <w:rPr>
          <w:sz w:val="22"/>
          <w:szCs w:val="22"/>
          <w:lang w:val="sk-SK"/>
        </w:rPr>
        <w:t xml:space="preserve"> </w:t>
      </w:r>
      <w:r w:rsidRPr="007B57C0">
        <w:rPr>
          <w:sz w:val="22"/>
          <w:szCs w:val="22"/>
        </w:rPr>
        <w:t xml:space="preserve">HODNOTENIE </w:t>
      </w:r>
      <w:r w:rsidR="00B326A9" w:rsidRPr="007B57C0">
        <w:rPr>
          <w:sz w:val="22"/>
          <w:szCs w:val="22"/>
          <w:lang w:val="sk-SK"/>
        </w:rPr>
        <w:t xml:space="preserve"> </w:t>
      </w:r>
      <w:r w:rsidRPr="007B57C0">
        <w:rPr>
          <w:sz w:val="22"/>
          <w:szCs w:val="22"/>
        </w:rPr>
        <w:t>KVALITY</w:t>
      </w:r>
      <w:r w:rsidR="000343BC" w:rsidRPr="007B57C0">
        <w:rPr>
          <w:sz w:val="22"/>
          <w:szCs w:val="22"/>
          <w:lang w:val="sk-SK"/>
        </w:rPr>
        <w:t xml:space="preserve"> </w:t>
      </w:r>
      <w:r w:rsidR="00B326A9" w:rsidRPr="007B57C0">
        <w:rPr>
          <w:sz w:val="22"/>
          <w:szCs w:val="22"/>
          <w:lang w:val="sk-SK"/>
        </w:rPr>
        <w:t xml:space="preserve"> </w:t>
      </w:r>
      <w:r w:rsidRPr="007B57C0">
        <w:rPr>
          <w:sz w:val="22"/>
          <w:szCs w:val="22"/>
        </w:rPr>
        <w:t xml:space="preserve">OVZDUŠIA </w:t>
      </w:r>
    </w:p>
    <w:p w14:paraId="13D5B74C" w14:textId="77777777" w:rsidR="00CD503B" w:rsidRPr="007B57C0" w:rsidRDefault="00B326A9" w:rsidP="0015636A">
      <w:pPr>
        <w:pStyle w:val="Nadpis1"/>
        <w:spacing w:before="0" w:after="0"/>
        <w:contextualSpacing/>
        <w:rPr>
          <w:sz w:val="22"/>
          <w:szCs w:val="22"/>
        </w:rPr>
      </w:pPr>
      <w:r w:rsidRPr="007B57C0">
        <w:rPr>
          <w:sz w:val="22"/>
          <w:szCs w:val="22"/>
          <w:lang w:val="sk-SK"/>
        </w:rPr>
        <w:t xml:space="preserve"> </w:t>
      </w:r>
    </w:p>
    <w:p w14:paraId="08E58B58" w14:textId="77777777" w:rsidR="00CD503B" w:rsidRPr="007B57C0" w:rsidRDefault="00CD503B" w:rsidP="00205ACB">
      <w:pPr>
        <w:pStyle w:val="Normlnywebov"/>
        <w:keepLines/>
        <w:spacing w:before="0" w:beforeAutospacing="0" w:after="120" w:afterAutospacing="0"/>
        <w:rPr>
          <w:b/>
        </w:rPr>
      </w:pPr>
      <w:r w:rsidRPr="007B57C0">
        <w:rPr>
          <w:b/>
        </w:rPr>
        <w:t xml:space="preserve">A. Ciele v kvalite údajov </w:t>
      </w:r>
      <w:r w:rsidR="002D0E47" w:rsidRPr="007B57C0">
        <w:rPr>
          <w:b/>
        </w:rPr>
        <w:t>na</w:t>
      </w:r>
      <w:r w:rsidRPr="007B57C0">
        <w:rPr>
          <w:b/>
        </w:rPr>
        <w:t xml:space="preserve"> hodnotenie kvality ovzdušia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851"/>
        <w:gridCol w:w="992"/>
        <w:gridCol w:w="992"/>
        <w:gridCol w:w="992"/>
        <w:gridCol w:w="851"/>
        <w:gridCol w:w="992"/>
        <w:gridCol w:w="992"/>
      </w:tblGrid>
      <w:tr w:rsidR="00CD503B" w:rsidRPr="007B57C0" w14:paraId="3DE5E7CF" w14:textId="77777777" w:rsidTr="00B24104">
        <w:trPr>
          <w:trHeight w:val="340"/>
        </w:trPr>
        <w:tc>
          <w:tcPr>
            <w:tcW w:w="1668" w:type="dxa"/>
          </w:tcPr>
          <w:p w14:paraId="691F734D" w14:textId="77777777" w:rsidR="00CD503B" w:rsidRPr="007B57C0" w:rsidRDefault="00CD503B" w:rsidP="00D27D5B">
            <w:pPr>
              <w:pStyle w:val="Normlnywebov"/>
              <w:keepLines/>
              <w:spacing w:before="0" w:beforeAutospacing="0" w:after="0" w:afterAutospacing="0"/>
              <w:contextualSpacing/>
              <w:rPr>
                <w:sz w:val="20"/>
                <w:szCs w:val="20"/>
              </w:rPr>
            </w:pPr>
          </w:p>
        </w:tc>
        <w:tc>
          <w:tcPr>
            <w:tcW w:w="850" w:type="dxa"/>
            <w:vAlign w:val="center"/>
          </w:tcPr>
          <w:p w14:paraId="769743FC" w14:textId="77777777" w:rsidR="00CD503B" w:rsidRPr="007B57C0" w:rsidRDefault="00CD503B" w:rsidP="00D27D5B">
            <w:pPr>
              <w:pStyle w:val="Normlnywebov"/>
              <w:keepLines/>
              <w:spacing w:before="0" w:beforeAutospacing="0" w:after="0" w:afterAutospacing="0"/>
              <w:ind w:left="-108" w:right="-108"/>
              <w:contextualSpacing/>
              <w:jc w:val="left"/>
              <w:rPr>
                <w:sz w:val="20"/>
                <w:szCs w:val="20"/>
              </w:rPr>
            </w:pPr>
            <w:r w:rsidRPr="007B57C0">
              <w:rPr>
                <w:sz w:val="20"/>
                <w:szCs w:val="20"/>
              </w:rPr>
              <w:t>SO</w:t>
            </w:r>
            <w:r w:rsidRPr="007B57C0">
              <w:rPr>
                <w:sz w:val="20"/>
                <w:szCs w:val="20"/>
                <w:vertAlign w:val="subscript"/>
              </w:rPr>
              <w:t>2</w:t>
            </w:r>
            <w:r w:rsidRPr="007B57C0">
              <w:rPr>
                <w:sz w:val="20"/>
                <w:szCs w:val="20"/>
              </w:rPr>
              <w:t>,</w:t>
            </w:r>
            <w:r w:rsidR="00B326A9" w:rsidRPr="007B57C0">
              <w:rPr>
                <w:sz w:val="20"/>
                <w:szCs w:val="20"/>
              </w:rPr>
              <w:t xml:space="preserve"> </w:t>
            </w:r>
            <w:r w:rsidRPr="007B57C0">
              <w:rPr>
                <w:sz w:val="20"/>
                <w:szCs w:val="20"/>
              </w:rPr>
              <w:t>NO</w:t>
            </w:r>
            <w:r w:rsidRPr="007B57C0">
              <w:rPr>
                <w:sz w:val="20"/>
                <w:szCs w:val="20"/>
                <w:vertAlign w:val="subscript"/>
              </w:rPr>
              <w:t>2,</w:t>
            </w:r>
            <w:r w:rsidRPr="007B57C0">
              <w:rPr>
                <w:sz w:val="20"/>
                <w:szCs w:val="20"/>
              </w:rPr>
              <w:t xml:space="preserve"> </w:t>
            </w:r>
            <w:proofErr w:type="spellStart"/>
            <w:r w:rsidRPr="007B57C0">
              <w:rPr>
                <w:sz w:val="20"/>
                <w:szCs w:val="20"/>
              </w:rPr>
              <w:t>NO</w:t>
            </w:r>
            <w:r w:rsidRPr="007B57C0">
              <w:rPr>
                <w:sz w:val="20"/>
                <w:szCs w:val="20"/>
                <w:vertAlign w:val="subscript"/>
              </w:rPr>
              <w:t>x</w:t>
            </w:r>
            <w:proofErr w:type="spellEnd"/>
            <w:r w:rsidRPr="007B57C0">
              <w:rPr>
                <w:sz w:val="20"/>
                <w:szCs w:val="20"/>
              </w:rPr>
              <w:t>, CO</w:t>
            </w:r>
          </w:p>
        </w:tc>
        <w:tc>
          <w:tcPr>
            <w:tcW w:w="851" w:type="dxa"/>
            <w:vAlign w:val="center"/>
          </w:tcPr>
          <w:p w14:paraId="241813C8" w14:textId="77777777" w:rsidR="00CD503B" w:rsidRPr="007B57C0" w:rsidRDefault="00CD503B" w:rsidP="00D27D5B">
            <w:pPr>
              <w:pStyle w:val="Normlnywebov"/>
              <w:keepLines/>
              <w:spacing w:before="0" w:beforeAutospacing="0" w:after="0" w:afterAutospacing="0"/>
              <w:ind w:left="-108"/>
              <w:contextualSpacing/>
              <w:jc w:val="left"/>
              <w:rPr>
                <w:sz w:val="20"/>
                <w:szCs w:val="20"/>
              </w:rPr>
            </w:pPr>
            <w:r w:rsidRPr="007B57C0">
              <w:rPr>
                <w:sz w:val="20"/>
                <w:szCs w:val="20"/>
              </w:rPr>
              <w:t>Benzén</w:t>
            </w:r>
          </w:p>
        </w:tc>
        <w:tc>
          <w:tcPr>
            <w:tcW w:w="992" w:type="dxa"/>
            <w:vAlign w:val="center"/>
          </w:tcPr>
          <w:p w14:paraId="4ABBB599"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PM</w:t>
            </w:r>
            <w:r w:rsidRPr="007B57C0">
              <w:rPr>
                <w:sz w:val="20"/>
                <w:szCs w:val="20"/>
                <w:vertAlign w:val="subscript"/>
              </w:rPr>
              <w:t>10</w:t>
            </w:r>
            <w:r w:rsidRPr="007B57C0">
              <w:rPr>
                <w:sz w:val="20"/>
                <w:szCs w:val="20"/>
              </w:rPr>
              <w:t>,</w:t>
            </w:r>
          </w:p>
          <w:p w14:paraId="1E329589"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PM</w:t>
            </w:r>
            <w:r w:rsidRPr="007B57C0">
              <w:rPr>
                <w:sz w:val="20"/>
                <w:szCs w:val="20"/>
                <w:vertAlign w:val="subscript"/>
              </w:rPr>
              <w:t>2,5</w:t>
            </w:r>
            <w:r w:rsidRPr="007B57C0">
              <w:rPr>
                <w:sz w:val="20"/>
                <w:szCs w:val="20"/>
              </w:rPr>
              <w:t>, Pb</w:t>
            </w:r>
          </w:p>
        </w:tc>
        <w:tc>
          <w:tcPr>
            <w:tcW w:w="992" w:type="dxa"/>
            <w:vAlign w:val="center"/>
          </w:tcPr>
          <w:p w14:paraId="159F7247"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 xml:space="preserve">Ozón a súvisiace </w:t>
            </w:r>
          </w:p>
          <w:p w14:paraId="20EFC88A" w14:textId="77777777" w:rsidR="00CD503B" w:rsidRPr="007B57C0" w:rsidRDefault="00CD503B" w:rsidP="00D27D5B">
            <w:pPr>
              <w:pStyle w:val="Normlnywebov"/>
              <w:keepLines/>
              <w:spacing w:before="0" w:beforeAutospacing="0" w:after="0" w:afterAutospacing="0"/>
              <w:ind w:right="-250"/>
              <w:contextualSpacing/>
              <w:jc w:val="left"/>
              <w:rPr>
                <w:sz w:val="20"/>
                <w:szCs w:val="20"/>
                <w:vertAlign w:val="subscript"/>
              </w:rPr>
            </w:pPr>
            <w:r w:rsidRPr="007B57C0">
              <w:rPr>
                <w:sz w:val="20"/>
                <w:szCs w:val="20"/>
              </w:rPr>
              <w:t>NO a NO</w:t>
            </w:r>
            <w:r w:rsidRPr="007B57C0">
              <w:rPr>
                <w:sz w:val="20"/>
                <w:szCs w:val="20"/>
                <w:vertAlign w:val="subscript"/>
              </w:rPr>
              <w:t>2</w:t>
            </w:r>
          </w:p>
        </w:tc>
        <w:tc>
          <w:tcPr>
            <w:tcW w:w="992" w:type="dxa"/>
            <w:vAlign w:val="center"/>
          </w:tcPr>
          <w:p w14:paraId="29ED1932" w14:textId="77777777" w:rsidR="00CD503B" w:rsidRPr="007B57C0" w:rsidRDefault="00CD503B" w:rsidP="00D27D5B">
            <w:pPr>
              <w:pStyle w:val="Normlnywebov"/>
              <w:keepLines/>
              <w:spacing w:before="0" w:beforeAutospacing="0" w:after="0" w:afterAutospacing="0"/>
              <w:ind w:right="-108"/>
              <w:contextualSpacing/>
              <w:jc w:val="center"/>
              <w:rPr>
                <w:sz w:val="20"/>
                <w:szCs w:val="20"/>
              </w:rPr>
            </w:pPr>
            <w:proofErr w:type="spellStart"/>
            <w:r w:rsidRPr="007B57C0">
              <w:rPr>
                <w:sz w:val="20"/>
                <w:szCs w:val="20"/>
              </w:rPr>
              <w:t>BaP</w:t>
            </w:r>
            <w:proofErr w:type="spellEnd"/>
          </w:p>
        </w:tc>
        <w:tc>
          <w:tcPr>
            <w:tcW w:w="851" w:type="dxa"/>
            <w:vAlign w:val="center"/>
          </w:tcPr>
          <w:p w14:paraId="07EC5C73" w14:textId="77777777" w:rsidR="00CD503B" w:rsidRPr="007B57C0" w:rsidRDefault="00CD503B" w:rsidP="00D27D5B">
            <w:pPr>
              <w:pStyle w:val="Normlnywebov"/>
              <w:keepLines/>
              <w:spacing w:before="0" w:beforeAutospacing="0" w:after="0" w:afterAutospacing="0"/>
              <w:ind w:left="-108" w:right="-108"/>
              <w:contextualSpacing/>
              <w:jc w:val="left"/>
              <w:rPr>
                <w:sz w:val="20"/>
                <w:szCs w:val="20"/>
              </w:rPr>
            </w:pPr>
            <w:proofErr w:type="spellStart"/>
            <w:r w:rsidRPr="007B57C0">
              <w:rPr>
                <w:sz w:val="20"/>
                <w:szCs w:val="20"/>
              </w:rPr>
              <w:t>As,Cd,Ni</w:t>
            </w:r>
            <w:proofErr w:type="spellEnd"/>
          </w:p>
        </w:tc>
        <w:tc>
          <w:tcPr>
            <w:tcW w:w="992" w:type="dxa"/>
            <w:vAlign w:val="center"/>
          </w:tcPr>
          <w:p w14:paraId="11A34D9F"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PAH,</w:t>
            </w:r>
            <w:r w:rsidRPr="007B57C0">
              <w:rPr>
                <w:sz w:val="20"/>
                <w:szCs w:val="20"/>
                <w:vertAlign w:val="superscript"/>
              </w:rPr>
              <w:t>1</w:t>
            </w:r>
            <w:r w:rsidRPr="007B57C0">
              <w:rPr>
                <w:sz w:val="20"/>
                <w:szCs w:val="20"/>
              </w:rPr>
              <w:t>) plynná Hg</w:t>
            </w:r>
          </w:p>
        </w:tc>
        <w:tc>
          <w:tcPr>
            <w:tcW w:w="992" w:type="dxa"/>
            <w:vAlign w:val="center"/>
          </w:tcPr>
          <w:p w14:paraId="40E575D3"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Celková depozícia</w:t>
            </w:r>
          </w:p>
        </w:tc>
      </w:tr>
      <w:tr w:rsidR="00CD503B" w:rsidRPr="007B57C0" w14:paraId="37159B36" w14:textId="77777777" w:rsidTr="00B24104">
        <w:trPr>
          <w:trHeight w:val="340"/>
        </w:trPr>
        <w:tc>
          <w:tcPr>
            <w:tcW w:w="5353" w:type="dxa"/>
            <w:gridSpan w:val="5"/>
          </w:tcPr>
          <w:p w14:paraId="37FAC6F8" w14:textId="77777777" w:rsidR="00CD503B" w:rsidRPr="007B57C0" w:rsidRDefault="00CD503B" w:rsidP="00D27D5B">
            <w:pPr>
              <w:pStyle w:val="Normlnywebov"/>
              <w:keepLines/>
              <w:spacing w:before="0" w:beforeAutospacing="0" w:after="0" w:afterAutospacing="0"/>
              <w:contextualSpacing/>
              <w:rPr>
                <w:b/>
                <w:sz w:val="20"/>
                <w:szCs w:val="20"/>
              </w:rPr>
            </w:pPr>
            <w:r w:rsidRPr="007B57C0">
              <w:rPr>
                <w:b/>
                <w:sz w:val="20"/>
                <w:szCs w:val="20"/>
              </w:rPr>
              <w:t>Stále meranie</w:t>
            </w:r>
            <w:r w:rsidRPr="007B57C0">
              <w:rPr>
                <w:b/>
                <w:sz w:val="20"/>
                <w:szCs w:val="20"/>
                <w:vertAlign w:val="superscript"/>
              </w:rPr>
              <w:t>2</w:t>
            </w:r>
            <w:r w:rsidRPr="007B57C0">
              <w:rPr>
                <w:b/>
                <w:sz w:val="20"/>
                <w:szCs w:val="20"/>
              </w:rPr>
              <w:t>)</w:t>
            </w:r>
          </w:p>
        </w:tc>
        <w:tc>
          <w:tcPr>
            <w:tcW w:w="3827" w:type="dxa"/>
            <w:gridSpan w:val="4"/>
          </w:tcPr>
          <w:p w14:paraId="2AAFD89C" w14:textId="77777777" w:rsidR="00CD503B" w:rsidRPr="007B57C0" w:rsidRDefault="00CD503B" w:rsidP="00D27D5B">
            <w:pPr>
              <w:pStyle w:val="Normlnywebov"/>
              <w:keepLines/>
              <w:spacing w:before="0" w:beforeAutospacing="0" w:after="0" w:afterAutospacing="0"/>
              <w:contextualSpacing/>
              <w:rPr>
                <w:b/>
                <w:sz w:val="20"/>
                <w:szCs w:val="20"/>
              </w:rPr>
            </w:pPr>
            <w:r w:rsidRPr="007B57C0">
              <w:rPr>
                <w:b/>
                <w:sz w:val="20"/>
                <w:szCs w:val="20"/>
              </w:rPr>
              <w:t>Stále meranie</w:t>
            </w:r>
            <w:r w:rsidR="00E60D8B" w:rsidRPr="007B57C0">
              <w:rPr>
                <w:b/>
                <w:sz w:val="20"/>
                <w:szCs w:val="20"/>
              </w:rPr>
              <w:t xml:space="preserve"> </w:t>
            </w:r>
            <w:r w:rsidRPr="007B57C0">
              <w:rPr>
                <w:b/>
                <w:sz w:val="20"/>
                <w:szCs w:val="20"/>
                <w:vertAlign w:val="superscript"/>
              </w:rPr>
              <w:t>5</w:t>
            </w:r>
            <w:r w:rsidRPr="007B57C0">
              <w:rPr>
                <w:b/>
                <w:sz w:val="20"/>
                <w:szCs w:val="20"/>
              </w:rPr>
              <w:t>)</w:t>
            </w:r>
          </w:p>
        </w:tc>
      </w:tr>
      <w:tr w:rsidR="00CD503B" w:rsidRPr="007B57C0" w14:paraId="16FB5B11" w14:textId="77777777" w:rsidTr="00B24104">
        <w:trPr>
          <w:trHeight w:val="340"/>
        </w:trPr>
        <w:tc>
          <w:tcPr>
            <w:tcW w:w="1668" w:type="dxa"/>
          </w:tcPr>
          <w:p w14:paraId="52F0257B"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Neistota</w:t>
            </w:r>
            <w:r w:rsidR="000137C0" w:rsidRPr="007B57C0">
              <w:rPr>
                <w:sz w:val="20"/>
                <w:szCs w:val="20"/>
              </w:rPr>
              <w:t xml:space="preserve"> </w:t>
            </w:r>
          </w:p>
        </w:tc>
        <w:tc>
          <w:tcPr>
            <w:tcW w:w="850" w:type="dxa"/>
            <w:vAlign w:val="center"/>
          </w:tcPr>
          <w:p w14:paraId="61DAC8B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15</w:t>
            </w:r>
            <w:r w:rsidR="00D27D5B" w:rsidRPr="007B57C0">
              <w:rPr>
                <w:sz w:val="20"/>
                <w:szCs w:val="20"/>
              </w:rPr>
              <w:t> %</w:t>
            </w:r>
          </w:p>
        </w:tc>
        <w:tc>
          <w:tcPr>
            <w:tcW w:w="851" w:type="dxa"/>
            <w:vAlign w:val="center"/>
          </w:tcPr>
          <w:p w14:paraId="2153A11A"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25</w:t>
            </w:r>
            <w:r w:rsidR="00D27D5B" w:rsidRPr="007B57C0">
              <w:rPr>
                <w:sz w:val="20"/>
                <w:szCs w:val="20"/>
              </w:rPr>
              <w:t> %</w:t>
            </w:r>
          </w:p>
        </w:tc>
        <w:tc>
          <w:tcPr>
            <w:tcW w:w="992" w:type="dxa"/>
            <w:vAlign w:val="center"/>
          </w:tcPr>
          <w:p w14:paraId="20581CE4"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25</w:t>
            </w:r>
            <w:r w:rsidR="00D27D5B" w:rsidRPr="007B57C0">
              <w:rPr>
                <w:sz w:val="20"/>
                <w:szCs w:val="20"/>
              </w:rPr>
              <w:t> %</w:t>
            </w:r>
          </w:p>
        </w:tc>
        <w:tc>
          <w:tcPr>
            <w:tcW w:w="992" w:type="dxa"/>
            <w:vAlign w:val="center"/>
          </w:tcPr>
          <w:p w14:paraId="6F59246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15</w:t>
            </w:r>
            <w:r w:rsidR="00D27D5B" w:rsidRPr="007B57C0">
              <w:rPr>
                <w:sz w:val="20"/>
                <w:szCs w:val="20"/>
              </w:rPr>
              <w:t> %</w:t>
            </w:r>
          </w:p>
        </w:tc>
        <w:tc>
          <w:tcPr>
            <w:tcW w:w="992" w:type="dxa"/>
            <w:vAlign w:val="center"/>
          </w:tcPr>
          <w:p w14:paraId="49D57701"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r w:rsidR="000343BC" w:rsidRPr="007B57C0">
              <w:rPr>
                <w:sz w:val="20"/>
                <w:szCs w:val="20"/>
              </w:rPr>
              <w:t>0</w:t>
            </w:r>
            <w:r w:rsidR="00D27D5B" w:rsidRPr="007B57C0">
              <w:rPr>
                <w:sz w:val="20"/>
                <w:szCs w:val="20"/>
              </w:rPr>
              <w:t> %</w:t>
            </w:r>
          </w:p>
        </w:tc>
        <w:tc>
          <w:tcPr>
            <w:tcW w:w="851" w:type="dxa"/>
            <w:vAlign w:val="center"/>
          </w:tcPr>
          <w:p w14:paraId="1D432C3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4</w:t>
            </w:r>
            <w:r w:rsidR="000343BC" w:rsidRPr="007B57C0">
              <w:rPr>
                <w:sz w:val="20"/>
                <w:szCs w:val="20"/>
              </w:rPr>
              <w:t>0</w:t>
            </w:r>
            <w:r w:rsidR="00D27D5B" w:rsidRPr="007B57C0">
              <w:rPr>
                <w:sz w:val="20"/>
                <w:szCs w:val="20"/>
              </w:rPr>
              <w:t> %</w:t>
            </w:r>
          </w:p>
        </w:tc>
        <w:tc>
          <w:tcPr>
            <w:tcW w:w="992" w:type="dxa"/>
            <w:vAlign w:val="center"/>
          </w:tcPr>
          <w:p w14:paraId="3504256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r w:rsidR="000343BC" w:rsidRPr="007B57C0">
              <w:rPr>
                <w:sz w:val="20"/>
                <w:szCs w:val="20"/>
              </w:rPr>
              <w:t>0</w:t>
            </w:r>
            <w:r w:rsidR="00D27D5B" w:rsidRPr="007B57C0">
              <w:rPr>
                <w:sz w:val="20"/>
                <w:szCs w:val="20"/>
              </w:rPr>
              <w:t> %</w:t>
            </w:r>
          </w:p>
        </w:tc>
        <w:tc>
          <w:tcPr>
            <w:tcW w:w="992" w:type="dxa"/>
            <w:vAlign w:val="center"/>
          </w:tcPr>
          <w:p w14:paraId="7B1CB291"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7</w:t>
            </w:r>
            <w:r w:rsidR="000343BC" w:rsidRPr="007B57C0">
              <w:rPr>
                <w:sz w:val="20"/>
                <w:szCs w:val="20"/>
              </w:rPr>
              <w:t>0</w:t>
            </w:r>
            <w:r w:rsidR="00D27D5B" w:rsidRPr="007B57C0">
              <w:rPr>
                <w:sz w:val="20"/>
                <w:szCs w:val="20"/>
              </w:rPr>
              <w:t> %</w:t>
            </w:r>
          </w:p>
        </w:tc>
      </w:tr>
      <w:tr w:rsidR="00CD503B" w:rsidRPr="007B57C0" w14:paraId="2BF74DE7" w14:textId="77777777" w:rsidTr="00B24104">
        <w:trPr>
          <w:trHeight w:val="340"/>
        </w:trPr>
        <w:tc>
          <w:tcPr>
            <w:tcW w:w="1668" w:type="dxa"/>
          </w:tcPr>
          <w:p w14:paraId="43E14E5A"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Najmenší počet údajov</w:t>
            </w:r>
          </w:p>
        </w:tc>
        <w:tc>
          <w:tcPr>
            <w:tcW w:w="850" w:type="dxa"/>
            <w:vAlign w:val="center"/>
          </w:tcPr>
          <w:p w14:paraId="3587AEDC"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p w14:paraId="314BF16F" w14:textId="77777777" w:rsidR="00CD503B" w:rsidRPr="007B57C0" w:rsidRDefault="00CD503B" w:rsidP="00D27D5B">
            <w:pPr>
              <w:pStyle w:val="Normlnywebov"/>
              <w:keepLines/>
              <w:spacing w:before="0" w:beforeAutospacing="0" w:after="0" w:afterAutospacing="0"/>
              <w:contextualSpacing/>
              <w:jc w:val="center"/>
              <w:rPr>
                <w:sz w:val="20"/>
                <w:szCs w:val="20"/>
              </w:rPr>
            </w:pPr>
          </w:p>
        </w:tc>
        <w:tc>
          <w:tcPr>
            <w:tcW w:w="851" w:type="dxa"/>
            <w:vAlign w:val="center"/>
          </w:tcPr>
          <w:p w14:paraId="4979FC0D"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p w14:paraId="67C7588F" w14:textId="77777777" w:rsidR="00CD503B" w:rsidRPr="007B57C0" w:rsidRDefault="00CD503B" w:rsidP="00D27D5B">
            <w:pPr>
              <w:pStyle w:val="Normlnywebov"/>
              <w:keepLines/>
              <w:spacing w:before="0" w:beforeAutospacing="0" w:after="0" w:afterAutospacing="0"/>
              <w:contextualSpacing/>
              <w:jc w:val="center"/>
              <w:rPr>
                <w:sz w:val="20"/>
                <w:szCs w:val="20"/>
              </w:rPr>
            </w:pPr>
          </w:p>
        </w:tc>
        <w:tc>
          <w:tcPr>
            <w:tcW w:w="992" w:type="dxa"/>
            <w:vAlign w:val="center"/>
          </w:tcPr>
          <w:p w14:paraId="659D5DF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p w14:paraId="612B65EF" w14:textId="77777777" w:rsidR="00CD503B" w:rsidRPr="007B57C0" w:rsidRDefault="00CD503B" w:rsidP="00D27D5B">
            <w:pPr>
              <w:pStyle w:val="Normlnywebov"/>
              <w:keepLines/>
              <w:spacing w:before="0" w:beforeAutospacing="0" w:after="0" w:afterAutospacing="0"/>
              <w:contextualSpacing/>
              <w:jc w:val="center"/>
              <w:rPr>
                <w:sz w:val="20"/>
                <w:szCs w:val="20"/>
              </w:rPr>
            </w:pPr>
          </w:p>
        </w:tc>
        <w:tc>
          <w:tcPr>
            <w:tcW w:w="992" w:type="dxa"/>
          </w:tcPr>
          <w:p w14:paraId="58F27669" w14:textId="77777777" w:rsidR="00CD503B" w:rsidRPr="007B57C0" w:rsidRDefault="000137C0" w:rsidP="00D27D5B">
            <w:pPr>
              <w:pStyle w:val="Normlnywebov"/>
              <w:keepLines/>
              <w:spacing w:before="0" w:beforeAutospacing="0" w:after="0" w:afterAutospacing="0"/>
              <w:ind w:right="-108"/>
              <w:contextualSpacing/>
              <w:jc w:val="left"/>
              <w:rPr>
                <w:sz w:val="20"/>
                <w:szCs w:val="20"/>
              </w:rPr>
            </w:pPr>
            <w:r w:rsidRPr="007B57C0">
              <w:rPr>
                <w:sz w:val="20"/>
                <w:szCs w:val="20"/>
              </w:rPr>
              <w:t xml:space="preserve"> </w:t>
            </w:r>
            <w:r w:rsidR="00CD503B" w:rsidRPr="007B57C0">
              <w:rPr>
                <w:sz w:val="20"/>
                <w:szCs w:val="20"/>
              </w:rPr>
              <w:t>90</w:t>
            </w:r>
            <w:r w:rsidR="00D27D5B" w:rsidRPr="007B57C0">
              <w:rPr>
                <w:sz w:val="20"/>
                <w:szCs w:val="20"/>
              </w:rPr>
              <w:t> %</w:t>
            </w:r>
            <w:r w:rsidR="00CD503B" w:rsidRPr="007B57C0">
              <w:rPr>
                <w:sz w:val="20"/>
                <w:szCs w:val="20"/>
              </w:rPr>
              <w:t xml:space="preserve"> počas leta</w:t>
            </w:r>
          </w:p>
          <w:p w14:paraId="68B58C42" w14:textId="77777777" w:rsidR="00CD503B" w:rsidRPr="007B57C0" w:rsidRDefault="000137C0" w:rsidP="00D27D5B">
            <w:pPr>
              <w:pStyle w:val="Normlnywebov"/>
              <w:keepLines/>
              <w:spacing w:before="0" w:beforeAutospacing="0" w:after="0" w:afterAutospacing="0"/>
              <w:ind w:left="-108" w:right="-108"/>
              <w:contextualSpacing/>
              <w:jc w:val="left"/>
              <w:rPr>
                <w:sz w:val="20"/>
                <w:szCs w:val="20"/>
              </w:rPr>
            </w:pPr>
            <w:r w:rsidRPr="007B57C0">
              <w:rPr>
                <w:sz w:val="20"/>
                <w:szCs w:val="20"/>
              </w:rPr>
              <w:t xml:space="preserve"> </w:t>
            </w:r>
            <w:r w:rsidR="00CD503B" w:rsidRPr="007B57C0">
              <w:rPr>
                <w:sz w:val="20"/>
                <w:szCs w:val="20"/>
              </w:rPr>
              <w:t>75</w:t>
            </w:r>
            <w:r w:rsidR="00D27D5B" w:rsidRPr="007B57C0">
              <w:rPr>
                <w:sz w:val="20"/>
                <w:szCs w:val="20"/>
              </w:rPr>
              <w:t> %</w:t>
            </w:r>
            <w:r w:rsidR="00CD503B" w:rsidRPr="007B57C0">
              <w:rPr>
                <w:sz w:val="20"/>
                <w:szCs w:val="20"/>
              </w:rPr>
              <w:t xml:space="preserve"> </w:t>
            </w:r>
          </w:p>
          <w:p w14:paraId="17D2B252" w14:textId="77777777" w:rsidR="00CD503B" w:rsidRPr="007B57C0" w:rsidRDefault="00CD503B" w:rsidP="00D27D5B">
            <w:pPr>
              <w:pStyle w:val="Normlnywebov"/>
              <w:keepLines/>
              <w:spacing w:before="0" w:beforeAutospacing="0" w:after="0" w:afterAutospacing="0"/>
              <w:ind w:left="-108" w:right="-108"/>
              <w:contextualSpacing/>
              <w:jc w:val="left"/>
              <w:rPr>
                <w:sz w:val="20"/>
                <w:szCs w:val="20"/>
              </w:rPr>
            </w:pPr>
            <w:r w:rsidRPr="007B57C0">
              <w:rPr>
                <w:sz w:val="20"/>
                <w:szCs w:val="20"/>
              </w:rPr>
              <w:t>počas zimy</w:t>
            </w:r>
          </w:p>
        </w:tc>
        <w:tc>
          <w:tcPr>
            <w:tcW w:w="992" w:type="dxa"/>
            <w:vAlign w:val="center"/>
          </w:tcPr>
          <w:p w14:paraId="090FAE5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c>
          <w:tcPr>
            <w:tcW w:w="851" w:type="dxa"/>
            <w:vAlign w:val="center"/>
          </w:tcPr>
          <w:p w14:paraId="399EE13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c>
          <w:tcPr>
            <w:tcW w:w="992" w:type="dxa"/>
            <w:vAlign w:val="center"/>
          </w:tcPr>
          <w:p w14:paraId="1F32F6FD"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c>
          <w:tcPr>
            <w:tcW w:w="992" w:type="dxa"/>
            <w:vAlign w:val="center"/>
          </w:tcPr>
          <w:p w14:paraId="013A12F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r>
      <w:tr w:rsidR="00CD503B" w:rsidRPr="007B57C0" w14:paraId="52E1BB9E" w14:textId="77777777" w:rsidTr="00B24104">
        <w:trPr>
          <w:trHeight w:val="340"/>
        </w:trPr>
        <w:tc>
          <w:tcPr>
            <w:tcW w:w="1668" w:type="dxa"/>
          </w:tcPr>
          <w:p w14:paraId="4974502A"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Najmenšie časové pokrytie:</w:t>
            </w:r>
          </w:p>
          <w:p w14:paraId="0E3437E9"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 mestské pozadie</w:t>
            </w:r>
            <w:r w:rsidR="000137C0" w:rsidRPr="007B57C0">
              <w:rPr>
                <w:sz w:val="20"/>
                <w:szCs w:val="20"/>
              </w:rPr>
              <w:t xml:space="preserve"> </w:t>
            </w:r>
          </w:p>
          <w:p w14:paraId="04519CF2" w14:textId="77777777" w:rsidR="00CD503B" w:rsidRPr="007B57C0" w:rsidRDefault="000137C0" w:rsidP="00D27D5B">
            <w:pPr>
              <w:pStyle w:val="Normlnywebov"/>
              <w:keepLines/>
              <w:spacing w:before="0" w:beforeAutospacing="0" w:after="0" w:afterAutospacing="0"/>
              <w:contextualSpacing/>
              <w:jc w:val="left"/>
              <w:rPr>
                <w:sz w:val="20"/>
                <w:szCs w:val="20"/>
              </w:rPr>
            </w:pPr>
            <w:r w:rsidRPr="007B57C0">
              <w:rPr>
                <w:sz w:val="20"/>
                <w:szCs w:val="20"/>
              </w:rPr>
              <w:t xml:space="preserve"> </w:t>
            </w:r>
            <w:r w:rsidR="00CD503B" w:rsidRPr="007B57C0">
              <w:rPr>
                <w:sz w:val="20"/>
                <w:szCs w:val="20"/>
              </w:rPr>
              <w:t>a doprava</w:t>
            </w:r>
            <w:r w:rsidRPr="007B57C0">
              <w:rPr>
                <w:sz w:val="20"/>
                <w:szCs w:val="20"/>
              </w:rPr>
              <w:t xml:space="preserve"> </w:t>
            </w:r>
          </w:p>
          <w:p w14:paraId="49FEA556"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 priemyselné</w:t>
            </w:r>
            <w:r w:rsidR="000137C0" w:rsidRPr="007B57C0">
              <w:rPr>
                <w:sz w:val="20"/>
                <w:szCs w:val="20"/>
              </w:rPr>
              <w:t xml:space="preserve"> </w:t>
            </w:r>
          </w:p>
          <w:p w14:paraId="4919C1A3" w14:textId="77777777" w:rsidR="00CD503B" w:rsidRPr="007B57C0" w:rsidRDefault="000137C0" w:rsidP="00D27D5B">
            <w:pPr>
              <w:pStyle w:val="Normlnywebov"/>
              <w:keepLines/>
              <w:spacing w:before="0" w:beforeAutospacing="0" w:after="0" w:afterAutospacing="0"/>
              <w:contextualSpacing/>
              <w:jc w:val="left"/>
              <w:rPr>
                <w:sz w:val="20"/>
                <w:szCs w:val="20"/>
              </w:rPr>
            </w:pPr>
            <w:r w:rsidRPr="007B57C0">
              <w:rPr>
                <w:sz w:val="20"/>
                <w:szCs w:val="20"/>
              </w:rPr>
              <w:t xml:space="preserve"> </w:t>
            </w:r>
            <w:r w:rsidR="00CD503B" w:rsidRPr="007B57C0">
              <w:rPr>
                <w:sz w:val="20"/>
                <w:szCs w:val="20"/>
              </w:rPr>
              <w:t>oblasti</w:t>
            </w:r>
            <w:r w:rsidRPr="007B57C0">
              <w:rPr>
                <w:sz w:val="20"/>
                <w:szCs w:val="20"/>
              </w:rPr>
              <w:t xml:space="preserve"> </w:t>
            </w:r>
          </w:p>
        </w:tc>
        <w:tc>
          <w:tcPr>
            <w:tcW w:w="850" w:type="dxa"/>
            <w:vAlign w:val="center"/>
          </w:tcPr>
          <w:p w14:paraId="7C266B8B"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8F8B1D3"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27CACF16"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2A7733E5" w14:textId="77777777" w:rsidR="00CD503B" w:rsidRPr="007B57C0" w:rsidRDefault="00CD503B" w:rsidP="00D27D5B">
            <w:pPr>
              <w:pStyle w:val="Normlnywebov"/>
              <w:keepLines/>
              <w:tabs>
                <w:tab w:val="center" w:pos="881"/>
              </w:tabs>
              <w:spacing w:before="0" w:beforeAutospacing="0" w:after="0" w:afterAutospacing="0"/>
              <w:contextualSpacing/>
              <w:jc w:val="center"/>
              <w:rPr>
                <w:sz w:val="20"/>
                <w:szCs w:val="20"/>
              </w:rPr>
            </w:pPr>
            <w:r w:rsidRPr="007B57C0">
              <w:rPr>
                <w:sz w:val="20"/>
                <w:szCs w:val="20"/>
              </w:rPr>
              <w:t>-</w:t>
            </w:r>
          </w:p>
          <w:p w14:paraId="3A0E94CF" w14:textId="77777777" w:rsidR="00CD503B" w:rsidRPr="007B57C0" w:rsidRDefault="00CD503B" w:rsidP="00D27D5B">
            <w:pPr>
              <w:pStyle w:val="Normlnywebov"/>
              <w:keepLines/>
              <w:tabs>
                <w:tab w:val="center" w:pos="881"/>
              </w:tabs>
              <w:spacing w:before="0" w:beforeAutospacing="0" w:after="0" w:afterAutospacing="0"/>
              <w:contextualSpacing/>
              <w:jc w:val="center"/>
              <w:rPr>
                <w:sz w:val="20"/>
                <w:szCs w:val="20"/>
              </w:rPr>
            </w:pPr>
          </w:p>
          <w:p w14:paraId="5C6FA104" w14:textId="77777777" w:rsidR="00CD503B" w:rsidRPr="007B57C0" w:rsidRDefault="00CD503B" w:rsidP="00D27D5B">
            <w:pPr>
              <w:pStyle w:val="Normlnywebov"/>
              <w:keepLines/>
              <w:tabs>
                <w:tab w:val="center" w:pos="881"/>
              </w:tabs>
              <w:spacing w:before="0" w:beforeAutospacing="0" w:after="0" w:afterAutospacing="0"/>
              <w:contextualSpacing/>
              <w:jc w:val="center"/>
              <w:rPr>
                <w:sz w:val="20"/>
                <w:szCs w:val="20"/>
              </w:rPr>
            </w:pPr>
            <w:r w:rsidRPr="007B57C0">
              <w:rPr>
                <w:sz w:val="20"/>
                <w:szCs w:val="20"/>
              </w:rPr>
              <w:t>-</w:t>
            </w:r>
          </w:p>
        </w:tc>
        <w:tc>
          <w:tcPr>
            <w:tcW w:w="851" w:type="dxa"/>
            <w:vAlign w:val="center"/>
          </w:tcPr>
          <w:p w14:paraId="4180EBCC"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9E2C6AE"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BECC552"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255AB8E7" w14:textId="77777777" w:rsidR="00CD503B" w:rsidRPr="007B57C0" w:rsidRDefault="00CD503B" w:rsidP="00D27D5B">
            <w:pPr>
              <w:pStyle w:val="Normlnywebov"/>
              <w:keepLines/>
              <w:spacing w:before="0" w:beforeAutospacing="0" w:after="0" w:afterAutospacing="0"/>
              <w:ind w:left="-108" w:right="-108"/>
              <w:contextualSpacing/>
              <w:jc w:val="center"/>
              <w:rPr>
                <w:sz w:val="20"/>
                <w:szCs w:val="20"/>
              </w:rPr>
            </w:pPr>
            <w:r w:rsidRPr="007B57C0">
              <w:rPr>
                <w:sz w:val="20"/>
                <w:szCs w:val="20"/>
              </w:rPr>
              <w:t>35</w:t>
            </w:r>
            <w:r w:rsidR="00D27D5B" w:rsidRPr="007B57C0">
              <w:rPr>
                <w:sz w:val="20"/>
                <w:szCs w:val="20"/>
              </w:rPr>
              <w:t> %</w:t>
            </w:r>
            <w:r w:rsidRPr="007B57C0">
              <w:rPr>
                <w:sz w:val="20"/>
                <w:szCs w:val="20"/>
                <w:vertAlign w:val="superscript"/>
              </w:rPr>
              <w:t xml:space="preserve"> 3</w:t>
            </w:r>
            <w:r w:rsidRPr="007B57C0">
              <w:rPr>
                <w:sz w:val="20"/>
                <w:szCs w:val="20"/>
              </w:rPr>
              <w:t>)</w:t>
            </w:r>
          </w:p>
          <w:p w14:paraId="24742ECA"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833D00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tc>
        <w:tc>
          <w:tcPr>
            <w:tcW w:w="992" w:type="dxa"/>
            <w:vAlign w:val="center"/>
          </w:tcPr>
          <w:p w14:paraId="16C1664E"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47E812D"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42E4FB9"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FB544C7"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381C2E3B"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2C26602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tc>
        <w:tc>
          <w:tcPr>
            <w:tcW w:w="992" w:type="dxa"/>
            <w:vAlign w:val="center"/>
          </w:tcPr>
          <w:p w14:paraId="5743A663"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9530538"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0FC2CB4"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454BDCC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0A6224B3"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7226AF6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tc>
        <w:tc>
          <w:tcPr>
            <w:tcW w:w="992" w:type="dxa"/>
            <w:vAlign w:val="center"/>
          </w:tcPr>
          <w:p w14:paraId="51241474"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703180BA"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36245090"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2A337AD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w:t>
            </w:r>
            <w:r w:rsidR="000343BC" w:rsidRPr="007B57C0">
              <w:rPr>
                <w:sz w:val="20"/>
                <w:szCs w:val="20"/>
              </w:rPr>
              <w:t>3</w:t>
            </w:r>
            <w:r w:rsidR="00D27D5B" w:rsidRPr="007B57C0">
              <w:rPr>
                <w:sz w:val="20"/>
                <w:szCs w:val="20"/>
              </w:rPr>
              <w:t> %</w:t>
            </w:r>
          </w:p>
          <w:p w14:paraId="13FCF588"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A64314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w:t>
            </w:r>
            <w:r w:rsidR="000343BC" w:rsidRPr="007B57C0">
              <w:rPr>
                <w:sz w:val="20"/>
                <w:szCs w:val="20"/>
              </w:rPr>
              <w:t>3</w:t>
            </w:r>
            <w:r w:rsidR="00D27D5B" w:rsidRPr="007B57C0">
              <w:rPr>
                <w:sz w:val="20"/>
                <w:szCs w:val="20"/>
              </w:rPr>
              <w:t> %</w:t>
            </w:r>
          </w:p>
        </w:tc>
        <w:tc>
          <w:tcPr>
            <w:tcW w:w="851" w:type="dxa"/>
            <w:vAlign w:val="center"/>
          </w:tcPr>
          <w:p w14:paraId="20C46171"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28DAF94E"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739AE339"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80C0343"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r w:rsidR="000343BC" w:rsidRPr="007B57C0">
              <w:rPr>
                <w:sz w:val="20"/>
                <w:szCs w:val="20"/>
              </w:rPr>
              <w:t>0</w:t>
            </w:r>
            <w:r w:rsidR="00D27D5B" w:rsidRPr="007B57C0">
              <w:rPr>
                <w:sz w:val="20"/>
                <w:szCs w:val="20"/>
              </w:rPr>
              <w:t> %</w:t>
            </w:r>
          </w:p>
          <w:p w14:paraId="1FE5D711"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4F7863B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r w:rsidR="000343BC" w:rsidRPr="007B57C0">
              <w:rPr>
                <w:sz w:val="20"/>
                <w:szCs w:val="20"/>
              </w:rPr>
              <w:t>0</w:t>
            </w:r>
            <w:r w:rsidR="00D27D5B" w:rsidRPr="007B57C0">
              <w:rPr>
                <w:sz w:val="20"/>
                <w:szCs w:val="20"/>
              </w:rPr>
              <w:t> %</w:t>
            </w:r>
          </w:p>
        </w:tc>
        <w:tc>
          <w:tcPr>
            <w:tcW w:w="992" w:type="dxa"/>
            <w:vAlign w:val="center"/>
          </w:tcPr>
          <w:p w14:paraId="58965AB1"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B2211C5"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5106167"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0754DA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0F32254B"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1CD653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tc>
        <w:tc>
          <w:tcPr>
            <w:tcW w:w="992" w:type="dxa"/>
            <w:vAlign w:val="center"/>
          </w:tcPr>
          <w:p w14:paraId="0FB1E1CE"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36304CFD"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760665BE"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E7A1013"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5BC79206"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239EA64"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tc>
      </w:tr>
      <w:tr w:rsidR="00CD503B" w:rsidRPr="007B57C0" w14:paraId="2C55AF30" w14:textId="77777777" w:rsidTr="00B24104">
        <w:trPr>
          <w:trHeight w:val="340"/>
        </w:trPr>
        <w:tc>
          <w:tcPr>
            <w:tcW w:w="5353" w:type="dxa"/>
            <w:gridSpan w:val="5"/>
            <w:vAlign w:val="center"/>
          </w:tcPr>
          <w:p w14:paraId="38E78C91" w14:textId="77777777" w:rsidR="00CD503B" w:rsidRPr="007B57C0" w:rsidRDefault="00CD503B" w:rsidP="004E5F8C">
            <w:pPr>
              <w:pStyle w:val="Normlnywebov"/>
              <w:keepLines/>
              <w:spacing w:before="0" w:beforeAutospacing="0" w:after="0" w:afterAutospacing="0"/>
              <w:contextualSpacing/>
              <w:jc w:val="left"/>
              <w:rPr>
                <w:b/>
                <w:sz w:val="20"/>
                <w:szCs w:val="20"/>
              </w:rPr>
            </w:pPr>
            <w:r w:rsidRPr="007B57C0">
              <w:rPr>
                <w:b/>
                <w:sz w:val="20"/>
                <w:szCs w:val="20"/>
              </w:rPr>
              <w:t xml:space="preserve">Indikatívne </w:t>
            </w:r>
            <w:r w:rsidR="004E5F8C" w:rsidRPr="007B57C0">
              <w:rPr>
                <w:b/>
                <w:sz w:val="20"/>
                <w:szCs w:val="20"/>
              </w:rPr>
              <w:t>merania</w:t>
            </w:r>
            <w:r w:rsidR="004E5F8C" w:rsidRPr="007B57C0">
              <w:rPr>
                <w:b/>
                <w:sz w:val="20"/>
                <w:szCs w:val="20"/>
                <w:vertAlign w:val="superscript"/>
              </w:rPr>
              <w:t>3a</w:t>
            </w:r>
            <w:r w:rsidRPr="007B57C0">
              <w:rPr>
                <w:b/>
                <w:sz w:val="20"/>
                <w:szCs w:val="20"/>
              </w:rPr>
              <w:t>)</w:t>
            </w:r>
          </w:p>
        </w:tc>
        <w:tc>
          <w:tcPr>
            <w:tcW w:w="3827" w:type="dxa"/>
            <w:gridSpan w:val="4"/>
            <w:vAlign w:val="center"/>
          </w:tcPr>
          <w:p w14:paraId="26086D4B" w14:textId="77777777" w:rsidR="00CD503B" w:rsidRPr="007B57C0" w:rsidRDefault="00CD503B" w:rsidP="00D27D5B">
            <w:pPr>
              <w:pStyle w:val="Normlnywebov"/>
              <w:keepLines/>
              <w:spacing w:before="0" w:beforeAutospacing="0" w:after="0" w:afterAutospacing="0"/>
              <w:contextualSpacing/>
              <w:jc w:val="left"/>
              <w:rPr>
                <w:b/>
                <w:sz w:val="20"/>
                <w:szCs w:val="20"/>
              </w:rPr>
            </w:pPr>
            <w:r w:rsidRPr="007B57C0">
              <w:rPr>
                <w:b/>
                <w:sz w:val="20"/>
                <w:szCs w:val="20"/>
              </w:rPr>
              <w:t xml:space="preserve">Indikatívne merania </w:t>
            </w:r>
            <w:r w:rsidRPr="007B57C0">
              <w:rPr>
                <w:b/>
                <w:sz w:val="20"/>
                <w:szCs w:val="20"/>
                <w:vertAlign w:val="superscript"/>
              </w:rPr>
              <w:t>4</w:t>
            </w:r>
            <w:r w:rsidRPr="007B57C0">
              <w:rPr>
                <w:b/>
                <w:sz w:val="20"/>
                <w:szCs w:val="20"/>
              </w:rPr>
              <w:t>)</w:t>
            </w:r>
            <w:r w:rsidRPr="007B57C0">
              <w:rPr>
                <w:b/>
                <w:sz w:val="20"/>
                <w:szCs w:val="20"/>
                <w:vertAlign w:val="superscript"/>
              </w:rPr>
              <w:t xml:space="preserve"> 5</w:t>
            </w:r>
            <w:r w:rsidRPr="007B57C0">
              <w:rPr>
                <w:b/>
                <w:sz w:val="20"/>
                <w:szCs w:val="20"/>
              </w:rPr>
              <w:t>)</w:t>
            </w:r>
          </w:p>
        </w:tc>
      </w:tr>
      <w:tr w:rsidR="00CD503B" w:rsidRPr="007B57C0" w14:paraId="1DA4F237" w14:textId="77777777" w:rsidTr="00B24104">
        <w:trPr>
          <w:trHeight w:val="340"/>
        </w:trPr>
        <w:tc>
          <w:tcPr>
            <w:tcW w:w="1668" w:type="dxa"/>
            <w:vAlign w:val="center"/>
          </w:tcPr>
          <w:p w14:paraId="6E2E8F37" w14:textId="77777777" w:rsidR="00CD503B" w:rsidRPr="007B57C0" w:rsidRDefault="00CD503B" w:rsidP="00D27D5B">
            <w:pPr>
              <w:pStyle w:val="Normlnywebov"/>
              <w:keepLines/>
              <w:spacing w:before="0" w:beforeAutospacing="0" w:after="0" w:afterAutospacing="0"/>
              <w:contextualSpacing/>
              <w:rPr>
                <w:sz w:val="20"/>
                <w:szCs w:val="20"/>
              </w:rPr>
            </w:pPr>
            <w:r w:rsidRPr="007B57C0">
              <w:rPr>
                <w:sz w:val="20"/>
                <w:szCs w:val="20"/>
              </w:rPr>
              <w:t xml:space="preserve">Neistota </w:t>
            </w:r>
          </w:p>
        </w:tc>
        <w:tc>
          <w:tcPr>
            <w:tcW w:w="850" w:type="dxa"/>
            <w:vAlign w:val="center"/>
          </w:tcPr>
          <w:p w14:paraId="0B391576"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25</w:t>
            </w:r>
            <w:r w:rsidR="00D27D5B" w:rsidRPr="007B57C0">
              <w:rPr>
                <w:sz w:val="20"/>
                <w:szCs w:val="20"/>
              </w:rPr>
              <w:t> %</w:t>
            </w:r>
          </w:p>
        </w:tc>
        <w:tc>
          <w:tcPr>
            <w:tcW w:w="851" w:type="dxa"/>
            <w:vAlign w:val="center"/>
          </w:tcPr>
          <w:p w14:paraId="27F919AC"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30</w:t>
            </w:r>
            <w:r w:rsidR="00D27D5B" w:rsidRPr="007B57C0">
              <w:rPr>
                <w:sz w:val="20"/>
                <w:szCs w:val="20"/>
              </w:rPr>
              <w:t> %</w:t>
            </w:r>
          </w:p>
        </w:tc>
        <w:tc>
          <w:tcPr>
            <w:tcW w:w="992" w:type="dxa"/>
            <w:vAlign w:val="center"/>
          </w:tcPr>
          <w:p w14:paraId="1A5AB21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tc>
        <w:tc>
          <w:tcPr>
            <w:tcW w:w="992" w:type="dxa"/>
            <w:vAlign w:val="center"/>
          </w:tcPr>
          <w:p w14:paraId="246F6863"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30</w:t>
            </w:r>
            <w:r w:rsidR="00D27D5B" w:rsidRPr="007B57C0">
              <w:rPr>
                <w:sz w:val="20"/>
                <w:szCs w:val="20"/>
              </w:rPr>
              <w:t> %</w:t>
            </w:r>
          </w:p>
        </w:tc>
        <w:tc>
          <w:tcPr>
            <w:tcW w:w="992" w:type="dxa"/>
            <w:vAlign w:val="center"/>
          </w:tcPr>
          <w:p w14:paraId="610468B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r w:rsidR="000343BC" w:rsidRPr="007B57C0">
              <w:rPr>
                <w:sz w:val="20"/>
                <w:szCs w:val="20"/>
              </w:rPr>
              <w:t>0</w:t>
            </w:r>
            <w:r w:rsidR="00D27D5B" w:rsidRPr="007B57C0">
              <w:rPr>
                <w:sz w:val="20"/>
                <w:szCs w:val="20"/>
              </w:rPr>
              <w:t> %</w:t>
            </w:r>
          </w:p>
        </w:tc>
        <w:tc>
          <w:tcPr>
            <w:tcW w:w="851" w:type="dxa"/>
            <w:vAlign w:val="center"/>
          </w:tcPr>
          <w:p w14:paraId="01332582"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4</w:t>
            </w:r>
            <w:r w:rsidR="000343BC" w:rsidRPr="007B57C0">
              <w:rPr>
                <w:sz w:val="20"/>
                <w:szCs w:val="20"/>
              </w:rPr>
              <w:t>0</w:t>
            </w:r>
            <w:r w:rsidR="00D27D5B" w:rsidRPr="007B57C0">
              <w:rPr>
                <w:sz w:val="20"/>
                <w:szCs w:val="20"/>
              </w:rPr>
              <w:t> %</w:t>
            </w:r>
          </w:p>
        </w:tc>
        <w:tc>
          <w:tcPr>
            <w:tcW w:w="992" w:type="dxa"/>
            <w:vAlign w:val="center"/>
          </w:tcPr>
          <w:p w14:paraId="22328F9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r w:rsidR="000343BC" w:rsidRPr="007B57C0">
              <w:rPr>
                <w:sz w:val="20"/>
                <w:szCs w:val="20"/>
              </w:rPr>
              <w:t>0</w:t>
            </w:r>
            <w:r w:rsidR="00D27D5B" w:rsidRPr="007B57C0">
              <w:rPr>
                <w:sz w:val="20"/>
                <w:szCs w:val="20"/>
              </w:rPr>
              <w:t> %</w:t>
            </w:r>
          </w:p>
        </w:tc>
        <w:tc>
          <w:tcPr>
            <w:tcW w:w="992" w:type="dxa"/>
            <w:vAlign w:val="center"/>
          </w:tcPr>
          <w:p w14:paraId="08BB89D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7</w:t>
            </w:r>
            <w:r w:rsidR="000343BC" w:rsidRPr="007B57C0">
              <w:rPr>
                <w:sz w:val="20"/>
                <w:szCs w:val="20"/>
              </w:rPr>
              <w:t>0</w:t>
            </w:r>
            <w:r w:rsidR="00D27D5B" w:rsidRPr="007B57C0">
              <w:rPr>
                <w:sz w:val="20"/>
                <w:szCs w:val="20"/>
              </w:rPr>
              <w:t> %</w:t>
            </w:r>
          </w:p>
        </w:tc>
      </w:tr>
      <w:tr w:rsidR="00CD503B" w:rsidRPr="007B57C0" w14:paraId="27CE3B5A" w14:textId="77777777" w:rsidTr="00B24104">
        <w:trPr>
          <w:trHeight w:val="340"/>
        </w:trPr>
        <w:tc>
          <w:tcPr>
            <w:tcW w:w="1668" w:type="dxa"/>
            <w:vAlign w:val="center"/>
          </w:tcPr>
          <w:p w14:paraId="5BECDAAB"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 xml:space="preserve">Najmenší počet údajov </w:t>
            </w:r>
          </w:p>
        </w:tc>
        <w:tc>
          <w:tcPr>
            <w:tcW w:w="850" w:type="dxa"/>
            <w:vAlign w:val="center"/>
          </w:tcPr>
          <w:p w14:paraId="288DBA89"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tc>
        <w:tc>
          <w:tcPr>
            <w:tcW w:w="851" w:type="dxa"/>
            <w:vAlign w:val="center"/>
          </w:tcPr>
          <w:p w14:paraId="6039E4D9"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tc>
        <w:tc>
          <w:tcPr>
            <w:tcW w:w="992" w:type="dxa"/>
            <w:vAlign w:val="center"/>
          </w:tcPr>
          <w:p w14:paraId="280D32D3"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tc>
        <w:tc>
          <w:tcPr>
            <w:tcW w:w="992" w:type="dxa"/>
            <w:vAlign w:val="center"/>
          </w:tcPr>
          <w:p w14:paraId="1D6381E6"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90</w:t>
            </w:r>
            <w:r w:rsidR="00D27D5B" w:rsidRPr="007B57C0">
              <w:rPr>
                <w:sz w:val="20"/>
                <w:szCs w:val="20"/>
              </w:rPr>
              <w:t> %</w:t>
            </w:r>
          </w:p>
        </w:tc>
        <w:tc>
          <w:tcPr>
            <w:tcW w:w="992" w:type="dxa"/>
            <w:vAlign w:val="center"/>
          </w:tcPr>
          <w:p w14:paraId="0D7B25B5"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c>
          <w:tcPr>
            <w:tcW w:w="851" w:type="dxa"/>
            <w:vAlign w:val="center"/>
          </w:tcPr>
          <w:p w14:paraId="4862395D"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c>
          <w:tcPr>
            <w:tcW w:w="992" w:type="dxa"/>
            <w:vAlign w:val="center"/>
          </w:tcPr>
          <w:p w14:paraId="7B3F8FD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c>
          <w:tcPr>
            <w:tcW w:w="992" w:type="dxa"/>
            <w:vAlign w:val="center"/>
          </w:tcPr>
          <w:p w14:paraId="507EB40D"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9</w:t>
            </w:r>
            <w:r w:rsidR="000343BC" w:rsidRPr="007B57C0">
              <w:rPr>
                <w:sz w:val="20"/>
                <w:szCs w:val="20"/>
              </w:rPr>
              <w:t>0</w:t>
            </w:r>
            <w:r w:rsidR="00D27D5B" w:rsidRPr="007B57C0">
              <w:rPr>
                <w:sz w:val="20"/>
                <w:szCs w:val="20"/>
              </w:rPr>
              <w:t> %</w:t>
            </w:r>
          </w:p>
        </w:tc>
      </w:tr>
      <w:tr w:rsidR="00CD503B" w:rsidRPr="007B57C0" w14:paraId="123EFD18" w14:textId="77777777" w:rsidTr="00B24104">
        <w:trPr>
          <w:trHeight w:val="340"/>
        </w:trPr>
        <w:tc>
          <w:tcPr>
            <w:tcW w:w="1668" w:type="dxa"/>
          </w:tcPr>
          <w:p w14:paraId="2DC7C35D" w14:textId="77777777" w:rsidR="00CD503B" w:rsidRPr="007B57C0" w:rsidRDefault="00CD503B" w:rsidP="00D27D5B">
            <w:pPr>
              <w:pStyle w:val="Normlnywebov"/>
              <w:keepLines/>
              <w:spacing w:before="0" w:beforeAutospacing="0" w:after="0" w:afterAutospacing="0"/>
              <w:contextualSpacing/>
              <w:rPr>
                <w:sz w:val="20"/>
                <w:szCs w:val="20"/>
              </w:rPr>
            </w:pPr>
            <w:r w:rsidRPr="007B57C0">
              <w:rPr>
                <w:sz w:val="20"/>
                <w:szCs w:val="20"/>
              </w:rPr>
              <w:t>Najmenšie časové pokrytie</w:t>
            </w:r>
          </w:p>
        </w:tc>
        <w:tc>
          <w:tcPr>
            <w:tcW w:w="850" w:type="dxa"/>
            <w:vAlign w:val="center"/>
          </w:tcPr>
          <w:p w14:paraId="639E8E31" w14:textId="77777777" w:rsidR="00CD503B" w:rsidRPr="007B57C0" w:rsidRDefault="00CD503B" w:rsidP="00D27D5B">
            <w:pPr>
              <w:pStyle w:val="Normlnywebov"/>
              <w:keepLines/>
              <w:spacing w:before="0" w:beforeAutospacing="0" w:after="0" w:afterAutospacing="0"/>
              <w:contextualSpacing/>
              <w:jc w:val="center"/>
              <w:rPr>
                <w:sz w:val="20"/>
                <w:szCs w:val="20"/>
                <w:vertAlign w:val="superscript"/>
              </w:rPr>
            </w:pPr>
            <w:r w:rsidRPr="007B57C0">
              <w:rPr>
                <w:sz w:val="20"/>
                <w:szCs w:val="20"/>
              </w:rPr>
              <w:t>14</w:t>
            </w:r>
            <w:r w:rsidR="00D27D5B" w:rsidRPr="007B57C0">
              <w:rPr>
                <w:sz w:val="20"/>
                <w:szCs w:val="20"/>
              </w:rPr>
              <w:t> %</w:t>
            </w:r>
            <w:r w:rsidRPr="007B57C0">
              <w:rPr>
                <w:sz w:val="20"/>
                <w:szCs w:val="20"/>
                <w:vertAlign w:val="superscript"/>
              </w:rPr>
              <w:t>6)</w:t>
            </w:r>
          </w:p>
        </w:tc>
        <w:tc>
          <w:tcPr>
            <w:tcW w:w="851" w:type="dxa"/>
            <w:vAlign w:val="center"/>
          </w:tcPr>
          <w:p w14:paraId="54C1CB9C" w14:textId="77777777" w:rsidR="00CD503B" w:rsidRPr="007B57C0" w:rsidRDefault="00CD503B" w:rsidP="00D27D5B">
            <w:pPr>
              <w:pStyle w:val="Normlnywebov"/>
              <w:keepLines/>
              <w:spacing w:before="0" w:beforeAutospacing="0" w:after="0" w:afterAutospacing="0"/>
              <w:contextualSpacing/>
              <w:jc w:val="center"/>
              <w:rPr>
                <w:sz w:val="20"/>
                <w:szCs w:val="20"/>
                <w:vertAlign w:val="superscript"/>
              </w:rPr>
            </w:pPr>
            <w:r w:rsidRPr="007B57C0">
              <w:rPr>
                <w:sz w:val="20"/>
                <w:szCs w:val="20"/>
              </w:rPr>
              <w:t>14</w:t>
            </w:r>
            <w:r w:rsidR="00D27D5B" w:rsidRPr="007B57C0">
              <w:rPr>
                <w:sz w:val="20"/>
                <w:szCs w:val="20"/>
              </w:rPr>
              <w:t> %</w:t>
            </w:r>
            <w:r w:rsidR="00961900" w:rsidRPr="007B57C0">
              <w:rPr>
                <w:sz w:val="20"/>
                <w:szCs w:val="20"/>
              </w:rPr>
              <w:t xml:space="preserve"> </w:t>
            </w:r>
            <w:r w:rsidRPr="007B57C0">
              <w:rPr>
                <w:sz w:val="20"/>
                <w:szCs w:val="20"/>
                <w:vertAlign w:val="superscript"/>
              </w:rPr>
              <w:t>7</w:t>
            </w:r>
            <w:r w:rsidRPr="007B57C0">
              <w:rPr>
                <w:sz w:val="20"/>
                <w:szCs w:val="20"/>
              </w:rPr>
              <w:t>)</w:t>
            </w:r>
          </w:p>
        </w:tc>
        <w:tc>
          <w:tcPr>
            <w:tcW w:w="992" w:type="dxa"/>
            <w:vAlign w:val="center"/>
          </w:tcPr>
          <w:p w14:paraId="29AD0966"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14</w:t>
            </w:r>
            <w:r w:rsidR="00D27D5B" w:rsidRPr="007B57C0">
              <w:rPr>
                <w:sz w:val="20"/>
                <w:szCs w:val="20"/>
              </w:rPr>
              <w:t> %</w:t>
            </w:r>
            <w:r w:rsidR="00961900" w:rsidRPr="007B57C0">
              <w:rPr>
                <w:sz w:val="20"/>
                <w:szCs w:val="20"/>
              </w:rPr>
              <w:t xml:space="preserve"> </w:t>
            </w:r>
            <w:r w:rsidRPr="007B57C0">
              <w:rPr>
                <w:sz w:val="20"/>
                <w:szCs w:val="20"/>
                <w:vertAlign w:val="superscript"/>
              </w:rPr>
              <w:t>6</w:t>
            </w:r>
            <w:r w:rsidRPr="007B57C0">
              <w:rPr>
                <w:sz w:val="20"/>
                <w:szCs w:val="20"/>
              </w:rPr>
              <w:t>)</w:t>
            </w:r>
          </w:p>
        </w:tc>
        <w:tc>
          <w:tcPr>
            <w:tcW w:w="992" w:type="dxa"/>
            <w:vAlign w:val="center"/>
          </w:tcPr>
          <w:p w14:paraId="6E4E4CD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&gt; 10</w:t>
            </w:r>
            <w:r w:rsidR="00D27D5B" w:rsidRPr="007B57C0">
              <w:rPr>
                <w:sz w:val="20"/>
                <w:szCs w:val="20"/>
              </w:rPr>
              <w:t> %</w:t>
            </w:r>
          </w:p>
          <w:p w14:paraId="4CE6DC8D" w14:textId="77777777" w:rsidR="00CD503B" w:rsidRPr="007B57C0" w:rsidRDefault="00CD503B" w:rsidP="00D27D5B">
            <w:pPr>
              <w:pStyle w:val="Normlnywebov"/>
              <w:keepLines/>
              <w:spacing w:before="0" w:beforeAutospacing="0" w:after="0" w:afterAutospacing="0"/>
              <w:ind w:left="-108"/>
              <w:contextualSpacing/>
              <w:jc w:val="center"/>
              <w:rPr>
                <w:sz w:val="20"/>
                <w:szCs w:val="20"/>
              </w:rPr>
            </w:pPr>
            <w:r w:rsidRPr="007B57C0">
              <w:rPr>
                <w:sz w:val="20"/>
                <w:szCs w:val="20"/>
              </w:rPr>
              <w:t>počas leta</w:t>
            </w:r>
          </w:p>
        </w:tc>
        <w:tc>
          <w:tcPr>
            <w:tcW w:w="992" w:type="dxa"/>
            <w:vAlign w:val="center"/>
          </w:tcPr>
          <w:p w14:paraId="4FA7DE3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14</w:t>
            </w:r>
            <w:r w:rsidR="00D27D5B" w:rsidRPr="007B57C0">
              <w:rPr>
                <w:sz w:val="20"/>
                <w:szCs w:val="20"/>
              </w:rPr>
              <w:t> %</w:t>
            </w:r>
          </w:p>
        </w:tc>
        <w:tc>
          <w:tcPr>
            <w:tcW w:w="851" w:type="dxa"/>
            <w:vAlign w:val="center"/>
          </w:tcPr>
          <w:p w14:paraId="7604F1B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14</w:t>
            </w:r>
            <w:r w:rsidR="00D27D5B" w:rsidRPr="007B57C0">
              <w:rPr>
                <w:sz w:val="20"/>
                <w:szCs w:val="20"/>
              </w:rPr>
              <w:t> %</w:t>
            </w:r>
          </w:p>
        </w:tc>
        <w:tc>
          <w:tcPr>
            <w:tcW w:w="992" w:type="dxa"/>
            <w:vAlign w:val="center"/>
          </w:tcPr>
          <w:p w14:paraId="36BAF957"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14</w:t>
            </w:r>
            <w:r w:rsidR="00D27D5B" w:rsidRPr="007B57C0">
              <w:rPr>
                <w:sz w:val="20"/>
                <w:szCs w:val="20"/>
              </w:rPr>
              <w:t> %</w:t>
            </w:r>
          </w:p>
        </w:tc>
        <w:tc>
          <w:tcPr>
            <w:tcW w:w="992" w:type="dxa"/>
            <w:vAlign w:val="center"/>
          </w:tcPr>
          <w:p w14:paraId="3DFC471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w:t>
            </w:r>
            <w:r w:rsidR="000343BC" w:rsidRPr="007B57C0">
              <w:rPr>
                <w:sz w:val="20"/>
                <w:szCs w:val="20"/>
              </w:rPr>
              <w:t>3</w:t>
            </w:r>
            <w:r w:rsidR="00D27D5B" w:rsidRPr="007B57C0">
              <w:rPr>
                <w:sz w:val="20"/>
                <w:szCs w:val="20"/>
              </w:rPr>
              <w:t> %</w:t>
            </w:r>
          </w:p>
        </w:tc>
      </w:tr>
      <w:tr w:rsidR="00CD503B" w:rsidRPr="007B57C0" w14:paraId="720156C8" w14:textId="77777777" w:rsidTr="00B24104">
        <w:trPr>
          <w:trHeight w:val="340"/>
        </w:trPr>
        <w:tc>
          <w:tcPr>
            <w:tcW w:w="9180" w:type="dxa"/>
            <w:gridSpan w:val="9"/>
            <w:vAlign w:val="center"/>
          </w:tcPr>
          <w:p w14:paraId="158031C0" w14:textId="77777777" w:rsidR="00CD503B" w:rsidRPr="007B57C0" w:rsidRDefault="00CD503B" w:rsidP="00D27D5B">
            <w:pPr>
              <w:pStyle w:val="Normlnywebov"/>
              <w:keepLines/>
              <w:spacing w:before="0" w:beforeAutospacing="0" w:after="0" w:afterAutospacing="0"/>
              <w:contextualSpacing/>
              <w:jc w:val="left"/>
              <w:rPr>
                <w:b/>
                <w:sz w:val="20"/>
                <w:szCs w:val="20"/>
              </w:rPr>
            </w:pPr>
            <w:r w:rsidRPr="007B57C0">
              <w:rPr>
                <w:b/>
                <w:sz w:val="20"/>
                <w:szCs w:val="20"/>
              </w:rPr>
              <w:t xml:space="preserve">Modelovanie </w:t>
            </w:r>
          </w:p>
        </w:tc>
      </w:tr>
      <w:tr w:rsidR="00CD503B" w:rsidRPr="007B57C0" w14:paraId="23E857B8" w14:textId="77777777" w:rsidTr="00B24104">
        <w:trPr>
          <w:trHeight w:val="340"/>
        </w:trPr>
        <w:tc>
          <w:tcPr>
            <w:tcW w:w="1668" w:type="dxa"/>
          </w:tcPr>
          <w:p w14:paraId="386B3429" w14:textId="77777777" w:rsidR="00CD503B" w:rsidRPr="007B57C0" w:rsidRDefault="00CD503B" w:rsidP="00D27D5B">
            <w:pPr>
              <w:pStyle w:val="Normlnywebov"/>
              <w:keepLines/>
              <w:spacing w:before="0" w:beforeAutospacing="0" w:after="0" w:afterAutospacing="0"/>
              <w:contextualSpacing/>
              <w:rPr>
                <w:sz w:val="20"/>
                <w:szCs w:val="20"/>
              </w:rPr>
            </w:pPr>
            <w:r w:rsidRPr="007B57C0">
              <w:rPr>
                <w:sz w:val="20"/>
                <w:szCs w:val="20"/>
              </w:rPr>
              <w:t xml:space="preserve">Neistota </w:t>
            </w:r>
          </w:p>
          <w:p w14:paraId="03BCEC54" w14:textId="77777777" w:rsidR="00CD503B" w:rsidRPr="007B57C0" w:rsidRDefault="00CD503B" w:rsidP="0074681F">
            <w:pPr>
              <w:pStyle w:val="Normlnywebov"/>
              <w:keepLines/>
              <w:numPr>
                <w:ilvl w:val="0"/>
                <w:numId w:val="13"/>
              </w:numPr>
              <w:spacing w:before="0" w:beforeAutospacing="0" w:after="0" w:afterAutospacing="0"/>
              <w:ind w:left="142" w:hanging="142"/>
              <w:contextualSpacing/>
              <w:rPr>
                <w:sz w:val="20"/>
                <w:szCs w:val="20"/>
              </w:rPr>
            </w:pPr>
            <w:r w:rsidRPr="007B57C0">
              <w:rPr>
                <w:sz w:val="20"/>
                <w:szCs w:val="20"/>
              </w:rPr>
              <w:t xml:space="preserve">hodinové priemery </w:t>
            </w:r>
          </w:p>
          <w:p w14:paraId="01C3076B" w14:textId="77777777" w:rsidR="00CD503B" w:rsidRPr="007B57C0" w:rsidRDefault="00CD503B" w:rsidP="0074681F">
            <w:pPr>
              <w:pStyle w:val="Normlnywebov"/>
              <w:keepLines/>
              <w:numPr>
                <w:ilvl w:val="0"/>
                <w:numId w:val="13"/>
              </w:numPr>
              <w:spacing w:before="0" w:beforeAutospacing="0" w:after="0" w:afterAutospacing="0"/>
              <w:ind w:left="142" w:hanging="142"/>
              <w:contextualSpacing/>
              <w:rPr>
                <w:sz w:val="20"/>
                <w:szCs w:val="20"/>
              </w:rPr>
            </w:pPr>
            <w:r w:rsidRPr="007B57C0">
              <w:rPr>
                <w:sz w:val="20"/>
                <w:szCs w:val="20"/>
              </w:rPr>
              <w:t xml:space="preserve">8-hodinové priemery </w:t>
            </w:r>
          </w:p>
          <w:p w14:paraId="3200507D" w14:textId="77777777" w:rsidR="00CD503B" w:rsidRPr="007B57C0" w:rsidRDefault="00CD503B" w:rsidP="00D27D5B">
            <w:pPr>
              <w:pStyle w:val="Normlnywebov"/>
              <w:keepLines/>
              <w:spacing w:before="0" w:beforeAutospacing="0" w:after="0" w:afterAutospacing="0"/>
              <w:contextualSpacing/>
              <w:rPr>
                <w:sz w:val="20"/>
                <w:szCs w:val="20"/>
              </w:rPr>
            </w:pPr>
            <w:r w:rsidRPr="007B57C0">
              <w:rPr>
                <w:sz w:val="20"/>
                <w:szCs w:val="20"/>
              </w:rPr>
              <w:t xml:space="preserve">Denné priemery </w:t>
            </w:r>
          </w:p>
          <w:p w14:paraId="511CA33A" w14:textId="77777777" w:rsidR="00CD503B" w:rsidRPr="007B57C0" w:rsidRDefault="005D1476" w:rsidP="00D27D5B">
            <w:pPr>
              <w:pStyle w:val="Normlnywebov"/>
              <w:keepLines/>
              <w:spacing w:before="0" w:beforeAutospacing="0" w:after="0" w:afterAutospacing="0"/>
              <w:contextualSpacing/>
              <w:rPr>
                <w:sz w:val="20"/>
                <w:szCs w:val="20"/>
              </w:rPr>
            </w:pPr>
            <w:r w:rsidRPr="007B57C0">
              <w:rPr>
                <w:sz w:val="20"/>
                <w:szCs w:val="20"/>
              </w:rPr>
              <w:t xml:space="preserve">Ročné priemery </w:t>
            </w:r>
          </w:p>
        </w:tc>
        <w:tc>
          <w:tcPr>
            <w:tcW w:w="850" w:type="dxa"/>
            <w:vAlign w:val="center"/>
          </w:tcPr>
          <w:p w14:paraId="52AED46A"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817D960"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5FAFCC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p w14:paraId="68C16F3B"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FD5291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p w14:paraId="0F95239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p w14:paraId="6783AE26"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30</w:t>
            </w:r>
            <w:r w:rsidR="00D27D5B" w:rsidRPr="007B57C0">
              <w:rPr>
                <w:sz w:val="20"/>
                <w:szCs w:val="20"/>
              </w:rPr>
              <w:t> %</w:t>
            </w:r>
          </w:p>
        </w:tc>
        <w:tc>
          <w:tcPr>
            <w:tcW w:w="851" w:type="dxa"/>
            <w:vAlign w:val="center"/>
          </w:tcPr>
          <w:p w14:paraId="41BCD487"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4320807"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E6AA4E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2C43DEEC"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42CBCA64"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1F20432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33BE284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tc>
        <w:tc>
          <w:tcPr>
            <w:tcW w:w="992" w:type="dxa"/>
            <w:vAlign w:val="center"/>
          </w:tcPr>
          <w:p w14:paraId="211C3391"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1F2FA3F"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7177220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0261F410"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2DCCB3B"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6B6D398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5843D4A3"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tc>
        <w:tc>
          <w:tcPr>
            <w:tcW w:w="992" w:type="dxa"/>
            <w:vAlign w:val="center"/>
          </w:tcPr>
          <w:p w14:paraId="3D414E34"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D61E454"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7F813045"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p w14:paraId="1A25CB64"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36F88CC7"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50</w:t>
            </w:r>
            <w:r w:rsidR="00D27D5B" w:rsidRPr="007B57C0">
              <w:rPr>
                <w:sz w:val="20"/>
                <w:szCs w:val="20"/>
              </w:rPr>
              <w:t> %</w:t>
            </w:r>
          </w:p>
          <w:p w14:paraId="783D72C6"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686916E1"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tc>
        <w:tc>
          <w:tcPr>
            <w:tcW w:w="992" w:type="dxa"/>
            <w:vAlign w:val="center"/>
          </w:tcPr>
          <w:p w14:paraId="229FA6CF"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1CF0A58"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ECCC62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70DBC858"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3AA1DEEA"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6EF19617"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4517DD73"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6</w:t>
            </w:r>
            <w:r w:rsidR="000343BC" w:rsidRPr="007B57C0">
              <w:rPr>
                <w:sz w:val="20"/>
                <w:szCs w:val="20"/>
              </w:rPr>
              <w:t>0</w:t>
            </w:r>
            <w:r w:rsidR="00D27D5B" w:rsidRPr="007B57C0">
              <w:rPr>
                <w:sz w:val="20"/>
                <w:szCs w:val="20"/>
              </w:rPr>
              <w:t> %</w:t>
            </w:r>
          </w:p>
        </w:tc>
        <w:tc>
          <w:tcPr>
            <w:tcW w:w="851" w:type="dxa"/>
            <w:vAlign w:val="center"/>
          </w:tcPr>
          <w:p w14:paraId="3F977099"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2FC78609"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46DC2B1"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51D2B559"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1B84084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333D4ED3"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5205CAB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6</w:t>
            </w:r>
            <w:r w:rsidR="000343BC" w:rsidRPr="007B57C0">
              <w:rPr>
                <w:sz w:val="20"/>
                <w:szCs w:val="20"/>
              </w:rPr>
              <w:t>0</w:t>
            </w:r>
            <w:r w:rsidR="00D27D5B" w:rsidRPr="007B57C0">
              <w:rPr>
                <w:sz w:val="20"/>
                <w:szCs w:val="20"/>
              </w:rPr>
              <w:t> %</w:t>
            </w:r>
          </w:p>
        </w:tc>
        <w:tc>
          <w:tcPr>
            <w:tcW w:w="992" w:type="dxa"/>
            <w:vAlign w:val="center"/>
          </w:tcPr>
          <w:p w14:paraId="433FCFE9"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2180546"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6E8F09EC"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007C851F"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440BAD56"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0F058321"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6184417C"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6</w:t>
            </w:r>
            <w:r w:rsidR="000343BC" w:rsidRPr="007B57C0">
              <w:rPr>
                <w:sz w:val="20"/>
                <w:szCs w:val="20"/>
              </w:rPr>
              <w:t>0</w:t>
            </w:r>
            <w:r w:rsidR="00D27D5B" w:rsidRPr="007B57C0">
              <w:rPr>
                <w:sz w:val="20"/>
                <w:szCs w:val="20"/>
              </w:rPr>
              <w:t> %</w:t>
            </w:r>
          </w:p>
        </w:tc>
        <w:tc>
          <w:tcPr>
            <w:tcW w:w="992" w:type="dxa"/>
            <w:vAlign w:val="center"/>
          </w:tcPr>
          <w:p w14:paraId="29D10A3D"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38297FB"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540D5F82"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2015EA93" w14:textId="77777777" w:rsidR="00CD503B" w:rsidRPr="007B57C0" w:rsidRDefault="00CD503B" w:rsidP="00D27D5B">
            <w:pPr>
              <w:pStyle w:val="Normlnywebov"/>
              <w:keepLines/>
              <w:spacing w:before="0" w:beforeAutospacing="0" w:after="0" w:afterAutospacing="0"/>
              <w:contextualSpacing/>
              <w:jc w:val="center"/>
              <w:rPr>
                <w:sz w:val="20"/>
                <w:szCs w:val="20"/>
              </w:rPr>
            </w:pPr>
          </w:p>
          <w:p w14:paraId="03D4D5E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171EEA3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w:t>
            </w:r>
          </w:p>
          <w:p w14:paraId="180C1E05"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6</w:t>
            </w:r>
            <w:r w:rsidR="000343BC" w:rsidRPr="007B57C0">
              <w:rPr>
                <w:sz w:val="20"/>
                <w:szCs w:val="20"/>
              </w:rPr>
              <w:t>0</w:t>
            </w:r>
            <w:r w:rsidR="00D27D5B" w:rsidRPr="007B57C0">
              <w:rPr>
                <w:sz w:val="20"/>
                <w:szCs w:val="20"/>
              </w:rPr>
              <w:t> %</w:t>
            </w:r>
          </w:p>
        </w:tc>
      </w:tr>
      <w:tr w:rsidR="00CD503B" w:rsidRPr="007B57C0" w14:paraId="1B5D580F" w14:textId="77777777" w:rsidTr="00B24104">
        <w:trPr>
          <w:trHeight w:val="340"/>
        </w:trPr>
        <w:tc>
          <w:tcPr>
            <w:tcW w:w="9180" w:type="dxa"/>
            <w:gridSpan w:val="9"/>
            <w:tcBorders>
              <w:bottom w:val="single" w:sz="4" w:space="0" w:color="auto"/>
            </w:tcBorders>
            <w:vAlign w:val="center"/>
          </w:tcPr>
          <w:p w14:paraId="237A06A3" w14:textId="77777777" w:rsidR="00CD503B" w:rsidRPr="007B57C0" w:rsidRDefault="00CD503B" w:rsidP="00D27D5B">
            <w:pPr>
              <w:pStyle w:val="Normlnywebov"/>
              <w:keepLines/>
              <w:spacing w:before="0" w:beforeAutospacing="0" w:after="0" w:afterAutospacing="0"/>
              <w:contextualSpacing/>
              <w:rPr>
                <w:sz w:val="20"/>
                <w:szCs w:val="20"/>
              </w:rPr>
            </w:pPr>
            <w:r w:rsidRPr="007B57C0">
              <w:rPr>
                <w:b/>
                <w:sz w:val="20"/>
                <w:szCs w:val="20"/>
              </w:rPr>
              <w:t>Objektívny odhad</w:t>
            </w:r>
          </w:p>
        </w:tc>
      </w:tr>
      <w:tr w:rsidR="00CD503B" w:rsidRPr="007B57C0" w14:paraId="125DAA9C" w14:textId="77777777" w:rsidTr="00B24104">
        <w:trPr>
          <w:trHeight w:val="340"/>
        </w:trPr>
        <w:tc>
          <w:tcPr>
            <w:tcW w:w="1668" w:type="dxa"/>
            <w:tcBorders>
              <w:bottom w:val="single" w:sz="4" w:space="0" w:color="auto"/>
            </w:tcBorders>
            <w:vAlign w:val="center"/>
          </w:tcPr>
          <w:p w14:paraId="6707FDCE"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Neistota</w:t>
            </w:r>
          </w:p>
        </w:tc>
        <w:tc>
          <w:tcPr>
            <w:tcW w:w="850" w:type="dxa"/>
            <w:tcBorders>
              <w:bottom w:val="single" w:sz="4" w:space="0" w:color="auto"/>
            </w:tcBorders>
            <w:vAlign w:val="center"/>
          </w:tcPr>
          <w:p w14:paraId="38A0B72E"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75</w:t>
            </w:r>
            <w:r w:rsidR="00D27D5B" w:rsidRPr="007B57C0">
              <w:rPr>
                <w:sz w:val="20"/>
                <w:szCs w:val="20"/>
              </w:rPr>
              <w:t> %</w:t>
            </w:r>
          </w:p>
        </w:tc>
        <w:tc>
          <w:tcPr>
            <w:tcW w:w="851" w:type="dxa"/>
            <w:tcBorders>
              <w:bottom w:val="single" w:sz="4" w:space="0" w:color="auto"/>
            </w:tcBorders>
            <w:vAlign w:val="center"/>
          </w:tcPr>
          <w:p w14:paraId="08A03668"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100</w:t>
            </w:r>
            <w:r w:rsidR="00D27D5B" w:rsidRPr="007B57C0">
              <w:rPr>
                <w:sz w:val="20"/>
                <w:szCs w:val="20"/>
              </w:rPr>
              <w:t> %</w:t>
            </w:r>
          </w:p>
        </w:tc>
        <w:tc>
          <w:tcPr>
            <w:tcW w:w="992" w:type="dxa"/>
            <w:tcBorders>
              <w:bottom w:val="single" w:sz="4" w:space="0" w:color="auto"/>
            </w:tcBorders>
            <w:vAlign w:val="center"/>
          </w:tcPr>
          <w:p w14:paraId="0553ED55"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100</w:t>
            </w:r>
            <w:r w:rsidR="00D27D5B" w:rsidRPr="007B57C0">
              <w:rPr>
                <w:sz w:val="20"/>
                <w:szCs w:val="20"/>
              </w:rPr>
              <w:t> %</w:t>
            </w:r>
          </w:p>
        </w:tc>
        <w:tc>
          <w:tcPr>
            <w:tcW w:w="992" w:type="dxa"/>
            <w:tcBorders>
              <w:bottom w:val="single" w:sz="4" w:space="0" w:color="auto"/>
            </w:tcBorders>
            <w:vAlign w:val="center"/>
          </w:tcPr>
          <w:p w14:paraId="7FC4762B" w14:textId="77777777" w:rsidR="00CD503B" w:rsidRPr="007B57C0" w:rsidRDefault="00CD503B" w:rsidP="00D27D5B">
            <w:pPr>
              <w:pStyle w:val="Normlnywebov"/>
              <w:keepLines/>
              <w:spacing w:before="0" w:beforeAutospacing="0" w:after="0" w:afterAutospacing="0"/>
              <w:contextualSpacing/>
              <w:jc w:val="left"/>
              <w:rPr>
                <w:sz w:val="20"/>
                <w:szCs w:val="20"/>
              </w:rPr>
            </w:pPr>
            <w:r w:rsidRPr="007B57C0">
              <w:rPr>
                <w:sz w:val="20"/>
                <w:szCs w:val="20"/>
              </w:rPr>
              <w:t>75</w:t>
            </w:r>
            <w:r w:rsidR="00D27D5B" w:rsidRPr="007B57C0">
              <w:rPr>
                <w:sz w:val="20"/>
                <w:szCs w:val="20"/>
              </w:rPr>
              <w:t> %</w:t>
            </w:r>
          </w:p>
        </w:tc>
        <w:tc>
          <w:tcPr>
            <w:tcW w:w="992" w:type="dxa"/>
            <w:tcBorders>
              <w:bottom w:val="single" w:sz="4" w:space="0" w:color="auto"/>
            </w:tcBorders>
          </w:tcPr>
          <w:p w14:paraId="2EF65AD7" w14:textId="77777777" w:rsidR="00CD503B" w:rsidRPr="007B57C0" w:rsidRDefault="00CD503B" w:rsidP="00D27D5B">
            <w:pPr>
              <w:pStyle w:val="Normlnywebov"/>
              <w:keepLines/>
              <w:spacing w:before="0" w:beforeAutospacing="0" w:after="0" w:afterAutospacing="0"/>
              <w:contextualSpacing/>
              <w:jc w:val="left"/>
              <w:rPr>
                <w:sz w:val="20"/>
                <w:szCs w:val="20"/>
              </w:rPr>
            </w:pPr>
          </w:p>
        </w:tc>
        <w:tc>
          <w:tcPr>
            <w:tcW w:w="851" w:type="dxa"/>
            <w:tcBorders>
              <w:bottom w:val="single" w:sz="4" w:space="0" w:color="auto"/>
            </w:tcBorders>
          </w:tcPr>
          <w:p w14:paraId="3C07B077" w14:textId="77777777" w:rsidR="00CD503B" w:rsidRPr="007B57C0" w:rsidRDefault="00CD503B" w:rsidP="00D27D5B">
            <w:pPr>
              <w:pStyle w:val="Normlnywebov"/>
              <w:keepLines/>
              <w:spacing w:before="0" w:beforeAutospacing="0" w:after="0" w:afterAutospacing="0"/>
              <w:contextualSpacing/>
              <w:jc w:val="left"/>
              <w:rPr>
                <w:sz w:val="20"/>
                <w:szCs w:val="20"/>
              </w:rPr>
            </w:pPr>
          </w:p>
        </w:tc>
        <w:tc>
          <w:tcPr>
            <w:tcW w:w="992" w:type="dxa"/>
            <w:tcBorders>
              <w:bottom w:val="single" w:sz="4" w:space="0" w:color="auto"/>
            </w:tcBorders>
          </w:tcPr>
          <w:p w14:paraId="0E098E37" w14:textId="77777777" w:rsidR="00CD503B" w:rsidRPr="007B57C0" w:rsidRDefault="00CD503B" w:rsidP="00D27D5B">
            <w:pPr>
              <w:pStyle w:val="Normlnywebov"/>
              <w:keepLines/>
              <w:spacing w:before="0" w:beforeAutospacing="0" w:after="0" w:afterAutospacing="0"/>
              <w:contextualSpacing/>
              <w:jc w:val="left"/>
              <w:rPr>
                <w:sz w:val="20"/>
                <w:szCs w:val="20"/>
              </w:rPr>
            </w:pPr>
          </w:p>
        </w:tc>
        <w:tc>
          <w:tcPr>
            <w:tcW w:w="992" w:type="dxa"/>
            <w:tcBorders>
              <w:bottom w:val="single" w:sz="4" w:space="0" w:color="auto"/>
            </w:tcBorders>
          </w:tcPr>
          <w:p w14:paraId="1FA18450" w14:textId="77777777" w:rsidR="00CD503B" w:rsidRPr="007B57C0" w:rsidRDefault="00CD503B" w:rsidP="00D27D5B">
            <w:pPr>
              <w:pStyle w:val="Normlnywebov"/>
              <w:keepLines/>
              <w:spacing w:before="0" w:beforeAutospacing="0" w:after="0" w:afterAutospacing="0"/>
              <w:contextualSpacing/>
              <w:jc w:val="left"/>
              <w:rPr>
                <w:sz w:val="20"/>
                <w:szCs w:val="20"/>
              </w:rPr>
            </w:pPr>
          </w:p>
        </w:tc>
      </w:tr>
    </w:tbl>
    <w:p w14:paraId="2E66E955" w14:textId="77777777" w:rsidR="00CD503B" w:rsidRPr="007B57C0" w:rsidRDefault="00CD503B" w:rsidP="00D27D5B">
      <w:pPr>
        <w:pStyle w:val="Normlnywebov"/>
        <w:keepLines/>
        <w:spacing w:before="0" w:beforeAutospacing="0" w:after="240" w:afterAutospacing="0"/>
        <w:contextualSpacing/>
        <w:rPr>
          <w:rFonts w:eastAsia="EUAlbertina-Regular-Identity-H"/>
          <w:sz w:val="16"/>
          <w:szCs w:val="16"/>
        </w:rPr>
      </w:pPr>
      <w:r w:rsidRPr="007B57C0">
        <w:rPr>
          <w:rFonts w:eastAsia="EUAlbertina-Regular-Identity-H"/>
          <w:sz w:val="16"/>
          <w:szCs w:val="16"/>
        </w:rPr>
        <w:t>Poznámky:</w:t>
      </w:r>
    </w:p>
    <w:p w14:paraId="3D12205F" w14:textId="77777777" w:rsidR="00CD503B" w:rsidRPr="007B57C0" w:rsidRDefault="00CD503B" w:rsidP="00D27D5B">
      <w:pPr>
        <w:pStyle w:val="Normlnywebov"/>
        <w:keepLines/>
        <w:spacing w:before="0" w:beforeAutospacing="0" w:after="240" w:afterAutospacing="0"/>
        <w:ind w:left="284" w:right="425" w:hanging="284"/>
        <w:contextualSpacing/>
        <w:rPr>
          <w:rFonts w:eastAsia="EUAlbertina-Regular-Identity-H"/>
          <w:iCs/>
          <w:sz w:val="16"/>
          <w:szCs w:val="16"/>
        </w:rPr>
      </w:pPr>
      <w:r w:rsidRPr="007B57C0">
        <w:rPr>
          <w:rStyle w:val="Odkaznapoznmkupodiarou"/>
          <w:rFonts w:eastAsia="Times New Roman"/>
          <w:sz w:val="16"/>
          <w:szCs w:val="16"/>
          <w:lang w:bidi="sk-SK"/>
        </w:rPr>
        <w:t>1</w:t>
      </w:r>
      <w:r w:rsidR="00505D43" w:rsidRPr="007B57C0">
        <w:rPr>
          <w:rFonts w:eastAsia="EUAlbertina-Regular-Identity-H"/>
          <w:sz w:val="16"/>
          <w:szCs w:val="16"/>
        </w:rPr>
        <w:t xml:space="preserve">) </w:t>
      </w:r>
      <w:proofErr w:type="spellStart"/>
      <w:r w:rsidRPr="007B57C0">
        <w:rPr>
          <w:rFonts w:eastAsia="EUAlbertina-Regular-Identity-H"/>
          <w:sz w:val="16"/>
          <w:szCs w:val="16"/>
        </w:rPr>
        <w:t>P</w:t>
      </w:r>
      <w:r w:rsidR="00DA6A89" w:rsidRPr="007B57C0">
        <w:rPr>
          <w:rFonts w:eastAsia="EUAlbertina-Regular-Identity-H"/>
          <w:sz w:val="16"/>
          <w:szCs w:val="16"/>
        </w:rPr>
        <w:t>olycyklické</w:t>
      </w:r>
      <w:proofErr w:type="spellEnd"/>
      <w:r w:rsidR="00DA6A89" w:rsidRPr="007B57C0">
        <w:rPr>
          <w:rFonts w:eastAsia="EUAlbertina-Regular-Identity-H"/>
          <w:sz w:val="16"/>
          <w:szCs w:val="16"/>
        </w:rPr>
        <w:t xml:space="preserve"> </w:t>
      </w:r>
      <w:r w:rsidRPr="007B57C0">
        <w:rPr>
          <w:rFonts w:eastAsia="EUAlbertina-Regular-Identity-H"/>
          <w:sz w:val="16"/>
          <w:szCs w:val="16"/>
        </w:rPr>
        <w:t xml:space="preserve"> aromatické uhľovodíky okre</w:t>
      </w:r>
      <w:r w:rsidR="00EB3098" w:rsidRPr="007B57C0">
        <w:rPr>
          <w:rFonts w:eastAsia="EUAlbertina-Regular-Identity-H"/>
          <w:sz w:val="16"/>
          <w:szCs w:val="16"/>
        </w:rPr>
        <w:t>m</w:t>
      </w:r>
      <w:r w:rsidRPr="007B57C0">
        <w:rPr>
          <w:rFonts w:eastAsia="EUAlbertina-Regular-Identity-H"/>
          <w:sz w:val="16"/>
          <w:szCs w:val="16"/>
        </w:rPr>
        <w:t xml:space="preserve"> </w:t>
      </w:r>
      <w:proofErr w:type="spellStart"/>
      <w:r w:rsidRPr="007B57C0">
        <w:rPr>
          <w:rFonts w:eastAsia="EUAlbertina-Regular-Identity-H"/>
          <w:sz w:val="16"/>
          <w:szCs w:val="16"/>
        </w:rPr>
        <w:t>benzo</w:t>
      </w:r>
      <w:proofErr w:type="spellEnd"/>
      <w:r w:rsidRPr="007B57C0">
        <w:rPr>
          <w:rFonts w:eastAsia="EUAlbertina-Regular-Identity-H"/>
          <w:sz w:val="16"/>
          <w:szCs w:val="16"/>
        </w:rPr>
        <w:t>(a)</w:t>
      </w:r>
      <w:proofErr w:type="spellStart"/>
      <w:r w:rsidRPr="007B57C0">
        <w:rPr>
          <w:rFonts w:eastAsia="EUAlbertina-Regular-Identity-H"/>
          <w:sz w:val="16"/>
          <w:szCs w:val="16"/>
        </w:rPr>
        <w:t>pyrénu</w:t>
      </w:r>
      <w:proofErr w:type="spellEnd"/>
      <w:r w:rsidR="00DA6A89" w:rsidRPr="007B57C0">
        <w:rPr>
          <w:rFonts w:eastAsia="EUAlbertina-Regular-Identity-H"/>
          <w:sz w:val="16"/>
          <w:szCs w:val="16"/>
        </w:rPr>
        <w:t xml:space="preserve">. </w:t>
      </w:r>
    </w:p>
    <w:p w14:paraId="7B70A2B7" w14:textId="77777777" w:rsidR="00CD503B" w:rsidRPr="007B57C0" w:rsidRDefault="00CD503B" w:rsidP="00D27D5B">
      <w:pPr>
        <w:pStyle w:val="Normlnywebov"/>
        <w:keepLines/>
        <w:spacing w:before="0" w:beforeAutospacing="0" w:after="240" w:afterAutospacing="0"/>
        <w:ind w:left="142" w:right="-142" w:hanging="142"/>
        <w:contextualSpacing/>
        <w:rPr>
          <w:rStyle w:val="Odkaznapoznmkupodiarou"/>
          <w:rFonts w:eastAsia="Times New Roman"/>
          <w:sz w:val="16"/>
          <w:szCs w:val="16"/>
          <w:vertAlign w:val="baseline"/>
          <w:lang w:bidi="sk-SK"/>
        </w:rPr>
      </w:pPr>
      <w:r w:rsidRPr="007B57C0">
        <w:rPr>
          <w:rStyle w:val="Odkaznapoznmkupodiarou"/>
          <w:rFonts w:eastAsia="Times New Roman"/>
          <w:sz w:val="16"/>
          <w:szCs w:val="16"/>
          <w:lang w:bidi="sk-SK"/>
        </w:rPr>
        <w:t>2</w:t>
      </w:r>
      <w:r w:rsidRPr="007B57C0">
        <w:rPr>
          <w:rFonts w:eastAsia="EUAlbertina-Regular-Identity-H"/>
          <w:sz w:val="16"/>
          <w:szCs w:val="16"/>
        </w:rPr>
        <w:t>) Kontinuálne merania benzénu, olova a častíc PM</w:t>
      </w:r>
      <w:r w:rsidRPr="007B57C0">
        <w:rPr>
          <w:rFonts w:eastAsia="EUAlbertina-Regular-Identity-H"/>
          <w:sz w:val="16"/>
          <w:szCs w:val="16"/>
          <w:vertAlign w:val="subscript"/>
        </w:rPr>
        <w:t xml:space="preserve">10 </w:t>
      </w:r>
      <w:r w:rsidRPr="007B57C0">
        <w:rPr>
          <w:rFonts w:eastAsia="EUAlbertina-Regular-Identity-H"/>
          <w:sz w:val="16"/>
          <w:szCs w:val="16"/>
        </w:rPr>
        <w:t>a častíc PM</w:t>
      </w:r>
      <w:r w:rsidRPr="007B57C0">
        <w:rPr>
          <w:rFonts w:eastAsia="EUAlbertina-Regular-Identity-H"/>
          <w:sz w:val="16"/>
          <w:szCs w:val="16"/>
          <w:vertAlign w:val="subscript"/>
        </w:rPr>
        <w:t>2,5</w:t>
      </w:r>
      <w:r w:rsidRPr="007B57C0">
        <w:rPr>
          <w:rFonts w:eastAsia="EUAlbertina-Regular-Identity-H"/>
          <w:sz w:val="16"/>
          <w:szCs w:val="16"/>
        </w:rPr>
        <w:t xml:space="preserve"> možno nahradiť stálym periodickým meraním, ak ministerstvom poverená organizácia vykonávajúca hodnotenie kvality ovzdušia Európskej komisii preukáže, že neistota vrátane neistoty v rámci náhodného odberu vzoriek spĺňa kvalitatívny cieľ 25</w:t>
      </w:r>
      <w:r w:rsidR="00D27D5B" w:rsidRPr="007B57C0">
        <w:rPr>
          <w:rFonts w:eastAsia="EUAlbertina-Regular-Identity-H"/>
          <w:sz w:val="16"/>
          <w:szCs w:val="16"/>
        </w:rPr>
        <w:t> %</w:t>
      </w:r>
      <w:r w:rsidRPr="007B57C0">
        <w:rPr>
          <w:rFonts w:eastAsia="EUAlbertina-Regular-Identity-H"/>
          <w:sz w:val="16"/>
          <w:szCs w:val="16"/>
        </w:rPr>
        <w:t xml:space="preserve"> a časové pokrytie je vždy dlhšie ako n</w:t>
      </w:r>
      <w:r w:rsidRPr="007B57C0">
        <w:rPr>
          <w:sz w:val="16"/>
          <w:szCs w:val="16"/>
        </w:rPr>
        <w:t>ajmenšie</w:t>
      </w:r>
      <w:r w:rsidRPr="007B57C0">
        <w:rPr>
          <w:rFonts w:eastAsia="EUAlbertina-Regular-Identity-H"/>
          <w:sz w:val="16"/>
          <w:szCs w:val="16"/>
        </w:rPr>
        <w:t xml:space="preserve"> časové pokrytie pre indikatívne merania. Náhodný odber vzorky je potrebné rozdeliť v rámci roka rovnomerne, aby sa zabránilo skresleniu údajov. Neistota v rámci náhodného odberu vzorky sa môže určiť postupom ustanoveným v technickej norme.</w:t>
      </w:r>
      <w:r w:rsidRPr="007B57C0">
        <w:rPr>
          <w:rStyle w:val="Odkaznapoznmkupodiarou"/>
          <w:rFonts w:eastAsia="EUAlbertina-Regular-Identity-H"/>
          <w:sz w:val="16"/>
          <w:szCs w:val="16"/>
        </w:rPr>
        <w:footnoteReference w:id="19"/>
      </w:r>
      <w:r w:rsidRPr="007B57C0">
        <w:rPr>
          <w:rFonts w:eastAsia="EUAlbertina-Regular-Identity-H"/>
          <w:sz w:val="16"/>
          <w:szCs w:val="16"/>
        </w:rPr>
        <w:t xml:space="preserve">) </w:t>
      </w:r>
      <w:r w:rsidR="00192D9F" w:rsidRPr="007B57C0">
        <w:rPr>
          <w:rFonts w:eastAsia="EUAlbertina-Regular-Identity-H"/>
          <w:sz w:val="16"/>
          <w:szCs w:val="16"/>
        </w:rPr>
        <w:t>alebo inej obdobnej technickej špecifikácii s porovnateľnými alebo prísnejšími požiadavkami.</w:t>
      </w:r>
      <w:r w:rsidR="002650F0" w:rsidRPr="007B57C0">
        <w:rPr>
          <w:rFonts w:eastAsia="EUAlbertina-Regular-Identity-H"/>
          <w:sz w:val="16"/>
          <w:szCs w:val="16"/>
        </w:rPr>
        <w:t xml:space="preserve"> </w:t>
      </w:r>
      <w:r w:rsidRPr="007B57C0">
        <w:rPr>
          <w:rFonts w:eastAsia="EUAlbertina-Regular-Identity-H"/>
          <w:sz w:val="16"/>
          <w:szCs w:val="16"/>
        </w:rPr>
        <w:t>Ak sa stále periodické merania používajú na hodnotenie požiadaviek na limitnú hodnotu častíc PM</w:t>
      </w:r>
      <w:r w:rsidRPr="007B57C0">
        <w:rPr>
          <w:rFonts w:eastAsia="EUAlbertina-Regular-Identity-H"/>
          <w:sz w:val="16"/>
          <w:szCs w:val="16"/>
          <w:vertAlign w:val="subscript"/>
        </w:rPr>
        <w:t>10</w:t>
      </w:r>
      <w:r w:rsidRPr="007B57C0">
        <w:rPr>
          <w:rFonts w:eastAsia="EUAlbertina-Regular-Identity-H"/>
          <w:sz w:val="16"/>
          <w:szCs w:val="16"/>
        </w:rPr>
        <w:t xml:space="preserve">, mal by sa namiesto počtu prekročení, na ktorý veľmi vplýva rozsah údajov, hodnotiť 90,4-percentil, ktorý má byť nižší alebo rovný 50 </w:t>
      </w:r>
      <w:proofErr w:type="spellStart"/>
      <w:r w:rsidRPr="007B57C0">
        <w:rPr>
          <w:rFonts w:eastAsia="EUAlbertina-Regular-Identity-H"/>
          <w:sz w:val="16"/>
          <w:szCs w:val="16"/>
        </w:rPr>
        <w:t>μg</w:t>
      </w:r>
      <w:proofErr w:type="spellEnd"/>
      <w:r w:rsidRPr="007B57C0">
        <w:rPr>
          <w:rFonts w:eastAsia="EUAlbertina-Regular-Identity-H"/>
          <w:sz w:val="16"/>
          <w:szCs w:val="16"/>
        </w:rPr>
        <w:t>/m</w:t>
      </w:r>
      <w:r w:rsidRPr="007B57C0">
        <w:rPr>
          <w:rFonts w:eastAsia="EUAlbertina-Regular-Identity-H"/>
          <w:sz w:val="16"/>
          <w:szCs w:val="16"/>
          <w:vertAlign w:val="superscript"/>
        </w:rPr>
        <w:t>3</w:t>
      </w:r>
      <w:r w:rsidR="00594843" w:rsidRPr="007B57C0">
        <w:rPr>
          <w:rFonts w:eastAsia="EUAlbertina-Regular-Identity-H"/>
          <w:sz w:val="16"/>
          <w:szCs w:val="16"/>
        </w:rPr>
        <w:t>.</w:t>
      </w:r>
    </w:p>
    <w:p w14:paraId="2B1F4E41" w14:textId="77777777" w:rsidR="00CD503B" w:rsidRPr="007B57C0" w:rsidRDefault="00CD503B" w:rsidP="00D27D5B">
      <w:pPr>
        <w:pStyle w:val="Normlnywebov"/>
        <w:keepLines/>
        <w:spacing w:before="0" w:beforeAutospacing="0" w:after="240" w:afterAutospacing="0"/>
        <w:ind w:left="142" w:right="141" w:hanging="142"/>
        <w:contextualSpacing/>
        <w:rPr>
          <w:rFonts w:eastAsia="EUAlbertina-Regular-Identity-H"/>
          <w:sz w:val="16"/>
          <w:szCs w:val="16"/>
        </w:rPr>
      </w:pPr>
      <w:r w:rsidRPr="007B57C0">
        <w:rPr>
          <w:rFonts w:eastAsia="EUAlbertina-Regular-Identity-H"/>
          <w:sz w:val="16"/>
          <w:szCs w:val="16"/>
          <w:vertAlign w:val="superscript"/>
        </w:rPr>
        <w:t>3</w:t>
      </w:r>
      <w:r w:rsidR="00505D43" w:rsidRPr="007B57C0">
        <w:rPr>
          <w:rFonts w:eastAsia="EUAlbertina-Regular-Identity-H"/>
          <w:sz w:val="16"/>
          <w:szCs w:val="16"/>
        </w:rPr>
        <w:t xml:space="preserve">) </w:t>
      </w:r>
      <w:r w:rsidRPr="007B57C0">
        <w:rPr>
          <w:rFonts w:eastAsia="EUAlbertina-Regular-Identity-H"/>
          <w:sz w:val="16"/>
          <w:szCs w:val="16"/>
        </w:rPr>
        <w:t>Rozdelené v rámci roka tak, aby predstavovali rôzne podmienky klímy a dopravy.</w:t>
      </w:r>
    </w:p>
    <w:p w14:paraId="6B09CC2F" w14:textId="77777777" w:rsidR="002650F0" w:rsidRPr="007B57C0" w:rsidRDefault="002650F0" w:rsidP="004E5F8C">
      <w:pPr>
        <w:pStyle w:val="Normlnywebov"/>
        <w:keepLines/>
        <w:spacing w:before="0" w:beforeAutospacing="0" w:after="240" w:afterAutospacing="0"/>
        <w:ind w:left="142" w:right="141" w:hanging="142"/>
        <w:contextualSpacing/>
        <w:rPr>
          <w:rFonts w:eastAsia="EUAlbertina-Regular-Identity-H"/>
          <w:sz w:val="16"/>
          <w:szCs w:val="16"/>
        </w:rPr>
      </w:pPr>
      <w:r w:rsidRPr="007B57C0">
        <w:rPr>
          <w:rFonts w:eastAsia="EUAlbertina-Regular-Identity-H"/>
          <w:sz w:val="16"/>
          <w:szCs w:val="16"/>
          <w:vertAlign w:val="superscript"/>
        </w:rPr>
        <w:t>3a</w:t>
      </w:r>
      <w:r w:rsidRPr="007B57C0">
        <w:rPr>
          <w:rFonts w:eastAsia="EUAlbertina-Regular-Identity-H"/>
          <w:sz w:val="16"/>
          <w:szCs w:val="16"/>
        </w:rPr>
        <w:t>) Indikatívne merania pre SO</w:t>
      </w:r>
      <w:r w:rsidRPr="007B57C0">
        <w:rPr>
          <w:rFonts w:eastAsia="EUAlbertina-Regular-Identity-H"/>
          <w:sz w:val="16"/>
          <w:szCs w:val="16"/>
          <w:vertAlign w:val="subscript"/>
        </w:rPr>
        <w:t>2</w:t>
      </w:r>
      <w:r w:rsidRPr="007B57C0">
        <w:rPr>
          <w:rFonts w:eastAsia="EUAlbertina-Regular-Identity-H"/>
          <w:sz w:val="16"/>
          <w:szCs w:val="16"/>
        </w:rPr>
        <w:t>,</w:t>
      </w:r>
      <w:r w:rsidRPr="007B57C0">
        <w:rPr>
          <w:rFonts w:eastAsia="EUAlbertina-Regular-Identity-H"/>
          <w:sz w:val="16"/>
          <w:szCs w:val="16"/>
          <w:vertAlign w:val="subscript"/>
        </w:rPr>
        <w:t xml:space="preserve"> </w:t>
      </w:r>
      <w:r w:rsidRPr="007B57C0">
        <w:rPr>
          <w:rFonts w:eastAsia="EUAlbertina-Regular-Identity-H"/>
          <w:sz w:val="16"/>
          <w:szCs w:val="16"/>
        </w:rPr>
        <w:t>NO</w:t>
      </w:r>
      <w:r w:rsidRPr="007B57C0">
        <w:rPr>
          <w:rFonts w:eastAsia="EUAlbertina-Regular-Identity-H"/>
          <w:sz w:val="16"/>
          <w:szCs w:val="16"/>
          <w:vertAlign w:val="subscript"/>
        </w:rPr>
        <w:t>2</w:t>
      </w:r>
      <w:r w:rsidRPr="007B57C0">
        <w:rPr>
          <w:rFonts w:eastAsia="EUAlbertina-Regular-Identity-H"/>
          <w:sz w:val="16"/>
          <w:szCs w:val="16"/>
        </w:rPr>
        <w:t xml:space="preserve">, </w:t>
      </w:r>
      <w:proofErr w:type="spellStart"/>
      <w:r w:rsidRPr="007B57C0">
        <w:rPr>
          <w:rFonts w:eastAsia="EUAlbertina-Regular-Identity-H"/>
          <w:sz w:val="16"/>
          <w:szCs w:val="16"/>
        </w:rPr>
        <w:t>NO</w:t>
      </w:r>
      <w:r w:rsidRPr="007B57C0">
        <w:rPr>
          <w:rFonts w:eastAsia="EUAlbertina-Regular-Identity-H"/>
          <w:sz w:val="16"/>
          <w:szCs w:val="16"/>
          <w:vertAlign w:val="subscript"/>
        </w:rPr>
        <w:t>x</w:t>
      </w:r>
      <w:proofErr w:type="spellEnd"/>
      <w:r w:rsidRPr="007B57C0">
        <w:rPr>
          <w:rFonts w:eastAsia="EUAlbertina-Regular-Identity-H"/>
          <w:sz w:val="16"/>
          <w:szCs w:val="16"/>
        </w:rPr>
        <w:t>,</w:t>
      </w:r>
      <w:r w:rsidR="001F0EB9" w:rsidRPr="007B57C0">
        <w:rPr>
          <w:rFonts w:eastAsia="EUAlbertina-Regular-Identity-H"/>
          <w:sz w:val="16"/>
          <w:szCs w:val="16"/>
        </w:rPr>
        <w:t xml:space="preserve"> CO, benzén, </w:t>
      </w:r>
      <w:r w:rsidR="004E5F8C" w:rsidRPr="007B57C0">
        <w:rPr>
          <w:rFonts w:eastAsia="EUAlbertina-Regular-Identity-H"/>
          <w:sz w:val="16"/>
          <w:szCs w:val="16"/>
        </w:rPr>
        <w:t xml:space="preserve"> PM</w:t>
      </w:r>
      <w:r w:rsidR="004E5F8C" w:rsidRPr="007B57C0">
        <w:rPr>
          <w:rFonts w:eastAsia="EUAlbertina-Regular-Identity-H"/>
          <w:sz w:val="16"/>
          <w:szCs w:val="16"/>
          <w:vertAlign w:val="subscript"/>
        </w:rPr>
        <w:t>10</w:t>
      </w:r>
      <w:r w:rsidR="004E5F8C" w:rsidRPr="007B57C0">
        <w:rPr>
          <w:rFonts w:eastAsia="EUAlbertina-Regular-Identity-H"/>
          <w:sz w:val="16"/>
          <w:szCs w:val="16"/>
        </w:rPr>
        <w:t>, PM</w:t>
      </w:r>
      <w:r w:rsidR="004E5F8C" w:rsidRPr="007B57C0">
        <w:rPr>
          <w:rFonts w:eastAsia="EUAlbertina-Regular-Identity-H"/>
          <w:sz w:val="16"/>
          <w:szCs w:val="16"/>
          <w:vertAlign w:val="subscript"/>
        </w:rPr>
        <w:t>2,5</w:t>
      </w:r>
      <w:r w:rsidR="004E5F8C" w:rsidRPr="007B57C0">
        <w:rPr>
          <w:rFonts w:eastAsia="EUAlbertina-Regular-Identity-H"/>
          <w:sz w:val="16"/>
          <w:szCs w:val="16"/>
        </w:rPr>
        <w:t>, Pb, ozón a súvisiace NO a NO</w:t>
      </w:r>
      <w:r w:rsidR="004E5F8C" w:rsidRPr="007B57C0">
        <w:rPr>
          <w:rFonts w:eastAsia="EUAlbertina-Regular-Identity-H"/>
          <w:sz w:val="16"/>
          <w:szCs w:val="16"/>
          <w:vertAlign w:val="subscript"/>
        </w:rPr>
        <w:t>2</w:t>
      </w:r>
      <w:r w:rsidR="004E5F8C" w:rsidRPr="007B57C0">
        <w:rPr>
          <w:rFonts w:eastAsia="EUAlbertina-Regular-Identity-H"/>
          <w:sz w:val="16"/>
          <w:szCs w:val="16"/>
        </w:rPr>
        <w:t xml:space="preserve"> sú merania, ktoré spĺňajú menej prísne ciele v kvalite údajov, ako sa vyžaduje pri stálych meraniach</w:t>
      </w:r>
      <w:r w:rsidRPr="007B57C0">
        <w:rPr>
          <w:rFonts w:eastAsia="EUAlbertina-Regular-Identity-H"/>
          <w:sz w:val="16"/>
          <w:szCs w:val="16"/>
        </w:rPr>
        <w:t>.</w:t>
      </w:r>
    </w:p>
    <w:p w14:paraId="71EB063B" w14:textId="77777777" w:rsidR="00CD503B" w:rsidRPr="007B57C0" w:rsidRDefault="00CD503B" w:rsidP="00D27D5B">
      <w:pPr>
        <w:pStyle w:val="Normlnywebov"/>
        <w:keepLines/>
        <w:spacing w:before="0" w:beforeAutospacing="0" w:after="0" w:afterAutospacing="0"/>
        <w:ind w:left="142" w:right="141" w:hanging="142"/>
        <w:contextualSpacing/>
        <w:rPr>
          <w:rFonts w:eastAsia="EUAlbertina-Regular-Identity-H"/>
          <w:sz w:val="16"/>
          <w:szCs w:val="16"/>
        </w:rPr>
      </w:pPr>
      <w:r w:rsidRPr="007B57C0">
        <w:rPr>
          <w:rFonts w:eastAsia="EUAlbertina-Regular-Identity-H"/>
          <w:sz w:val="16"/>
          <w:szCs w:val="16"/>
          <w:vertAlign w:val="superscript"/>
        </w:rPr>
        <w:t>4</w:t>
      </w:r>
      <w:r w:rsidR="00505D43" w:rsidRPr="007B57C0">
        <w:rPr>
          <w:rFonts w:eastAsia="EUAlbertina-Regular-Identity-H"/>
          <w:sz w:val="16"/>
          <w:szCs w:val="16"/>
        </w:rPr>
        <w:t xml:space="preserve">) </w:t>
      </w:r>
      <w:r w:rsidRPr="007B57C0">
        <w:rPr>
          <w:rFonts w:eastAsia="EUAlbertina-Regular-Identity-H"/>
          <w:sz w:val="16"/>
          <w:szCs w:val="16"/>
        </w:rPr>
        <w:t xml:space="preserve">Indikatívne merania </w:t>
      </w:r>
      <w:r w:rsidR="004E5F8C" w:rsidRPr="007B57C0">
        <w:rPr>
          <w:rFonts w:eastAsia="EUAlbertina-Regular-Identity-H"/>
          <w:sz w:val="16"/>
          <w:szCs w:val="16"/>
        </w:rPr>
        <w:t xml:space="preserve">pre </w:t>
      </w:r>
      <w:proofErr w:type="spellStart"/>
      <w:r w:rsidR="004E5F8C" w:rsidRPr="007B57C0">
        <w:rPr>
          <w:rFonts w:eastAsia="EUAlbertina-Regular-Identity-H"/>
          <w:sz w:val="16"/>
          <w:szCs w:val="16"/>
        </w:rPr>
        <w:t>BaP</w:t>
      </w:r>
      <w:proofErr w:type="spellEnd"/>
      <w:r w:rsidR="004E5F8C" w:rsidRPr="007B57C0">
        <w:rPr>
          <w:rFonts w:eastAsia="EUAlbertina-Regular-Identity-H"/>
          <w:sz w:val="16"/>
          <w:szCs w:val="16"/>
        </w:rPr>
        <w:t xml:space="preserve">, As, Cd, Ni, PAH, plynnú ortuť a celkovú depozíciu </w:t>
      </w:r>
      <w:r w:rsidRPr="007B57C0">
        <w:rPr>
          <w:rFonts w:eastAsia="EUAlbertina-Regular-Identity-H"/>
          <w:sz w:val="16"/>
          <w:szCs w:val="16"/>
        </w:rPr>
        <w:t>sú merania, ktoré sa vykonávajú so zníženou pravidelnosťou, ale spĺňajú ostatné ciele v kvalite údajov.</w:t>
      </w:r>
    </w:p>
    <w:p w14:paraId="605AF9A5" w14:textId="77777777" w:rsidR="00CD503B" w:rsidRPr="007B57C0" w:rsidRDefault="00CD503B" w:rsidP="00D27D5B">
      <w:pPr>
        <w:keepNext/>
        <w:keepLines/>
        <w:autoSpaceDE w:val="0"/>
        <w:autoSpaceDN w:val="0"/>
        <w:adjustRightInd w:val="0"/>
        <w:ind w:left="142" w:right="141" w:hanging="142"/>
        <w:contextualSpacing/>
        <w:jc w:val="both"/>
        <w:rPr>
          <w:rFonts w:eastAsia="EUAlbertina-Regular-Identity-H"/>
          <w:sz w:val="16"/>
          <w:szCs w:val="16"/>
        </w:rPr>
      </w:pPr>
      <w:r w:rsidRPr="007B57C0">
        <w:rPr>
          <w:rFonts w:eastAsia="EUAlbertina-Regular-Identity-H"/>
          <w:sz w:val="16"/>
          <w:szCs w:val="16"/>
          <w:vertAlign w:val="superscript"/>
        </w:rPr>
        <w:t>5</w:t>
      </w:r>
      <w:r w:rsidR="00505D43" w:rsidRPr="007B57C0">
        <w:rPr>
          <w:rFonts w:eastAsia="EUAlbertina-Regular-Identity-H"/>
          <w:sz w:val="16"/>
          <w:szCs w:val="16"/>
        </w:rPr>
        <w:t xml:space="preserve">) </w:t>
      </w:r>
      <w:r w:rsidRPr="007B57C0">
        <w:rPr>
          <w:rFonts w:eastAsia="EUAlbertina-Regular-Identity-H"/>
          <w:sz w:val="16"/>
          <w:szCs w:val="16"/>
        </w:rPr>
        <w:t>Rozdelené v rámci roka tak, aby predstavovali rôzne podmienky klímy a </w:t>
      </w:r>
      <w:proofErr w:type="spellStart"/>
      <w:r w:rsidRPr="007B57C0">
        <w:rPr>
          <w:rFonts w:eastAsia="EUAlbertina-Regular-Identity-H"/>
          <w:sz w:val="16"/>
          <w:szCs w:val="16"/>
        </w:rPr>
        <w:t>antropogénnej</w:t>
      </w:r>
      <w:proofErr w:type="spellEnd"/>
      <w:r w:rsidRPr="007B57C0">
        <w:rPr>
          <w:rFonts w:eastAsia="EUAlbertina-Regular-Identity-H"/>
          <w:sz w:val="16"/>
          <w:szCs w:val="16"/>
        </w:rPr>
        <w:t xml:space="preserve"> činnosti</w:t>
      </w:r>
      <w:r w:rsidR="00D50421" w:rsidRPr="007B57C0">
        <w:rPr>
          <w:rFonts w:eastAsia="EUAlbertina-Regular-Identity-H"/>
          <w:sz w:val="16"/>
          <w:szCs w:val="16"/>
        </w:rPr>
        <w:t>.</w:t>
      </w:r>
    </w:p>
    <w:p w14:paraId="1D2824A8" w14:textId="77777777" w:rsidR="00CD503B" w:rsidRPr="007B57C0" w:rsidRDefault="00CD503B" w:rsidP="00D27D5B">
      <w:pPr>
        <w:keepNext/>
        <w:keepLines/>
        <w:autoSpaceDE w:val="0"/>
        <w:autoSpaceDN w:val="0"/>
        <w:adjustRightInd w:val="0"/>
        <w:ind w:left="142" w:right="141" w:hanging="142"/>
        <w:contextualSpacing/>
        <w:jc w:val="both"/>
        <w:rPr>
          <w:rFonts w:eastAsia="EUAlbertina-Regular-Identity-H"/>
          <w:sz w:val="16"/>
          <w:szCs w:val="16"/>
        </w:rPr>
      </w:pPr>
      <w:r w:rsidRPr="007B57C0">
        <w:rPr>
          <w:rFonts w:eastAsia="EUAlbertina-Regular-Identity-H"/>
          <w:sz w:val="16"/>
          <w:szCs w:val="16"/>
          <w:vertAlign w:val="superscript"/>
        </w:rPr>
        <w:t>6</w:t>
      </w:r>
      <w:r w:rsidR="00505D43" w:rsidRPr="007B57C0">
        <w:rPr>
          <w:rFonts w:eastAsia="EUAlbertina-Regular-Identity-H"/>
          <w:sz w:val="16"/>
          <w:szCs w:val="16"/>
        </w:rPr>
        <w:t xml:space="preserve">) </w:t>
      </w:r>
      <w:r w:rsidRPr="007B57C0">
        <w:rPr>
          <w:rFonts w:eastAsia="EUAlbertina-Regular-Identity-H"/>
          <w:sz w:val="16"/>
          <w:szCs w:val="16"/>
        </w:rPr>
        <w:t xml:space="preserve">Jedno periodické denné meranie týždenne rovnomerne rozdelené počas roka alebo 8 týždňov rovnomerne rozdelených počas </w:t>
      </w:r>
      <w:r w:rsidR="00E60D8B" w:rsidRPr="007B57C0">
        <w:rPr>
          <w:rFonts w:eastAsia="EUAlbertina-Regular-Identity-H"/>
          <w:sz w:val="16"/>
          <w:szCs w:val="16"/>
        </w:rPr>
        <w:t>roka</w:t>
      </w:r>
      <w:r w:rsidRPr="007B57C0">
        <w:rPr>
          <w:rFonts w:eastAsia="EUAlbertina-Regular-Identity-H"/>
          <w:sz w:val="16"/>
          <w:szCs w:val="16"/>
        </w:rPr>
        <w:t>.</w:t>
      </w:r>
    </w:p>
    <w:p w14:paraId="28130238" w14:textId="77777777" w:rsidR="00436798" w:rsidRPr="007B57C0" w:rsidRDefault="00CD503B" w:rsidP="00D27D5B">
      <w:pPr>
        <w:keepNext/>
        <w:keepLines/>
        <w:autoSpaceDE w:val="0"/>
        <w:autoSpaceDN w:val="0"/>
        <w:adjustRightInd w:val="0"/>
        <w:ind w:right="425"/>
        <w:contextualSpacing/>
        <w:rPr>
          <w:rFonts w:eastAsia="EUAlbertina-Regular-Identity-H"/>
          <w:sz w:val="16"/>
          <w:szCs w:val="16"/>
        </w:rPr>
      </w:pPr>
      <w:r w:rsidRPr="007B57C0">
        <w:rPr>
          <w:rFonts w:eastAsia="EUAlbertina-Regular-Identity-H"/>
          <w:sz w:val="16"/>
          <w:szCs w:val="16"/>
          <w:vertAlign w:val="superscript"/>
        </w:rPr>
        <w:t>7</w:t>
      </w:r>
      <w:r w:rsidR="00505D43" w:rsidRPr="007B57C0">
        <w:rPr>
          <w:rFonts w:eastAsia="EUAlbertina-Regular-Identity-H"/>
          <w:sz w:val="16"/>
          <w:szCs w:val="16"/>
        </w:rPr>
        <w:t xml:space="preserve">) </w:t>
      </w:r>
      <w:r w:rsidRPr="007B57C0">
        <w:rPr>
          <w:rFonts w:eastAsia="EUAlbertina-Regular-Identity-H"/>
          <w:sz w:val="16"/>
          <w:szCs w:val="16"/>
        </w:rPr>
        <w:t>Jedno periodické meranie týždenne rovnomerne rozdelené počas roka alebo 8 týždňov rovnomerne rozdelených počas roka.</w:t>
      </w:r>
    </w:p>
    <w:p w14:paraId="168E32F0" w14:textId="78BE5BF6" w:rsidR="00B913DD" w:rsidRPr="007B57C0" w:rsidRDefault="00CD503B" w:rsidP="00947155">
      <w:pPr>
        <w:pStyle w:val="Normlnywebov"/>
        <w:keepLines/>
        <w:spacing w:before="0" w:beforeAutospacing="0" w:after="120" w:afterAutospacing="0"/>
      </w:pPr>
      <w:r w:rsidRPr="007B57C0">
        <w:lastRenderedPageBreak/>
        <w:t>Neistota vyjadrená pri 95</w:t>
      </w:r>
      <w:r w:rsidR="00197E4D" w:rsidRPr="007B57C0">
        <w:t>-percentom</w:t>
      </w:r>
      <w:r w:rsidRPr="007B57C0">
        <w:t xml:space="preserve"> intervale spoľahlivosti hodnotiacich metód sa posúdi v súlade s technickými normami.</w:t>
      </w:r>
      <w:r w:rsidRPr="007B57C0">
        <w:rPr>
          <w:rStyle w:val="Odkaznapoznmkupodiarou"/>
        </w:rPr>
        <w:footnoteReference w:id="20"/>
      </w:r>
      <w:r w:rsidRPr="007B57C0">
        <w:t xml:space="preserve">) </w:t>
      </w:r>
      <w:r w:rsidR="00192D9F" w:rsidRPr="007B57C0">
        <w:t xml:space="preserve">alebo inou obdobnou technickou špecifikáciou  s porovnateľnejšími alebo prísnejšími požiadavkami. </w:t>
      </w:r>
      <w:r w:rsidRPr="007B57C0">
        <w:t>Percentá neistoty uvedené v tabuľke sa uvádzajú pre jednotlivé merania spriemerované za dané obdobie vo vzťahu k limitnej hodnote alebo cieľovej hodnote pre 95</w:t>
      </w:r>
      <w:r w:rsidR="00197E4D" w:rsidRPr="007B57C0">
        <w:t>-percentný</w:t>
      </w:r>
      <w:r w:rsidRPr="007B57C0">
        <w:t xml:space="preserve"> interval spoľahlivosti. Neistota stálych meraní sa interpretuje ako nestálosť, ktorú možno uplatňovať v pásme príslušnej limitnej hodnoty alebo cieľovej hodnoty.</w:t>
      </w:r>
    </w:p>
    <w:p w14:paraId="6844E73E" w14:textId="77777777" w:rsidR="00CD503B" w:rsidRPr="007B57C0" w:rsidRDefault="00CD503B" w:rsidP="00947155">
      <w:pPr>
        <w:pStyle w:val="Normlnywebov"/>
        <w:keepLines/>
        <w:spacing w:before="0" w:beforeAutospacing="0" w:after="120" w:afterAutospacing="0"/>
      </w:pPr>
      <w:r w:rsidRPr="007B57C0">
        <w:t>Neistota modelovania pre znečisťujúce látky</w:t>
      </w:r>
    </w:p>
    <w:p w14:paraId="55ED9D3C" w14:textId="6F5FAFFE" w:rsidR="0090706B" w:rsidRPr="007B57C0" w:rsidRDefault="00CD503B" w:rsidP="00947155">
      <w:pPr>
        <w:pStyle w:val="Normlnywebov"/>
        <w:keepLines/>
        <w:numPr>
          <w:ilvl w:val="0"/>
          <w:numId w:val="14"/>
        </w:numPr>
        <w:spacing w:before="0" w:beforeAutospacing="0" w:after="120" w:afterAutospacing="0"/>
        <w:ind w:left="284" w:hanging="284"/>
      </w:pPr>
      <w:r w:rsidRPr="007B57C0">
        <w:t xml:space="preserve"> oxid siričitý, oxid dusičitý, oxidy dusíka, oxi</w:t>
      </w:r>
      <w:r w:rsidR="001F0EB9" w:rsidRPr="007B57C0">
        <w:t xml:space="preserve">d uhoľnatý, benzén, </w:t>
      </w:r>
      <w:r w:rsidRPr="007B57C0">
        <w:t>PM</w:t>
      </w:r>
      <w:r w:rsidRPr="007B57C0">
        <w:rPr>
          <w:vertAlign w:val="subscript"/>
        </w:rPr>
        <w:t>10</w:t>
      </w:r>
      <w:r w:rsidR="001F0EB9" w:rsidRPr="007B57C0">
        <w:t xml:space="preserve">, </w:t>
      </w:r>
      <w:r w:rsidRPr="007B57C0">
        <w:t>PM</w:t>
      </w:r>
      <w:r w:rsidRPr="007B57C0">
        <w:rPr>
          <w:vertAlign w:val="subscript"/>
        </w:rPr>
        <w:t>2,5</w:t>
      </w:r>
      <w:r w:rsidRPr="007B57C0">
        <w:t>, ozón</w:t>
      </w:r>
      <w:r w:rsidRPr="007B57C0">
        <w:rPr>
          <w:vertAlign w:val="subscript"/>
        </w:rPr>
        <w:t xml:space="preserve"> </w:t>
      </w:r>
      <w:r w:rsidRPr="007B57C0">
        <w:t>a</w:t>
      </w:r>
      <w:r w:rsidR="00197E4D" w:rsidRPr="007B57C0">
        <w:t> </w:t>
      </w:r>
      <w:r w:rsidRPr="007B57C0">
        <w:t>súvisiace</w:t>
      </w:r>
      <w:r w:rsidR="00197E4D" w:rsidRPr="007B57C0">
        <w:t xml:space="preserve"> látky</w:t>
      </w:r>
      <w:r w:rsidRPr="007B57C0">
        <w:t xml:space="preserve"> oxid </w:t>
      </w:r>
      <w:proofErr w:type="spellStart"/>
      <w:r w:rsidRPr="007B57C0">
        <w:t>dusnatý</w:t>
      </w:r>
      <w:proofErr w:type="spellEnd"/>
      <w:r w:rsidRPr="007B57C0">
        <w:t xml:space="preserve"> a</w:t>
      </w:r>
      <w:r w:rsidR="00594843" w:rsidRPr="007B57C0">
        <w:t xml:space="preserve"> </w:t>
      </w:r>
      <w:r w:rsidRPr="007B57C0">
        <w:t>oxid dusičitý sa definuje ako najväčšia odchýlka meraných a vypočítaných úrovní koncentrácie pre 90</w:t>
      </w:r>
      <w:r w:rsidR="00D27D5B" w:rsidRPr="007B57C0">
        <w:t> %</w:t>
      </w:r>
      <w:r w:rsidRPr="007B57C0">
        <w:t xml:space="preserve"> jednotlivých monitorovacích bodov za dané obdobie vo vzťahu k limitnej hodnote alebo cieľovej hodnote bez toho, aby sa bral do úvahy čas udalostí,</w:t>
      </w:r>
    </w:p>
    <w:p w14:paraId="3826F700" w14:textId="3DE6D9B1" w:rsidR="00CD503B" w:rsidRPr="007B57C0" w:rsidRDefault="00CD503B" w:rsidP="00947155">
      <w:pPr>
        <w:pStyle w:val="Normlnywebov"/>
        <w:keepLines/>
        <w:numPr>
          <w:ilvl w:val="0"/>
          <w:numId w:val="14"/>
        </w:numPr>
        <w:spacing w:before="0" w:beforeAutospacing="0" w:after="120" w:afterAutospacing="0"/>
        <w:ind w:left="284" w:hanging="284"/>
      </w:pPr>
      <w:proofErr w:type="spellStart"/>
      <w:r w:rsidRPr="007B57C0">
        <w:t>benzo</w:t>
      </w:r>
      <w:proofErr w:type="spellEnd"/>
      <w:r w:rsidRPr="007B57C0">
        <w:t>(a)</w:t>
      </w:r>
      <w:proofErr w:type="spellStart"/>
      <w:r w:rsidRPr="007B57C0">
        <w:t>pyrén</w:t>
      </w:r>
      <w:proofErr w:type="spellEnd"/>
      <w:r w:rsidRPr="007B57C0">
        <w:t xml:space="preserve">, arzén, kadmium, nikel, </w:t>
      </w:r>
      <w:proofErr w:type="spellStart"/>
      <w:r w:rsidRPr="007B57C0">
        <w:t>polycyklické</w:t>
      </w:r>
      <w:proofErr w:type="spellEnd"/>
      <w:r w:rsidRPr="007B57C0">
        <w:t xml:space="preserve"> aromatické uhľovodíky, celková plynná ortuť a pre celkovú depozíciu </w:t>
      </w:r>
      <w:r w:rsidR="001A0076" w:rsidRPr="007B57C0">
        <w:t xml:space="preserve">sa </w:t>
      </w:r>
      <w:r w:rsidRPr="007B57C0">
        <w:t xml:space="preserve">uvažujú hodnoty nameraných a vypočítaných úrovní koncentrácie počas celého roka. Neistota modelovania sa interpretuje ako nestálosť, ktorú možno uplatňovať v pásme príslušnej limitnej hodnoty alebo cieľovej hodnoty. Stále merania </w:t>
      </w:r>
      <w:r w:rsidR="00623481" w:rsidRPr="007B57C0">
        <w:t>vybrané</w:t>
      </w:r>
      <w:r w:rsidRPr="007B57C0">
        <w:t xml:space="preserve"> na porovnanie s výsledkami modelovania, reprezentujú mierku, ktorú model pokrýva.</w:t>
      </w:r>
    </w:p>
    <w:p w14:paraId="77C21326" w14:textId="3EA5884E" w:rsidR="00CD503B" w:rsidRPr="007B57C0" w:rsidRDefault="00CD503B" w:rsidP="00947155">
      <w:pPr>
        <w:pStyle w:val="Normlnywebov"/>
        <w:keepLines/>
        <w:spacing w:before="0" w:beforeAutospacing="0" w:after="120" w:afterAutospacing="0"/>
      </w:pPr>
      <w:r w:rsidRPr="007B57C0">
        <w:t xml:space="preserve">Neistota objektívneho odhadu sa definuje ako najväčšia odchýlka meraných a vypočítaných úrovní koncentrácie za dané obdobie vo vzťahu k limitnej hodnote alebo cieľovej hodnote bez toho, aby sa bral do úvahy čas udalostí. Ak ide o znečisťujúce látky </w:t>
      </w:r>
      <w:proofErr w:type="spellStart"/>
      <w:r w:rsidRPr="007B57C0">
        <w:t>benzo</w:t>
      </w:r>
      <w:proofErr w:type="spellEnd"/>
      <w:r w:rsidRPr="007B57C0">
        <w:t>(a)</w:t>
      </w:r>
      <w:proofErr w:type="spellStart"/>
      <w:r w:rsidRPr="007B57C0">
        <w:t>pyrén</w:t>
      </w:r>
      <w:proofErr w:type="spellEnd"/>
      <w:r w:rsidRPr="007B57C0">
        <w:t xml:space="preserve">, arzén, kadmium, nikel, </w:t>
      </w:r>
      <w:proofErr w:type="spellStart"/>
      <w:r w:rsidRPr="007B57C0">
        <w:t>polycyklické</w:t>
      </w:r>
      <w:proofErr w:type="spellEnd"/>
      <w:r w:rsidRPr="007B57C0">
        <w:t xml:space="preserve"> aromatické uhľovodíky, celková plynná ortuť a pre celkovú depozíciu, neistota odhadu nesmie prekročiť 100</w:t>
      </w:r>
      <w:r w:rsidR="00D27D5B" w:rsidRPr="007B57C0">
        <w:t> %</w:t>
      </w:r>
      <w:r w:rsidR="00947155" w:rsidRPr="007B57C0">
        <w:t>.</w:t>
      </w:r>
    </w:p>
    <w:p w14:paraId="6B659A47" w14:textId="77777777" w:rsidR="00D069DC" w:rsidRPr="007B57C0" w:rsidRDefault="00CD503B" w:rsidP="00947155">
      <w:pPr>
        <w:pStyle w:val="Normlnywebov"/>
        <w:keepNext w:val="0"/>
        <w:widowControl w:val="0"/>
        <w:spacing w:before="0" w:beforeAutospacing="0" w:after="120" w:afterAutospacing="0"/>
      </w:pPr>
      <w:r w:rsidRPr="007B57C0">
        <w:t>Požiadavky na najmenší počet údajov a najmenšie časové pokrytie nezahŕňajú straty údajov spôsobené pravidelnou kalibráciou alebo bežnou údržbou prístrojov.</w:t>
      </w:r>
    </w:p>
    <w:p w14:paraId="3B6CFBF5" w14:textId="77777777" w:rsidR="00B913DD" w:rsidRPr="007B57C0" w:rsidRDefault="0074681F" w:rsidP="00947155">
      <w:pPr>
        <w:widowControl w:val="0"/>
        <w:spacing w:after="120"/>
        <w:jc w:val="both"/>
        <w:rPr>
          <w:rFonts w:eastAsia="Calibri"/>
          <w:sz w:val="24"/>
          <w:szCs w:val="24"/>
          <w:lang w:bidi="ar-SA"/>
        </w:rPr>
      </w:pPr>
      <w:r w:rsidRPr="007B57C0">
        <w:rPr>
          <w:rFonts w:eastAsia="Calibri"/>
          <w:sz w:val="24"/>
          <w:szCs w:val="24"/>
          <w:lang w:bidi="ar-SA"/>
        </w:rPr>
        <w:t xml:space="preserve">Na meranie </w:t>
      </w:r>
      <w:proofErr w:type="spellStart"/>
      <w:r w:rsidRPr="007B57C0">
        <w:rPr>
          <w:rFonts w:eastAsia="Calibri"/>
          <w:sz w:val="24"/>
          <w:szCs w:val="24"/>
          <w:lang w:bidi="ar-SA"/>
        </w:rPr>
        <w:t>benzo</w:t>
      </w:r>
      <w:proofErr w:type="spellEnd"/>
      <w:r w:rsidRPr="007B57C0">
        <w:rPr>
          <w:rFonts w:eastAsia="Calibri"/>
          <w:sz w:val="24"/>
          <w:szCs w:val="24"/>
          <w:lang w:bidi="ar-SA"/>
        </w:rPr>
        <w:t>(a)</w:t>
      </w:r>
      <w:proofErr w:type="spellStart"/>
      <w:r w:rsidRPr="007B57C0">
        <w:rPr>
          <w:rFonts w:eastAsia="Calibri"/>
          <w:sz w:val="24"/>
          <w:szCs w:val="24"/>
          <w:lang w:bidi="ar-SA"/>
        </w:rPr>
        <w:t>pyrénu</w:t>
      </w:r>
      <w:proofErr w:type="spellEnd"/>
      <w:r w:rsidRPr="007B57C0">
        <w:rPr>
          <w:rFonts w:eastAsia="Calibri"/>
          <w:sz w:val="24"/>
          <w:szCs w:val="24"/>
          <w:lang w:bidi="ar-SA"/>
        </w:rPr>
        <w:t xml:space="preserve"> a ďalších </w:t>
      </w:r>
      <w:proofErr w:type="spellStart"/>
      <w:r w:rsidRPr="007B57C0">
        <w:rPr>
          <w:rFonts w:eastAsia="Calibri"/>
          <w:sz w:val="24"/>
          <w:szCs w:val="24"/>
          <w:lang w:bidi="ar-SA"/>
        </w:rPr>
        <w:t>polycyklických</w:t>
      </w:r>
      <w:proofErr w:type="spellEnd"/>
      <w:r w:rsidRPr="007B57C0">
        <w:rPr>
          <w:rFonts w:eastAsia="Calibri"/>
          <w:sz w:val="24"/>
          <w:szCs w:val="24"/>
          <w:lang w:bidi="ar-SA"/>
        </w:rPr>
        <w:t xml:space="preserve"> aromatických uhľovodíkov sa vyžaduje d</w:t>
      </w:r>
      <w:r w:rsidR="00CD503B" w:rsidRPr="007B57C0">
        <w:rPr>
          <w:rFonts w:eastAsia="Calibri"/>
          <w:sz w:val="24"/>
          <w:szCs w:val="24"/>
          <w:lang w:bidi="ar-SA"/>
        </w:rPr>
        <w:t xml:space="preserve">vadsaťštyrihodinový odber vzoriek. Pri </w:t>
      </w:r>
      <w:r w:rsidR="000B191F" w:rsidRPr="007B57C0">
        <w:rPr>
          <w:rFonts w:eastAsia="Calibri"/>
          <w:sz w:val="24"/>
          <w:szCs w:val="24"/>
          <w:lang w:bidi="ar-SA"/>
        </w:rPr>
        <w:t>správnom nakladaní so vzorkami</w:t>
      </w:r>
      <w:r w:rsidR="00CD503B" w:rsidRPr="007B57C0">
        <w:rPr>
          <w:rFonts w:eastAsia="Calibri"/>
          <w:sz w:val="24"/>
          <w:szCs w:val="24"/>
          <w:lang w:bidi="ar-SA"/>
        </w:rPr>
        <w:t xml:space="preserve"> možno jednotlivé vzorky odobraté v období do jedného mesiaca spájať a analyzovať ako zloženú vzorku za predpokladu, že metóda zabezpečí, aby boli vzorky počas tohto obdobia stabilné. Tri izomérne zlúčeniny </w:t>
      </w:r>
      <w:proofErr w:type="spellStart"/>
      <w:r w:rsidR="00CD503B" w:rsidRPr="007B57C0">
        <w:rPr>
          <w:rFonts w:eastAsia="Calibri"/>
          <w:sz w:val="24"/>
          <w:szCs w:val="24"/>
          <w:lang w:bidi="ar-SA"/>
        </w:rPr>
        <w:t>benzo</w:t>
      </w:r>
      <w:proofErr w:type="spellEnd"/>
      <w:r w:rsidR="00CD503B" w:rsidRPr="007B57C0">
        <w:rPr>
          <w:rFonts w:eastAsia="Calibri"/>
          <w:sz w:val="24"/>
          <w:szCs w:val="24"/>
          <w:lang w:bidi="ar-SA"/>
        </w:rPr>
        <w:t>(b)</w:t>
      </w:r>
      <w:proofErr w:type="spellStart"/>
      <w:r w:rsidR="00CD503B" w:rsidRPr="007B57C0">
        <w:rPr>
          <w:rFonts w:eastAsia="Calibri"/>
          <w:sz w:val="24"/>
          <w:szCs w:val="24"/>
          <w:lang w:bidi="ar-SA"/>
        </w:rPr>
        <w:t>fluorantén</w:t>
      </w:r>
      <w:proofErr w:type="spellEnd"/>
      <w:r w:rsidR="00CD503B" w:rsidRPr="007B57C0">
        <w:rPr>
          <w:rFonts w:eastAsia="Calibri"/>
          <w:sz w:val="24"/>
          <w:szCs w:val="24"/>
          <w:lang w:bidi="ar-SA"/>
        </w:rPr>
        <w:t xml:space="preserve">, </w:t>
      </w:r>
      <w:proofErr w:type="spellStart"/>
      <w:r w:rsidR="00CD503B" w:rsidRPr="007B57C0">
        <w:rPr>
          <w:rFonts w:eastAsia="Calibri"/>
          <w:sz w:val="24"/>
          <w:szCs w:val="24"/>
          <w:lang w:bidi="ar-SA"/>
        </w:rPr>
        <w:t>benzo</w:t>
      </w:r>
      <w:proofErr w:type="spellEnd"/>
      <w:r w:rsidR="00CD503B" w:rsidRPr="007B57C0">
        <w:rPr>
          <w:rFonts w:eastAsia="Calibri"/>
          <w:sz w:val="24"/>
          <w:szCs w:val="24"/>
          <w:lang w:bidi="ar-SA"/>
        </w:rPr>
        <w:t>(j)</w:t>
      </w:r>
      <w:proofErr w:type="spellStart"/>
      <w:r w:rsidR="00CD503B" w:rsidRPr="007B57C0">
        <w:rPr>
          <w:rFonts w:eastAsia="Calibri"/>
          <w:sz w:val="24"/>
          <w:szCs w:val="24"/>
          <w:lang w:bidi="ar-SA"/>
        </w:rPr>
        <w:t>fluorantén</w:t>
      </w:r>
      <w:proofErr w:type="spellEnd"/>
      <w:r w:rsidR="00CD503B" w:rsidRPr="007B57C0">
        <w:rPr>
          <w:rFonts w:eastAsia="Calibri"/>
          <w:sz w:val="24"/>
          <w:szCs w:val="24"/>
          <w:lang w:bidi="ar-SA"/>
        </w:rPr>
        <w:t xml:space="preserve">, </w:t>
      </w:r>
      <w:proofErr w:type="spellStart"/>
      <w:r w:rsidR="00CD503B" w:rsidRPr="007B57C0">
        <w:rPr>
          <w:rFonts w:eastAsia="Calibri"/>
          <w:sz w:val="24"/>
          <w:szCs w:val="24"/>
          <w:lang w:bidi="ar-SA"/>
        </w:rPr>
        <w:t>benzo</w:t>
      </w:r>
      <w:proofErr w:type="spellEnd"/>
      <w:r w:rsidR="00CD503B" w:rsidRPr="007B57C0">
        <w:rPr>
          <w:rFonts w:eastAsia="Calibri"/>
          <w:sz w:val="24"/>
          <w:szCs w:val="24"/>
          <w:lang w:bidi="ar-SA"/>
        </w:rPr>
        <w:t>(k)</w:t>
      </w:r>
      <w:proofErr w:type="spellStart"/>
      <w:r w:rsidR="00CD503B" w:rsidRPr="007B57C0">
        <w:rPr>
          <w:rFonts w:eastAsia="Calibri"/>
          <w:sz w:val="24"/>
          <w:szCs w:val="24"/>
          <w:lang w:bidi="ar-SA"/>
        </w:rPr>
        <w:t>fluorantén</w:t>
      </w:r>
      <w:proofErr w:type="spellEnd"/>
      <w:r w:rsidR="00CD503B" w:rsidRPr="007B57C0">
        <w:rPr>
          <w:rFonts w:eastAsia="Calibri"/>
          <w:sz w:val="24"/>
          <w:szCs w:val="24"/>
          <w:lang w:bidi="ar-SA"/>
        </w:rPr>
        <w:t xml:space="preserve">, ktoré je </w:t>
      </w:r>
      <w:r w:rsidR="00640AD2" w:rsidRPr="007B57C0">
        <w:rPr>
          <w:rFonts w:eastAsia="Calibri"/>
          <w:sz w:val="24"/>
          <w:szCs w:val="24"/>
          <w:lang w:bidi="ar-SA"/>
        </w:rPr>
        <w:t>ťažko</w:t>
      </w:r>
      <w:r w:rsidR="00CD503B" w:rsidRPr="007B57C0">
        <w:rPr>
          <w:rFonts w:eastAsia="Calibri"/>
          <w:sz w:val="24"/>
          <w:szCs w:val="24"/>
          <w:lang w:bidi="ar-SA"/>
        </w:rPr>
        <w:t xml:space="preserve"> </w:t>
      </w:r>
      <w:proofErr w:type="spellStart"/>
      <w:r w:rsidR="00CD503B" w:rsidRPr="007B57C0">
        <w:rPr>
          <w:rFonts w:eastAsia="Calibri"/>
          <w:sz w:val="24"/>
          <w:szCs w:val="24"/>
          <w:lang w:bidi="ar-SA"/>
        </w:rPr>
        <w:t>chromatograficky</w:t>
      </w:r>
      <w:proofErr w:type="spellEnd"/>
      <w:r w:rsidR="00CD503B" w:rsidRPr="007B57C0">
        <w:rPr>
          <w:rFonts w:eastAsia="Calibri"/>
          <w:sz w:val="24"/>
          <w:szCs w:val="24"/>
          <w:lang w:bidi="ar-SA"/>
        </w:rPr>
        <w:t xml:space="preserve"> rozdeliť sa môžu </w:t>
      </w:r>
      <w:r w:rsidR="00640AD2" w:rsidRPr="007B57C0">
        <w:rPr>
          <w:rFonts w:eastAsia="Calibri"/>
          <w:sz w:val="24"/>
          <w:szCs w:val="24"/>
          <w:lang w:bidi="ar-SA"/>
        </w:rPr>
        <w:t>urč</w:t>
      </w:r>
      <w:r w:rsidR="00CD503B" w:rsidRPr="007B57C0">
        <w:rPr>
          <w:rFonts w:eastAsia="Calibri"/>
          <w:sz w:val="24"/>
          <w:szCs w:val="24"/>
          <w:lang w:bidi="ar-SA"/>
        </w:rPr>
        <w:t xml:space="preserve">iť a interpretovať ako súčet. Odber vzoriek sa </w:t>
      </w:r>
      <w:r w:rsidR="00481B0D" w:rsidRPr="007B57C0">
        <w:rPr>
          <w:rFonts w:eastAsia="Calibri"/>
          <w:sz w:val="24"/>
          <w:szCs w:val="24"/>
          <w:lang w:bidi="ar-SA"/>
        </w:rPr>
        <w:t>rozkladá</w:t>
      </w:r>
      <w:r w:rsidR="00CD503B" w:rsidRPr="007B57C0">
        <w:rPr>
          <w:rFonts w:eastAsia="Calibri"/>
          <w:sz w:val="24"/>
          <w:szCs w:val="24"/>
          <w:lang w:bidi="ar-SA"/>
        </w:rPr>
        <w:t xml:space="preserve"> rovnomerne na dni v týždni a počas roka. </w:t>
      </w:r>
      <w:r w:rsidR="00CA1878" w:rsidRPr="007B57C0">
        <w:rPr>
          <w:rFonts w:eastAsia="Calibri"/>
          <w:sz w:val="24"/>
          <w:szCs w:val="24"/>
          <w:lang w:bidi="ar-SA"/>
        </w:rPr>
        <w:t>M</w:t>
      </w:r>
      <w:r w:rsidR="00CD503B" w:rsidRPr="007B57C0">
        <w:rPr>
          <w:rFonts w:eastAsia="Calibri"/>
          <w:sz w:val="24"/>
          <w:szCs w:val="24"/>
          <w:lang w:bidi="ar-SA"/>
        </w:rPr>
        <w:t xml:space="preserve">eranie rýchlosti depozície sa </w:t>
      </w:r>
      <w:r w:rsidR="00CA1878" w:rsidRPr="007B57C0">
        <w:rPr>
          <w:rFonts w:eastAsia="Calibri"/>
          <w:sz w:val="24"/>
          <w:szCs w:val="24"/>
          <w:lang w:bidi="ar-SA"/>
        </w:rPr>
        <w:t>uskutočňuje najmä z</w:t>
      </w:r>
      <w:r w:rsidR="00CD503B" w:rsidRPr="007B57C0">
        <w:rPr>
          <w:rFonts w:eastAsia="Calibri"/>
          <w:sz w:val="24"/>
          <w:szCs w:val="24"/>
          <w:lang w:bidi="ar-SA"/>
        </w:rPr>
        <w:t xml:space="preserve"> mesačn</w:t>
      </w:r>
      <w:r w:rsidR="00CA1878" w:rsidRPr="007B57C0">
        <w:rPr>
          <w:rFonts w:eastAsia="Calibri"/>
          <w:sz w:val="24"/>
          <w:szCs w:val="24"/>
          <w:lang w:bidi="ar-SA"/>
        </w:rPr>
        <w:t>ých</w:t>
      </w:r>
      <w:r w:rsidR="00CD503B" w:rsidRPr="007B57C0">
        <w:rPr>
          <w:rFonts w:eastAsia="Calibri"/>
          <w:sz w:val="24"/>
          <w:szCs w:val="24"/>
          <w:lang w:bidi="ar-SA"/>
        </w:rPr>
        <w:t xml:space="preserve"> alebo týždenn</w:t>
      </w:r>
      <w:r w:rsidR="00CA1878" w:rsidRPr="007B57C0">
        <w:rPr>
          <w:rFonts w:eastAsia="Calibri"/>
          <w:sz w:val="24"/>
          <w:szCs w:val="24"/>
          <w:lang w:bidi="ar-SA"/>
        </w:rPr>
        <w:t>ých</w:t>
      </w:r>
      <w:r w:rsidR="00CD503B" w:rsidRPr="007B57C0">
        <w:rPr>
          <w:rFonts w:eastAsia="Calibri"/>
          <w:sz w:val="24"/>
          <w:szCs w:val="24"/>
          <w:lang w:bidi="ar-SA"/>
        </w:rPr>
        <w:t xml:space="preserve"> odber</w:t>
      </w:r>
      <w:r w:rsidR="00CA1878" w:rsidRPr="007B57C0">
        <w:rPr>
          <w:rFonts w:eastAsia="Calibri"/>
          <w:sz w:val="24"/>
          <w:szCs w:val="24"/>
          <w:lang w:bidi="ar-SA"/>
        </w:rPr>
        <w:t>ov</w:t>
      </w:r>
      <w:r w:rsidR="00CD503B" w:rsidRPr="007B57C0">
        <w:rPr>
          <w:rFonts w:eastAsia="Calibri"/>
          <w:sz w:val="24"/>
          <w:szCs w:val="24"/>
          <w:lang w:bidi="ar-SA"/>
        </w:rPr>
        <w:t xml:space="preserve"> vzoriek počas celého roka.</w:t>
      </w:r>
    </w:p>
    <w:p w14:paraId="5F0ABE7E" w14:textId="77777777" w:rsidR="00B913DD" w:rsidRPr="007B57C0" w:rsidRDefault="00B913DD" w:rsidP="00D27D5B">
      <w:pPr>
        <w:keepNext/>
        <w:keepLines/>
        <w:contextualSpacing/>
        <w:jc w:val="both"/>
        <w:rPr>
          <w:rFonts w:eastAsia="Calibri"/>
          <w:sz w:val="24"/>
          <w:szCs w:val="24"/>
          <w:lang w:bidi="ar-SA"/>
        </w:rPr>
      </w:pPr>
    </w:p>
    <w:p w14:paraId="3A3AD578" w14:textId="77777777" w:rsidR="00CD503B" w:rsidRPr="007B57C0" w:rsidRDefault="00CD503B" w:rsidP="00205ACB">
      <w:pPr>
        <w:keepNext/>
        <w:keepLines/>
        <w:spacing w:after="120"/>
        <w:jc w:val="both"/>
        <w:rPr>
          <w:rFonts w:eastAsia="Calibri"/>
          <w:sz w:val="24"/>
          <w:szCs w:val="24"/>
          <w:lang w:bidi="ar-SA"/>
        </w:rPr>
      </w:pPr>
      <w:r w:rsidRPr="007B57C0">
        <w:rPr>
          <w:rFonts w:eastAsia="Calibri"/>
          <w:sz w:val="24"/>
          <w:szCs w:val="24"/>
          <w:lang w:bidi="ar-SA"/>
        </w:rPr>
        <w:t xml:space="preserve">Pre znečisťujúce látky </w:t>
      </w:r>
      <w:proofErr w:type="spellStart"/>
      <w:r w:rsidRPr="007B57C0">
        <w:rPr>
          <w:rFonts w:eastAsia="Calibri"/>
          <w:sz w:val="24"/>
          <w:szCs w:val="24"/>
          <w:lang w:bidi="ar-SA"/>
        </w:rPr>
        <w:t>benzo</w:t>
      </w:r>
      <w:proofErr w:type="spellEnd"/>
      <w:r w:rsidRPr="007B57C0">
        <w:rPr>
          <w:rFonts w:eastAsia="Calibri"/>
          <w:sz w:val="24"/>
          <w:szCs w:val="24"/>
          <w:lang w:bidi="ar-SA"/>
        </w:rPr>
        <w:t>(a)</w:t>
      </w:r>
      <w:proofErr w:type="spellStart"/>
      <w:r w:rsidRPr="007B57C0">
        <w:rPr>
          <w:rFonts w:eastAsia="Calibri"/>
          <w:sz w:val="24"/>
          <w:szCs w:val="24"/>
          <w:lang w:bidi="ar-SA"/>
        </w:rPr>
        <w:t>pyrén</w:t>
      </w:r>
      <w:proofErr w:type="spellEnd"/>
      <w:r w:rsidRPr="007B57C0">
        <w:rPr>
          <w:rFonts w:eastAsia="Calibri"/>
          <w:sz w:val="24"/>
          <w:szCs w:val="24"/>
          <w:lang w:bidi="ar-SA"/>
        </w:rPr>
        <w:t xml:space="preserve">, arzénu, kadmia, niklu, </w:t>
      </w:r>
      <w:proofErr w:type="spellStart"/>
      <w:r w:rsidRPr="007B57C0">
        <w:rPr>
          <w:rFonts w:eastAsia="Calibri"/>
          <w:sz w:val="24"/>
          <w:szCs w:val="24"/>
          <w:lang w:bidi="ar-SA"/>
        </w:rPr>
        <w:t>polycyklické</w:t>
      </w:r>
      <w:proofErr w:type="spellEnd"/>
      <w:r w:rsidRPr="007B57C0">
        <w:rPr>
          <w:rFonts w:eastAsia="Calibri"/>
          <w:sz w:val="24"/>
          <w:szCs w:val="24"/>
          <w:lang w:bidi="ar-SA"/>
        </w:rPr>
        <w:t xml:space="preserve"> aromatické uhľovodíky, celková plynná ortuť a pre celkovú depozíciu sa môže </w:t>
      </w:r>
    </w:p>
    <w:p w14:paraId="7E1C336F" w14:textId="77777777" w:rsidR="00CD503B" w:rsidRPr="007B57C0" w:rsidRDefault="00CD503B" w:rsidP="00947155">
      <w:pPr>
        <w:keepNext/>
        <w:keepLines/>
        <w:numPr>
          <w:ilvl w:val="0"/>
          <w:numId w:val="15"/>
        </w:numPr>
        <w:spacing w:after="120"/>
        <w:ind w:left="284" w:hanging="284"/>
        <w:jc w:val="both"/>
        <w:rPr>
          <w:rFonts w:eastAsia="Calibri"/>
          <w:sz w:val="24"/>
          <w:szCs w:val="24"/>
          <w:lang w:bidi="ar-SA"/>
        </w:rPr>
      </w:pPr>
      <w:r w:rsidRPr="007B57C0">
        <w:rPr>
          <w:rFonts w:eastAsia="Calibri"/>
          <w:sz w:val="24"/>
          <w:szCs w:val="24"/>
          <w:lang w:bidi="ar-SA"/>
        </w:rPr>
        <w:t>robiť odber vzorky za mokra namiesto hromadného odberu, ak sa dá preukázať, že rozdiel medzi nimi je do 10</w:t>
      </w:r>
      <w:r w:rsidR="00D27D5B" w:rsidRPr="007B57C0">
        <w:rPr>
          <w:rFonts w:eastAsia="Calibri"/>
          <w:sz w:val="24"/>
          <w:szCs w:val="24"/>
          <w:lang w:bidi="ar-SA"/>
        </w:rPr>
        <w:t> %</w:t>
      </w:r>
      <w:r w:rsidRPr="007B57C0">
        <w:rPr>
          <w:rFonts w:eastAsia="Calibri"/>
          <w:sz w:val="24"/>
          <w:szCs w:val="24"/>
          <w:lang w:bidi="ar-SA"/>
        </w:rPr>
        <w:t xml:space="preserve">; rýchlosti depozície </w:t>
      </w:r>
      <w:r w:rsidR="00481B0D" w:rsidRPr="007B57C0">
        <w:rPr>
          <w:rFonts w:eastAsia="Calibri"/>
          <w:sz w:val="24"/>
          <w:szCs w:val="24"/>
          <w:lang w:bidi="ar-SA"/>
        </w:rPr>
        <w:t>sa uvádzajú najmä</w:t>
      </w:r>
      <w:r w:rsidRPr="007B57C0">
        <w:rPr>
          <w:rFonts w:eastAsia="Calibri"/>
          <w:sz w:val="24"/>
          <w:szCs w:val="24"/>
          <w:lang w:bidi="ar-SA"/>
        </w:rPr>
        <w:t xml:space="preserve"> v µg/m</w:t>
      </w:r>
      <w:r w:rsidRPr="007B57C0">
        <w:rPr>
          <w:rFonts w:eastAsia="Calibri"/>
          <w:sz w:val="24"/>
          <w:szCs w:val="24"/>
          <w:vertAlign w:val="superscript"/>
          <w:lang w:bidi="ar-SA"/>
        </w:rPr>
        <w:t>2</w:t>
      </w:r>
      <w:r w:rsidRPr="007B57C0">
        <w:rPr>
          <w:rFonts w:eastAsia="Calibri"/>
          <w:sz w:val="24"/>
          <w:szCs w:val="24"/>
          <w:lang w:bidi="ar-SA"/>
        </w:rPr>
        <w:t xml:space="preserve"> za deň,</w:t>
      </w:r>
    </w:p>
    <w:p w14:paraId="1AEE172C" w14:textId="77777777" w:rsidR="00CD503B" w:rsidRPr="007B57C0" w:rsidRDefault="00CD503B" w:rsidP="00947155">
      <w:pPr>
        <w:keepNext/>
        <w:keepLines/>
        <w:numPr>
          <w:ilvl w:val="0"/>
          <w:numId w:val="15"/>
        </w:numPr>
        <w:ind w:left="284" w:hanging="284"/>
        <w:contextualSpacing/>
        <w:jc w:val="both"/>
        <w:rPr>
          <w:rFonts w:eastAsia="Calibri"/>
          <w:sz w:val="24"/>
          <w:szCs w:val="24"/>
          <w:lang w:bidi="ar-SA"/>
        </w:rPr>
      </w:pPr>
      <w:r w:rsidRPr="007B57C0">
        <w:rPr>
          <w:rFonts w:eastAsia="Calibri"/>
          <w:sz w:val="24"/>
          <w:szCs w:val="24"/>
          <w:lang w:bidi="ar-SA"/>
        </w:rPr>
        <w:t>uplatňovať menšie najmenšie časové pokrytie, ako je uvedené v tabuľke, ale nie menšie ako 14</w:t>
      </w:r>
      <w:r w:rsidR="00D27D5B" w:rsidRPr="007B57C0">
        <w:rPr>
          <w:rFonts w:eastAsia="Calibri"/>
          <w:sz w:val="24"/>
          <w:szCs w:val="24"/>
          <w:lang w:bidi="ar-SA"/>
        </w:rPr>
        <w:t> %</w:t>
      </w:r>
      <w:r w:rsidRPr="007B57C0">
        <w:rPr>
          <w:rFonts w:eastAsia="Calibri"/>
          <w:sz w:val="24"/>
          <w:szCs w:val="24"/>
          <w:lang w:bidi="ar-SA"/>
        </w:rPr>
        <w:t xml:space="preserve"> pre stále merania a 6</w:t>
      </w:r>
      <w:r w:rsidR="00D27D5B" w:rsidRPr="007B57C0">
        <w:rPr>
          <w:rFonts w:eastAsia="Calibri"/>
          <w:sz w:val="24"/>
          <w:szCs w:val="24"/>
          <w:lang w:bidi="ar-SA"/>
        </w:rPr>
        <w:t> %</w:t>
      </w:r>
      <w:r w:rsidRPr="007B57C0">
        <w:rPr>
          <w:rFonts w:eastAsia="Calibri"/>
          <w:sz w:val="24"/>
          <w:szCs w:val="24"/>
          <w:lang w:bidi="ar-SA"/>
        </w:rPr>
        <w:t xml:space="preserve"> pre indikatívne merania </w:t>
      </w:r>
      <w:r w:rsidR="00481B0D" w:rsidRPr="007B57C0">
        <w:rPr>
          <w:rFonts w:eastAsia="Calibri"/>
          <w:sz w:val="24"/>
          <w:szCs w:val="24"/>
          <w:lang w:bidi="ar-SA"/>
        </w:rPr>
        <w:t>po preukázaní splnenia</w:t>
      </w:r>
      <w:r w:rsidRPr="007B57C0">
        <w:rPr>
          <w:rFonts w:eastAsia="Calibri"/>
          <w:sz w:val="24"/>
          <w:szCs w:val="24"/>
          <w:lang w:bidi="ar-SA"/>
        </w:rPr>
        <w:t xml:space="preserve"> 95</w:t>
      </w:r>
      <w:r w:rsidR="00197E4D" w:rsidRPr="007B57C0">
        <w:rPr>
          <w:rFonts w:eastAsia="Calibri"/>
          <w:b/>
          <w:sz w:val="24"/>
          <w:szCs w:val="24"/>
          <w:lang w:bidi="ar-SA"/>
        </w:rPr>
        <w:t>-</w:t>
      </w:r>
      <w:r w:rsidR="00197E4D" w:rsidRPr="007B57C0">
        <w:rPr>
          <w:rFonts w:eastAsia="Calibri"/>
          <w:sz w:val="24"/>
          <w:szCs w:val="24"/>
          <w:lang w:bidi="ar-SA"/>
        </w:rPr>
        <w:t>percentnej</w:t>
      </w:r>
      <w:r w:rsidRPr="007B57C0">
        <w:rPr>
          <w:rFonts w:eastAsia="Calibri"/>
          <w:sz w:val="24"/>
          <w:szCs w:val="24"/>
          <w:lang w:bidi="ar-SA"/>
        </w:rPr>
        <w:t xml:space="preserve"> rozšíren</w:t>
      </w:r>
      <w:r w:rsidR="00481B0D" w:rsidRPr="007B57C0">
        <w:rPr>
          <w:rFonts w:eastAsia="Calibri"/>
          <w:sz w:val="24"/>
          <w:szCs w:val="24"/>
          <w:lang w:bidi="ar-SA"/>
        </w:rPr>
        <w:t>ej</w:t>
      </w:r>
      <w:r w:rsidRPr="007B57C0">
        <w:rPr>
          <w:rFonts w:eastAsia="Calibri"/>
          <w:sz w:val="24"/>
          <w:szCs w:val="24"/>
          <w:lang w:bidi="ar-SA"/>
        </w:rPr>
        <w:t xml:space="preserve"> neistot</w:t>
      </w:r>
      <w:r w:rsidR="00481B0D" w:rsidRPr="007B57C0">
        <w:rPr>
          <w:rFonts w:eastAsia="Calibri"/>
          <w:sz w:val="24"/>
          <w:szCs w:val="24"/>
          <w:lang w:bidi="ar-SA"/>
        </w:rPr>
        <w:t>y</w:t>
      </w:r>
      <w:r w:rsidR="00197E4D" w:rsidRPr="007B57C0">
        <w:rPr>
          <w:rFonts w:eastAsia="Calibri"/>
          <w:sz w:val="24"/>
          <w:szCs w:val="24"/>
          <w:lang w:bidi="ar-SA"/>
        </w:rPr>
        <w:t xml:space="preserve"> ročného priemeru</w:t>
      </w:r>
      <w:r w:rsidRPr="007B57C0">
        <w:rPr>
          <w:rFonts w:eastAsia="Calibri"/>
          <w:sz w:val="24"/>
          <w:szCs w:val="24"/>
          <w:lang w:bidi="ar-SA"/>
        </w:rPr>
        <w:t xml:space="preserve"> vypočítan</w:t>
      </w:r>
      <w:r w:rsidR="00481B0D" w:rsidRPr="007B57C0">
        <w:rPr>
          <w:rFonts w:eastAsia="Calibri"/>
          <w:sz w:val="24"/>
          <w:szCs w:val="24"/>
          <w:lang w:bidi="ar-SA"/>
        </w:rPr>
        <w:t>ej</w:t>
      </w:r>
      <w:r w:rsidRPr="007B57C0">
        <w:rPr>
          <w:rFonts w:eastAsia="Calibri"/>
          <w:sz w:val="24"/>
          <w:szCs w:val="24"/>
          <w:lang w:bidi="ar-SA"/>
        </w:rPr>
        <w:t xml:space="preserve"> z cieľov v kvalite údajov v</w:t>
      </w:r>
      <w:r w:rsidR="009F0943" w:rsidRPr="007B57C0">
        <w:rPr>
          <w:rFonts w:eastAsia="Calibri"/>
          <w:sz w:val="24"/>
          <w:szCs w:val="24"/>
          <w:lang w:bidi="ar-SA"/>
        </w:rPr>
        <w:t> </w:t>
      </w:r>
      <w:r w:rsidRPr="007B57C0">
        <w:rPr>
          <w:rFonts w:eastAsia="Calibri"/>
          <w:sz w:val="24"/>
          <w:szCs w:val="24"/>
          <w:lang w:bidi="ar-SA"/>
        </w:rPr>
        <w:t>tabuľke podľa technickej normy</w:t>
      </w:r>
      <w:r w:rsidR="00192D9F" w:rsidRPr="007B57C0">
        <w:rPr>
          <w:sz w:val="24"/>
          <w:szCs w:val="24"/>
        </w:rPr>
        <w:t xml:space="preserve"> alebo inej obdobnej technickej špecifikácie  s porovnateľnejšími alebo prísnejšími požiadavkami</w:t>
      </w:r>
      <w:r w:rsidR="00192D9F" w:rsidRPr="007B57C0">
        <w:rPr>
          <w:rFonts w:eastAsia="Calibri"/>
          <w:sz w:val="24"/>
          <w:szCs w:val="24"/>
          <w:lang w:bidi="ar-SA"/>
        </w:rPr>
        <w:t>.</w:t>
      </w:r>
    </w:p>
    <w:p w14:paraId="3AFBB18D" w14:textId="77777777" w:rsidR="00CD503B" w:rsidRPr="007B57C0" w:rsidRDefault="00CD503B" w:rsidP="00D27D5B">
      <w:pPr>
        <w:keepNext/>
        <w:keepLines/>
        <w:ind w:left="426"/>
        <w:contextualSpacing/>
        <w:rPr>
          <w:rFonts w:eastAsia="Calibri"/>
          <w:sz w:val="24"/>
          <w:szCs w:val="24"/>
          <w:lang w:bidi="ar-SA"/>
        </w:rPr>
      </w:pPr>
    </w:p>
    <w:p w14:paraId="64D73B66" w14:textId="77777777" w:rsidR="00CD503B" w:rsidRPr="007B57C0" w:rsidRDefault="00CD503B" w:rsidP="00D27D5B">
      <w:pPr>
        <w:keepNext/>
        <w:keepLines/>
        <w:contextualSpacing/>
        <w:jc w:val="both"/>
        <w:rPr>
          <w:rFonts w:eastAsia="Calibri"/>
          <w:sz w:val="24"/>
          <w:szCs w:val="24"/>
          <w:lang w:bidi="ar-SA"/>
        </w:rPr>
      </w:pPr>
      <w:r w:rsidRPr="007B57C0">
        <w:rPr>
          <w:rFonts w:eastAsia="Calibri"/>
          <w:sz w:val="24"/>
          <w:szCs w:val="24"/>
          <w:lang w:bidi="ar-SA"/>
        </w:rPr>
        <w:t xml:space="preserve">Ustanovenia týkajúce sa jednotlivých vzoriek v predchádzajúcom odseku sa vzťahujú aj na arzén, kadmium, nikel a celkovú plynnú ortuť. Okrem toho sa povoľuje odber čiastočných vzoriek z filtrov </w:t>
      </w:r>
      <w:r w:rsidR="001F0EB9" w:rsidRPr="007B57C0">
        <w:rPr>
          <w:rFonts w:eastAsia="Calibri"/>
          <w:sz w:val="24"/>
          <w:szCs w:val="24"/>
          <w:lang w:bidi="ar-SA"/>
        </w:rPr>
        <w:t xml:space="preserve">zachytávajúcich </w:t>
      </w:r>
      <w:r w:rsidR="005D1476" w:rsidRPr="007B57C0">
        <w:rPr>
          <w:rFonts w:eastAsia="Calibri"/>
          <w:sz w:val="24"/>
          <w:szCs w:val="24"/>
          <w:lang w:bidi="ar-SA"/>
        </w:rPr>
        <w:t>PM</w:t>
      </w:r>
      <w:r w:rsidR="005D1476" w:rsidRPr="007B57C0">
        <w:rPr>
          <w:rFonts w:eastAsia="Calibri"/>
          <w:sz w:val="24"/>
          <w:szCs w:val="24"/>
          <w:vertAlign w:val="subscript"/>
          <w:lang w:bidi="ar-SA"/>
        </w:rPr>
        <w:t>10</w:t>
      </w:r>
      <w:r w:rsidR="005D1476" w:rsidRPr="007B57C0">
        <w:rPr>
          <w:rFonts w:eastAsia="Calibri"/>
          <w:sz w:val="24"/>
          <w:szCs w:val="24"/>
          <w:lang w:bidi="ar-SA"/>
        </w:rPr>
        <w:t xml:space="preserve"> </w:t>
      </w:r>
      <w:r w:rsidRPr="007B57C0">
        <w:rPr>
          <w:rFonts w:eastAsia="Calibri"/>
          <w:sz w:val="24"/>
          <w:szCs w:val="24"/>
          <w:lang w:bidi="ar-SA"/>
        </w:rPr>
        <w:t>určených pre kovy na účely následnej analýzy, ak existujú dôkazy o tom, že odber čiastočných vzoriek je reprezentatívny pre celok a</w:t>
      </w:r>
      <w:r w:rsidR="00505D43" w:rsidRPr="007B57C0">
        <w:rPr>
          <w:rFonts w:eastAsia="Calibri"/>
          <w:sz w:val="24"/>
          <w:szCs w:val="24"/>
          <w:lang w:bidi="ar-SA"/>
        </w:rPr>
        <w:t> </w:t>
      </w:r>
      <w:r w:rsidR="00895167" w:rsidRPr="007B57C0">
        <w:rPr>
          <w:rFonts w:eastAsia="Calibri"/>
          <w:sz w:val="24"/>
          <w:szCs w:val="24"/>
          <w:lang w:bidi="ar-SA"/>
        </w:rPr>
        <w:t>porovnaním</w:t>
      </w:r>
      <w:r w:rsidRPr="007B57C0">
        <w:rPr>
          <w:rFonts w:eastAsia="Calibri"/>
          <w:sz w:val="24"/>
          <w:szCs w:val="24"/>
          <w:lang w:bidi="ar-SA"/>
        </w:rPr>
        <w:t xml:space="preserve"> s príslušnými cieľmi kvality údajov nedochádza k ohrozeniu citlivosti detekcie. Ako alternatíva k dennému odberu vzoriek sa povoľuje týždenný odber vzoriek kovov vo frakcii častíc PM</w:t>
      </w:r>
      <w:r w:rsidRPr="007B57C0">
        <w:rPr>
          <w:rFonts w:eastAsia="Calibri"/>
          <w:sz w:val="24"/>
          <w:szCs w:val="24"/>
          <w:vertAlign w:val="subscript"/>
          <w:lang w:bidi="ar-SA"/>
        </w:rPr>
        <w:t>10</w:t>
      </w:r>
      <w:r w:rsidRPr="007B57C0">
        <w:rPr>
          <w:rFonts w:eastAsia="Calibri"/>
          <w:sz w:val="24"/>
          <w:szCs w:val="24"/>
          <w:lang w:bidi="ar-SA"/>
        </w:rPr>
        <w:t>, a to za predpokladu, že nie sú ohrozené charakteristické znaky odberu.</w:t>
      </w:r>
    </w:p>
    <w:p w14:paraId="300E9557" w14:textId="77777777" w:rsidR="00CD503B" w:rsidRPr="007B57C0" w:rsidRDefault="00CD503B" w:rsidP="00D27D5B">
      <w:pPr>
        <w:pStyle w:val="Normlnywebov"/>
        <w:keepLines/>
        <w:spacing w:before="0" w:beforeAutospacing="0" w:after="0" w:afterAutospacing="0"/>
        <w:contextualSpacing/>
      </w:pPr>
    </w:p>
    <w:p w14:paraId="3A8409EA" w14:textId="77777777" w:rsidR="00CD503B" w:rsidRPr="007B57C0" w:rsidRDefault="00CD503B" w:rsidP="00205ACB">
      <w:pPr>
        <w:pStyle w:val="Normlnywebov"/>
        <w:keepLines/>
        <w:spacing w:before="0" w:beforeAutospacing="0" w:after="120" w:afterAutospacing="0"/>
        <w:rPr>
          <w:b/>
        </w:rPr>
      </w:pPr>
      <w:r w:rsidRPr="007B57C0">
        <w:rPr>
          <w:b/>
        </w:rPr>
        <w:t>B. Výsledky hodnotenia kvality ovzdušia</w:t>
      </w:r>
    </w:p>
    <w:p w14:paraId="767D31A4" w14:textId="77777777" w:rsidR="00CD503B" w:rsidRPr="007B57C0" w:rsidRDefault="00CD503B" w:rsidP="00481AEF">
      <w:pPr>
        <w:pStyle w:val="Normlnywebov"/>
        <w:keepLines/>
        <w:spacing w:before="0" w:beforeAutospacing="0" w:after="120" w:afterAutospacing="0"/>
        <w:ind w:left="284"/>
      </w:pPr>
      <w:r w:rsidRPr="007B57C0">
        <w:t>Za zóny alebo aglomerácie, v ktorých sa na doplnenie informácií z meraní použijú iné zdroje informácií ako merania alebo v ktorých slúžia tieto zdroje ako jediné prostriedky hodnotenia kvality ovzdušia, sa zozbierajú tieto informácie</w:t>
      </w:r>
      <w:r w:rsidR="00577759" w:rsidRPr="007B57C0">
        <w:t>:</w:t>
      </w:r>
    </w:p>
    <w:p w14:paraId="3BE66667" w14:textId="77777777" w:rsidR="00CD503B" w:rsidRPr="007B57C0" w:rsidRDefault="00CD503B" w:rsidP="00947155">
      <w:pPr>
        <w:pStyle w:val="Normlnywebov"/>
        <w:keepLines/>
        <w:numPr>
          <w:ilvl w:val="0"/>
          <w:numId w:val="1"/>
        </w:numPr>
        <w:tabs>
          <w:tab w:val="clear" w:pos="360"/>
        </w:tabs>
        <w:spacing w:before="0" w:beforeAutospacing="0" w:after="120" w:afterAutospacing="0"/>
        <w:ind w:hanging="76"/>
      </w:pPr>
      <w:r w:rsidRPr="007B57C0">
        <w:t>opis vykonaných hodnotiacich činností,</w:t>
      </w:r>
    </w:p>
    <w:p w14:paraId="10F340C8" w14:textId="77777777" w:rsidR="00CD503B" w:rsidRPr="007B57C0" w:rsidRDefault="00CD503B" w:rsidP="00947155">
      <w:pPr>
        <w:pStyle w:val="Normlnywebov"/>
        <w:keepLines/>
        <w:numPr>
          <w:ilvl w:val="0"/>
          <w:numId w:val="1"/>
        </w:numPr>
        <w:tabs>
          <w:tab w:val="clear" w:pos="360"/>
        </w:tabs>
        <w:spacing w:before="0" w:beforeAutospacing="0" w:after="120" w:afterAutospacing="0"/>
        <w:ind w:hanging="76"/>
      </w:pPr>
      <w:r w:rsidRPr="007B57C0">
        <w:t>použité osobitné metódy s odkazmi na opis metód,</w:t>
      </w:r>
    </w:p>
    <w:p w14:paraId="463F32CF" w14:textId="77777777" w:rsidR="00947155" w:rsidRPr="007B57C0" w:rsidRDefault="00CD503B" w:rsidP="00947155">
      <w:pPr>
        <w:pStyle w:val="Normlnywebov"/>
        <w:keepLines/>
        <w:numPr>
          <w:ilvl w:val="0"/>
          <w:numId w:val="1"/>
        </w:numPr>
        <w:tabs>
          <w:tab w:val="clear" w:pos="360"/>
        </w:tabs>
        <w:spacing w:before="0" w:beforeAutospacing="0" w:after="120" w:afterAutospacing="0"/>
        <w:ind w:hanging="76"/>
      </w:pPr>
      <w:r w:rsidRPr="007B57C0">
        <w:t>zdroje údajov a informácií,</w:t>
      </w:r>
    </w:p>
    <w:p w14:paraId="27D8EED0" w14:textId="77777777" w:rsidR="00947155" w:rsidRPr="007B57C0" w:rsidRDefault="00CD503B" w:rsidP="00947155">
      <w:pPr>
        <w:pStyle w:val="Normlnywebov"/>
        <w:keepLines/>
        <w:numPr>
          <w:ilvl w:val="0"/>
          <w:numId w:val="1"/>
        </w:numPr>
        <w:tabs>
          <w:tab w:val="clear" w:pos="360"/>
        </w:tabs>
        <w:spacing w:before="0" w:beforeAutospacing="0" w:after="120" w:afterAutospacing="0"/>
        <w:ind w:left="709" w:hanging="425"/>
      </w:pPr>
      <w:r w:rsidRPr="007B57C0">
        <w:t>opis výsledkov vrátane neistôt a najmä rozsah všetkých oblastí alebo dĺžka cesty v</w:t>
      </w:r>
      <w:r w:rsidR="00505D43" w:rsidRPr="007B57C0">
        <w:t> </w:t>
      </w:r>
      <w:r w:rsidRPr="007B57C0">
        <w:t>zóne</w:t>
      </w:r>
      <w:r w:rsidR="00505D43" w:rsidRPr="007B57C0">
        <w:t xml:space="preserve"> </w:t>
      </w:r>
      <w:r w:rsidRPr="007B57C0">
        <w:t xml:space="preserve">alebo aglomerácii, nad ktorou koncentrácie prekračujú ktorúkoľvek limitnú hodnotu, cieľovú hodnotu alebo dlhodobý cieľ vrátane medze tolerancie a rozsah všetkých oblastí, v ktorých koncentrácie prekračujú hornú </w:t>
      </w:r>
      <w:r w:rsidR="004B758C" w:rsidRPr="007B57C0">
        <w:t xml:space="preserve">medzu </w:t>
      </w:r>
      <w:r w:rsidRPr="007B57C0">
        <w:t>alebo dolnú medzu na hodnotenie úrovne znečistenia ovzdušia,</w:t>
      </w:r>
    </w:p>
    <w:p w14:paraId="6D11830F" w14:textId="484E6539" w:rsidR="00CD503B" w:rsidRPr="007B57C0" w:rsidRDefault="00CD503B" w:rsidP="00947155">
      <w:pPr>
        <w:pStyle w:val="Normlnywebov"/>
        <w:keepLines/>
        <w:numPr>
          <w:ilvl w:val="0"/>
          <w:numId w:val="1"/>
        </w:numPr>
        <w:tabs>
          <w:tab w:val="clear" w:pos="360"/>
        </w:tabs>
        <w:spacing w:before="0" w:beforeAutospacing="0" w:after="120" w:afterAutospacing="0"/>
        <w:ind w:left="709" w:hanging="425"/>
      </w:pPr>
      <w:r w:rsidRPr="007B57C0">
        <w:t>obyvateľstvo, ktoré je potenciálne vystavené úrovniam znečistenia ovzdušia prekračujúcim akúkoľvek limitnú hodnotu na ochranu zdravia ľudí.</w:t>
      </w:r>
    </w:p>
    <w:p w14:paraId="53DDB6E2" w14:textId="77777777" w:rsidR="00CD503B" w:rsidRPr="007B57C0" w:rsidRDefault="00CD503B" w:rsidP="00D27D5B">
      <w:pPr>
        <w:pStyle w:val="Normlnywebov"/>
        <w:keepLines/>
        <w:spacing w:before="0" w:beforeAutospacing="0" w:after="0" w:afterAutospacing="0"/>
        <w:ind w:hanging="76"/>
        <w:contextualSpacing/>
        <w:rPr>
          <w:b/>
        </w:rPr>
      </w:pPr>
    </w:p>
    <w:p w14:paraId="7BBDCD3F" w14:textId="77777777" w:rsidR="00CD503B" w:rsidRPr="006050BD" w:rsidRDefault="00CD503B" w:rsidP="00205ACB">
      <w:pPr>
        <w:pStyle w:val="Normlnywebov"/>
        <w:keepLines/>
        <w:spacing w:before="0" w:beforeAutospacing="0" w:after="120" w:afterAutospacing="0"/>
        <w:ind w:left="284" w:hanging="284"/>
        <w:rPr>
          <w:b/>
          <w:highlight w:val="yellow"/>
        </w:rPr>
      </w:pPr>
      <w:r w:rsidRPr="006050BD">
        <w:rPr>
          <w:b/>
          <w:highlight w:val="yellow"/>
        </w:rPr>
        <w:t>C. Zabezpečenie kvality meraní pri hodnotení kvality ovzdušia a potvrdenie údajov</w:t>
      </w:r>
    </w:p>
    <w:p w14:paraId="3B77DF3A" w14:textId="77777777" w:rsidR="00CD503B" w:rsidRPr="006050BD" w:rsidRDefault="00CD503B" w:rsidP="00481AEF">
      <w:pPr>
        <w:pStyle w:val="Normlnywebov"/>
        <w:keepNext w:val="0"/>
        <w:spacing w:before="0" w:beforeAutospacing="0" w:after="120" w:afterAutospacing="0"/>
        <w:ind w:left="568" w:hanging="284"/>
        <w:rPr>
          <w:highlight w:val="yellow"/>
        </w:rPr>
      </w:pPr>
      <w:r w:rsidRPr="006050BD">
        <w:rPr>
          <w:highlight w:val="yellow"/>
        </w:rPr>
        <w:t>1.</w:t>
      </w:r>
      <w:r w:rsidR="000137C0" w:rsidRPr="006050BD">
        <w:rPr>
          <w:highlight w:val="yellow"/>
        </w:rPr>
        <w:t xml:space="preserve"> </w:t>
      </w:r>
      <w:r w:rsidRPr="006050BD">
        <w:rPr>
          <w:highlight w:val="yellow"/>
        </w:rPr>
        <w:t xml:space="preserve">Na zabezpečenie presnosti meraní a dodržiavania cieľov v kvalite údajov ustanovených </w:t>
      </w:r>
      <w:r w:rsidR="003908F5" w:rsidRPr="006050BD">
        <w:rPr>
          <w:highlight w:val="yellow"/>
        </w:rPr>
        <w:t>v písmene </w:t>
      </w:r>
      <w:r w:rsidRPr="006050BD">
        <w:rPr>
          <w:highlight w:val="yellow"/>
        </w:rPr>
        <w:t>A</w:t>
      </w:r>
      <w:r w:rsidR="00505D43" w:rsidRPr="006050BD">
        <w:rPr>
          <w:highlight w:val="yellow"/>
        </w:rPr>
        <w:t xml:space="preserve"> </w:t>
      </w:r>
      <w:r w:rsidRPr="006050BD">
        <w:rPr>
          <w:highlight w:val="yellow"/>
        </w:rPr>
        <w:t>ministerstvom poverená organizácia, poverené národné laboratóriá a</w:t>
      </w:r>
      <w:r w:rsidR="0074681F" w:rsidRPr="006050BD">
        <w:rPr>
          <w:highlight w:val="yellow"/>
        </w:rPr>
        <w:t> </w:t>
      </w:r>
      <w:r w:rsidRPr="006050BD">
        <w:rPr>
          <w:highlight w:val="yellow"/>
        </w:rPr>
        <w:t>prevádzkovatelia</w:t>
      </w:r>
      <w:r w:rsidR="0074681F" w:rsidRPr="006050BD">
        <w:rPr>
          <w:highlight w:val="yellow"/>
        </w:rPr>
        <w:t xml:space="preserve"> stacionárnych </w:t>
      </w:r>
      <w:r w:rsidRPr="006050BD">
        <w:rPr>
          <w:highlight w:val="yellow"/>
        </w:rPr>
        <w:t xml:space="preserve">zdrojov znečisťovania ovzdušia podľa § </w:t>
      </w:r>
      <w:r w:rsidR="00197E4D" w:rsidRPr="006050BD">
        <w:rPr>
          <w:highlight w:val="yellow"/>
        </w:rPr>
        <w:t>34</w:t>
      </w:r>
      <w:r w:rsidRPr="006050BD">
        <w:rPr>
          <w:highlight w:val="yellow"/>
        </w:rPr>
        <w:t xml:space="preserve"> ods. </w:t>
      </w:r>
      <w:r w:rsidR="00197E4D" w:rsidRPr="006050BD">
        <w:rPr>
          <w:highlight w:val="yellow"/>
        </w:rPr>
        <w:t>4</w:t>
      </w:r>
      <w:r w:rsidR="00577759" w:rsidRPr="006050BD">
        <w:rPr>
          <w:highlight w:val="yellow"/>
        </w:rPr>
        <w:t xml:space="preserve"> písm.</w:t>
      </w:r>
      <w:r w:rsidR="0074681F" w:rsidRPr="006050BD">
        <w:rPr>
          <w:highlight w:val="yellow"/>
        </w:rPr>
        <w:t> </w:t>
      </w:r>
      <w:r w:rsidR="00197E4D" w:rsidRPr="006050BD">
        <w:rPr>
          <w:highlight w:val="yellow"/>
        </w:rPr>
        <w:t>a</w:t>
      </w:r>
      <w:r w:rsidR="00577759" w:rsidRPr="006050BD">
        <w:rPr>
          <w:highlight w:val="yellow"/>
        </w:rPr>
        <w:t>) zákona zabezpečia</w:t>
      </w:r>
      <w:r w:rsidR="00445CD3" w:rsidRPr="006050BD">
        <w:rPr>
          <w:highlight w:val="yellow"/>
        </w:rPr>
        <w:t xml:space="preserve">, </w:t>
      </w:r>
      <w:r w:rsidR="00577759" w:rsidRPr="006050BD">
        <w:rPr>
          <w:highlight w:val="yellow"/>
        </w:rPr>
        <w:t xml:space="preserve"> aby</w:t>
      </w:r>
    </w:p>
    <w:p w14:paraId="00BB78EF" w14:textId="77777777" w:rsidR="00CD503B" w:rsidRPr="006050BD" w:rsidRDefault="00CD503B" w:rsidP="00481AEF">
      <w:pPr>
        <w:pStyle w:val="Normlnywebov"/>
        <w:keepNext w:val="0"/>
        <w:numPr>
          <w:ilvl w:val="0"/>
          <w:numId w:val="2"/>
        </w:numPr>
        <w:tabs>
          <w:tab w:val="clear" w:pos="928"/>
          <w:tab w:val="left" w:pos="851"/>
        </w:tabs>
        <w:spacing w:before="0" w:beforeAutospacing="0" w:after="120" w:afterAutospacing="0"/>
        <w:ind w:left="851" w:hanging="284"/>
        <w:rPr>
          <w:highlight w:val="yellow"/>
        </w:rPr>
      </w:pPr>
      <w:r w:rsidRPr="006050BD">
        <w:rPr>
          <w:highlight w:val="yellow"/>
        </w:rPr>
        <w:t>všetky merania vykonané v súvislosti s hodnotením kvality ovzdušia boli sledovateľné v súlade s požiadavkami podľa technickej normy,</w:t>
      </w:r>
      <w:r w:rsidRPr="006050BD">
        <w:rPr>
          <w:rStyle w:val="Odkaznapoznmkupodiarou"/>
          <w:highlight w:val="yellow"/>
        </w:rPr>
        <w:footnoteReference w:id="21"/>
      </w:r>
      <w:r w:rsidRPr="006050BD">
        <w:rPr>
          <w:highlight w:val="yellow"/>
        </w:rPr>
        <w:t>)</w:t>
      </w:r>
      <w:r w:rsidR="00192D9F" w:rsidRPr="006050BD">
        <w:rPr>
          <w:highlight w:val="yellow"/>
        </w:rPr>
        <w:t xml:space="preserve"> alebo inej obdobnej technickej špecifikácie  s porovnateľnejšími alebo prísnejšími požiadavkami.</w:t>
      </w:r>
    </w:p>
    <w:p w14:paraId="331B1987" w14:textId="77777777" w:rsidR="00CD503B" w:rsidRPr="006050BD" w:rsidRDefault="00CD503B" w:rsidP="00481AEF">
      <w:pPr>
        <w:pStyle w:val="Normlnywebov"/>
        <w:keepNext w:val="0"/>
        <w:numPr>
          <w:ilvl w:val="0"/>
          <w:numId w:val="2"/>
        </w:numPr>
        <w:tabs>
          <w:tab w:val="clear" w:pos="928"/>
          <w:tab w:val="num" w:pos="851"/>
        </w:tabs>
        <w:spacing w:before="0" w:beforeAutospacing="0" w:after="120" w:afterAutospacing="0"/>
        <w:ind w:left="851" w:hanging="284"/>
        <w:rPr>
          <w:highlight w:val="yellow"/>
        </w:rPr>
      </w:pPr>
      <w:r w:rsidRPr="006050BD">
        <w:rPr>
          <w:highlight w:val="yellow"/>
        </w:rPr>
        <w:lastRenderedPageBreak/>
        <w:t>subjekty prevádzkujúce siete a individuálne stanice mali zavedený systém zabezpečenia</w:t>
      </w:r>
      <w:r w:rsidR="000137C0" w:rsidRPr="006050BD">
        <w:rPr>
          <w:highlight w:val="yellow"/>
        </w:rPr>
        <w:t xml:space="preserve"> </w:t>
      </w:r>
      <w:r w:rsidRPr="006050BD">
        <w:rPr>
          <w:highlight w:val="yellow"/>
        </w:rPr>
        <w:t>kvality a kontroly kvality, ktorý predpisuje pravidelnú údržbu s</w:t>
      </w:r>
      <w:r w:rsidR="00505D43" w:rsidRPr="006050BD">
        <w:rPr>
          <w:highlight w:val="yellow"/>
        </w:rPr>
        <w:t> </w:t>
      </w:r>
      <w:r w:rsidRPr="006050BD">
        <w:rPr>
          <w:highlight w:val="yellow"/>
        </w:rPr>
        <w:t>cieľom</w:t>
      </w:r>
      <w:r w:rsidR="00505D43" w:rsidRPr="006050BD">
        <w:rPr>
          <w:highlight w:val="yellow"/>
        </w:rPr>
        <w:t xml:space="preserve"> </w:t>
      </w:r>
      <w:r w:rsidRPr="006050BD">
        <w:rPr>
          <w:highlight w:val="yellow"/>
        </w:rPr>
        <w:t xml:space="preserve">zaistiť nepretržitú presnosť meracích prístrojov; národné referenčné laboratórium daný systém kvality </w:t>
      </w:r>
      <w:r w:rsidR="003908F5" w:rsidRPr="006050BD">
        <w:rPr>
          <w:highlight w:val="yellow"/>
        </w:rPr>
        <w:t xml:space="preserve">preskúma </w:t>
      </w:r>
      <w:r w:rsidRPr="006050BD">
        <w:rPr>
          <w:highlight w:val="yellow"/>
        </w:rPr>
        <w:t>podľa potreby</w:t>
      </w:r>
      <w:r w:rsidR="003908F5" w:rsidRPr="006050BD">
        <w:rPr>
          <w:highlight w:val="yellow"/>
        </w:rPr>
        <w:t xml:space="preserve"> najmenej však </w:t>
      </w:r>
      <w:r w:rsidRPr="006050BD">
        <w:rPr>
          <w:highlight w:val="yellow"/>
        </w:rPr>
        <w:t>raz za päť rokov,</w:t>
      </w:r>
    </w:p>
    <w:p w14:paraId="31AF2C6F" w14:textId="77777777" w:rsidR="00CD503B" w:rsidRPr="006050BD" w:rsidRDefault="00CD503B" w:rsidP="00481AEF">
      <w:pPr>
        <w:pStyle w:val="Normlnywebov"/>
        <w:keepNext w:val="0"/>
        <w:numPr>
          <w:ilvl w:val="0"/>
          <w:numId w:val="2"/>
        </w:numPr>
        <w:tabs>
          <w:tab w:val="clear" w:pos="928"/>
        </w:tabs>
        <w:spacing w:before="0" w:beforeAutospacing="0" w:after="120" w:afterAutospacing="0"/>
        <w:ind w:left="851" w:hanging="284"/>
        <w:rPr>
          <w:highlight w:val="yellow"/>
        </w:rPr>
      </w:pPr>
      <w:r w:rsidRPr="006050BD">
        <w:rPr>
          <w:highlight w:val="yellow"/>
        </w:rPr>
        <w:t>sa uplatňoval postup slúžiaci na zaručenie kvality/kontrolu kvality v súvislosti so zberom údajov</w:t>
      </w:r>
      <w:r w:rsidR="000137C0" w:rsidRPr="006050BD">
        <w:rPr>
          <w:highlight w:val="yellow"/>
        </w:rPr>
        <w:t xml:space="preserve"> </w:t>
      </w:r>
      <w:r w:rsidRPr="006050BD">
        <w:rPr>
          <w:highlight w:val="yellow"/>
        </w:rPr>
        <w:t>a podávaním</w:t>
      </w:r>
      <w:r w:rsidR="000137C0" w:rsidRPr="006050BD">
        <w:rPr>
          <w:highlight w:val="yellow"/>
        </w:rPr>
        <w:t xml:space="preserve"> </w:t>
      </w:r>
      <w:r w:rsidRPr="006050BD">
        <w:rPr>
          <w:highlight w:val="yellow"/>
        </w:rPr>
        <w:t>správ a</w:t>
      </w:r>
      <w:r w:rsidR="000137C0" w:rsidRPr="006050BD">
        <w:rPr>
          <w:highlight w:val="yellow"/>
        </w:rPr>
        <w:t xml:space="preserve"> </w:t>
      </w:r>
      <w:r w:rsidRPr="006050BD">
        <w:rPr>
          <w:highlight w:val="yellow"/>
        </w:rPr>
        <w:t>aby sa organizácie poverené touto</w:t>
      </w:r>
      <w:r w:rsidR="000137C0" w:rsidRPr="006050BD">
        <w:rPr>
          <w:highlight w:val="yellow"/>
        </w:rPr>
        <w:t xml:space="preserve"> </w:t>
      </w:r>
      <w:r w:rsidRPr="006050BD">
        <w:rPr>
          <w:highlight w:val="yellow"/>
        </w:rPr>
        <w:t>činnosťou v</w:t>
      </w:r>
      <w:r w:rsidR="0074681F" w:rsidRPr="006050BD">
        <w:rPr>
          <w:highlight w:val="yellow"/>
        </w:rPr>
        <w:t> </w:t>
      </w:r>
      <w:r w:rsidRPr="006050BD">
        <w:rPr>
          <w:highlight w:val="yellow"/>
        </w:rPr>
        <w:t>spolupráci s ministerstvom aktívne podieľali na súvisiacich programoch Európskej únie na zaručovanie kvality,</w:t>
      </w:r>
    </w:p>
    <w:p w14:paraId="28485BE1" w14:textId="77777777" w:rsidR="00CD503B" w:rsidRPr="006050BD" w:rsidRDefault="00CD503B" w:rsidP="00481AEF">
      <w:pPr>
        <w:pStyle w:val="Normlnywebov"/>
        <w:keepNext w:val="0"/>
        <w:numPr>
          <w:ilvl w:val="0"/>
          <w:numId w:val="2"/>
        </w:numPr>
        <w:tabs>
          <w:tab w:val="clear" w:pos="928"/>
        </w:tabs>
        <w:spacing w:before="0" w:beforeAutospacing="0" w:after="120" w:afterAutospacing="0"/>
        <w:ind w:left="851" w:hanging="284"/>
        <w:rPr>
          <w:highlight w:val="yellow"/>
        </w:rPr>
      </w:pPr>
      <w:r w:rsidRPr="006050BD">
        <w:rPr>
          <w:highlight w:val="yellow"/>
        </w:rPr>
        <w:t xml:space="preserve">národné referenčné laboratóriá, ktoré sa zúčastňujú porovnávacích meraní kvality ovzdušia pre znečisťujúce látky podľa tejto vyhlášky boli vymenované náležitým príslušným orgánom a aby boli akreditované na referenčné metódy uvedené v prílohe č. 5, a to aspoň </w:t>
      </w:r>
      <w:r w:rsidR="00895167" w:rsidRPr="006050BD">
        <w:rPr>
          <w:highlight w:val="yellow"/>
        </w:rPr>
        <w:t>pr</w:t>
      </w:r>
      <w:r w:rsidR="00505D43" w:rsidRPr="006050BD">
        <w:rPr>
          <w:highlight w:val="yellow"/>
        </w:rPr>
        <w:t>i</w:t>
      </w:r>
      <w:r w:rsidR="00895167" w:rsidRPr="006050BD">
        <w:rPr>
          <w:highlight w:val="yellow"/>
        </w:rPr>
        <w:t xml:space="preserve"> t</w:t>
      </w:r>
      <w:r w:rsidR="00505D43" w:rsidRPr="006050BD">
        <w:rPr>
          <w:highlight w:val="yellow"/>
        </w:rPr>
        <w:t>ých</w:t>
      </w:r>
      <w:r w:rsidRPr="006050BD">
        <w:rPr>
          <w:highlight w:val="yellow"/>
        </w:rPr>
        <w:t xml:space="preserve"> znečisťujúc</w:t>
      </w:r>
      <w:r w:rsidR="00505D43" w:rsidRPr="006050BD">
        <w:rPr>
          <w:highlight w:val="yellow"/>
        </w:rPr>
        <w:t>ich</w:t>
      </w:r>
      <w:r w:rsidRPr="006050BD">
        <w:rPr>
          <w:highlight w:val="yellow"/>
        </w:rPr>
        <w:t xml:space="preserve"> lát</w:t>
      </w:r>
      <w:r w:rsidR="00895167" w:rsidRPr="006050BD">
        <w:rPr>
          <w:highlight w:val="yellow"/>
        </w:rPr>
        <w:t>k</w:t>
      </w:r>
      <w:r w:rsidR="00505D43" w:rsidRPr="006050BD">
        <w:rPr>
          <w:highlight w:val="yellow"/>
        </w:rPr>
        <w:t>ach</w:t>
      </w:r>
      <w:r w:rsidRPr="006050BD">
        <w:rPr>
          <w:highlight w:val="yellow"/>
        </w:rPr>
        <w:t>, ktorý</w:t>
      </w:r>
      <w:r w:rsidR="004A6759" w:rsidRPr="006050BD">
        <w:rPr>
          <w:highlight w:val="yellow"/>
        </w:rPr>
        <w:t>ch koncentrácie prekračujú dolnú</w:t>
      </w:r>
      <w:r w:rsidRPr="006050BD">
        <w:rPr>
          <w:highlight w:val="yellow"/>
        </w:rPr>
        <w:t xml:space="preserve"> </w:t>
      </w:r>
      <w:r w:rsidR="004A6759" w:rsidRPr="006050BD">
        <w:rPr>
          <w:highlight w:val="yellow"/>
        </w:rPr>
        <w:t xml:space="preserve">medzu </w:t>
      </w:r>
      <w:r w:rsidRPr="006050BD">
        <w:rPr>
          <w:highlight w:val="yellow"/>
        </w:rPr>
        <w:t>na hodnotenie, podľa relevantnej harmonizovanej normy týkajúcej sa skúšobných a kalibračných laboratórií</w:t>
      </w:r>
      <w:bookmarkStart w:id="3" w:name="_Ref267924511"/>
      <w:bookmarkStart w:id="4" w:name="_Ref264026611"/>
      <w:r w:rsidR="00505D43" w:rsidRPr="006050BD">
        <w:rPr>
          <w:highlight w:val="yellow"/>
        </w:rPr>
        <w:t>;</w:t>
      </w:r>
      <w:r w:rsidRPr="006050BD">
        <w:rPr>
          <w:rStyle w:val="Odkaznapoznmkupodiarou"/>
          <w:highlight w:val="yellow"/>
        </w:rPr>
        <w:footnoteReference w:id="22"/>
      </w:r>
      <w:bookmarkEnd w:id="3"/>
      <w:bookmarkEnd w:id="4"/>
      <w:r w:rsidRPr="006050BD">
        <w:rPr>
          <w:highlight w:val="yellow"/>
        </w:rPr>
        <w:t>) tieto laboratóriá sa na území Slovenskej republiky zúčastňujú koordinácie programov zabezpečenia kvality v Európskej únii, ktoré organizuje Európska komisia a koordinujú na vnútroštátnej úrovni uplatňovanie referenčných metód a preukazovanie rovnocennosti nereferenčných metód a mali by byť zároveň akreditované podľa príslušnej harmonizovanej normy pre skúšku spôsobilosti,</w:t>
      </w:r>
    </w:p>
    <w:p w14:paraId="7AF995BF" w14:textId="77777777" w:rsidR="00CD503B" w:rsidRPr="006050BD" w:rsidRDefault="00CD503B" w:rsidP="00481AEF">
      <w:pPr>
        <w:pStyle w:val="Normlnywebov"/>
        <w:keepNext w:val="0"/>
        <w:numPr>
          <w:ilvl w:val="0"/>
          <w:numId w:val="2"/>
        </w:numPr>
        <w:tabs>
          <w:tab w:val="clear" w:pos="928"/>
        </w:tabs>
        <w:spacing w:before="0" w:beforeAutospacing="0" w:after="120" w:afterAutospacing="0"/>
        <w:ind w:left="851" w:hanging="284"/>
        <w:rPr>
          <w:highlight w:val="yellow"/>
        </w:rPr>
      </w:pPr>
      <w:r w:rsidRPr="006050BD">
        <w:rPr>
          <w:highlight w:val="yellow"/>
        </w:rPr>
        <w:t>sa národné referenčné laboratóriá aspoň každé tri roky zúčastňovali na programoch Európskej únie na zaručovanie kvality, ktoré organizuje Európska komisia prostredníctvom svojho Spoločného výskumného centra; ak z danej účasti vyplynú neuspokojivé výsledky, potom by národné laboratórium malo pri svojom ďalšom zapojení do vzájomného porovnávania preukázať uspokojivé nápravné opatrenia a predložiť o nich správu Spoločnému výskumnému centru,</w:t>
      </w:r>
    </w:p>
    <w:p w14:paraId="53F2C220" w14:textId="77777777" w:rsidR="00CD503B" w:rsidRPr="006050BD" w:rsidRDefault="00CD503B" w:rsidP="00481AEF">
      <w:pPr>
        <w:pStyle w:val="Normlnywebov"/>
        <w:keepNext w:val="0"/>
        <w:numPr>
          <w:ilvl w:val="0"/>
          <w:numId w:val="2"/>
        </w:numPr>
        <w:tabs>
          <w:tab w:val="clear" w:pos="928"/>
        </w:tabs>
        <w:spacing w:before="0" w:beforeAutospacing="0" w:after="120" w:afterAutospacing="0"/>
        <w:ind w:left="851" w:hanging="284"/>
        <w:rPr>
          <w:highlight w:val="yellow"/>
        </w:rPr>
      </w:pPr>
      <w:r w:rsidRPr="006050BD">
        <w:rPr>
          <w:highlight w:val="yellow"/>
        </w:rPr>
        <w:t>národné referenčné laboratóriá podporovali pôsobenie Európskou komisiou zriadenej Európskej siete národných referenčných laboratórií.</w:t>
      </w:r>
    </w:p>
    <w:p w14:paraId="230E1FEA" w14:textId="77777777" w:rsidR="00CD503B" w:rsidRPr="006050BD" w:rsidRDefault="00CD503B" w:rsidP="00481AEF">
      <w:pPr>
        <w:ind w:left="851" w:hanging="284"/>
        <w:contextualSpacing/>
        <w:rPr>
          <w:szCs w:val="24"/>
          <w:highlight w:val="yellow"/>
        </w:rPr>
      </w:pPr>
      <w:r w:rsidRPr="006050BD">
        <w:rPr>
          <w:szCs w:val="24"/>
          <w:highlight w:val="yellow"/>
        </w:rPr>
        <w:tab/>
      </w:r>
    </w:p>
    <w:p w14:paraId="6FEB2920" w14:textId="0530C45F" w:rsidR="00CD503B" w:rsidRDefault="00CD503B" w:rsidP="00481AEF">
      <w:pPr>
        <w:pStyle w:val="Normlnywebov"/>
        <w:keepNext w:val="0"/>
        <w:spacing w:before="0" w:beforeAutospacing="0" w:after="0" w:afterAutospacing="0"/>
        <w:ind w:left="567" w:hanging="283"/>
        <w:contextualSpacing/>
      </w:pPr>
      <w:r w:rsidRPr="006050BD">
        <w:rPr>
          <w:highlight w:val="yellow"/>
        </w:rPr>
        <w:t>2. Všetky oznamované</w:t>
      </w:r>
      <w:r w:rsidR="000137C0" w:rsidRPr="006050BD">
        <w:rPr>
          <w:highlight w:val="yellow"/>
        </w:rPr>
        <w:t xml:space="preserve"> </w:t>
      </w:r>
      <w:r w:rsidRPr="006050BD">
        <w:rPr>
          <w:highlight w:val="yellow"/>
        </w:rPr>
        <w:t xml:space="preserve">údaje o kvalite ovzdušia podľa </w:t>
      </w:r>
      <w:r w:rsidR="00640AD2" w:rsidRPr="006050BD">
        <w:rPr>
          <w:highlight w:val="yellow"/>
        </w:rPr>
        <w:t>osobitné</w:t>
      </w:r>
      <w:r w:rsidRPr="006050BD">
        <w:rPr>
          <w:highlight w:val="yellow"/>
        </w:rPr>
        <w:t>ho predpisu</w:t>
      </w:r>
      <w:r w:rsidRPr="006050BD">
        <w:rPr>
          <w:rStyle w:val="Odkaznapoznmkupodiarou"/>
          <w:highlight w:val="yellow"/>
        </w:rPr>
        <w:footnoteReference w:id="23"/>
      </w:r>
      <w:r w:rsidRPr="006050BD">
        <w:rPr>
          <w:highlight w:val="yellow"/>
        </w:rPr>
        <w:t>) sa považujú za platné, okrem údajov označených ako predbežné.</w:t>
      </w:r>
    </w:p>
    <w:p w14:paraId="3AEA251D" w14:textId="0804E367" w:rsidR="006050BD" w:rsidRDefault="006050BD" w:rsidP="00481AEF">
      <w:pPr>
        <w:pStyle w:val="Normlnywebov"/>
        <w:keepNext w:val="0"/>
        <w:spacing w:before="0" w:beforeAutospacing="0" w:after="0" w:afterAutospacing="0"/>
        <w:ind w:left="567" w:hanging="283"/>
        <w:contextualSpacing/>
      </w:pPr>
    </w:p>
    <w:p w14:paraId="3E948EA8" w14:textId="3AFA8BE8" w:rsidR="006050BD" w:rsidRPr="00A23748" w:rsidRDefault="006050BD" w:rsidP="00A23748">
      <w:pPr>
        <w:pStyle w:val="Normlnywebov"/>
        <w:keepNext w:val="0"/>
        <w:spacing w:before="0" w:beforeAutospacing="0" w:after="0" w:afterAutospacing="0"/>
        <w:contextualSpacing/>
        <w:rPr>
          <w:highlight w:val="green"/>
        </w:rPr>
      </w:pPr>
      <w:r w:rsidRPr="00A23748">
        <w:rPr>
          <w:highlight w:val="green"/>
        </w:rPr>
        <w:t>Pripomienka:</w:t>
      </w:r>
    </w:p>
    <w:p w14:paraId="778D5C5D" w14:textId="77777777" w:rsidR="006050BD" w:rsidRPr="00A23748" w:rsidRDefault="006050BD" w:rsidP="006050BD">
      <w:pPr>
        <w:rPr>
          <w:highlight w:val="green"/>
        </w:rPr>
      </w:pPr>
      <w:r w:rsidRPr="00A23748">
        <w:rPr>
          <w:highlight w:val="green"/>
        </w:rPr>
        <w:t>Transpozícia Prílohy I písm. C smernice 2008/50/ES v platnom znení je v predloženej tabuľke zhody preukazovaná o. i. prostredníctvom prílohy č. 6 písm. C návrhu vyhlášky o kvalite ovzdušia. V tejto súvislosti upozorňujeme, že právna norma by mala byť určitá a v súlade s princípom právnej istoty by mali byť určené základné merania vykonané v súvislosti s hodnotením kvality ovzdušia priamo v právnom predpise, aby adresát právnej normy vedel, aký je základný rámec, ktorý sa bude v tomto prípade uplatňovať. Slovenská technická norma by mala upravovať len podrobnosti k základným požiadavkám kladeným na merania vykonané v súlade s hodnotením kvality ovzdušia.</w:t>
      </w:r>
    </w:p>
    <w:p w14:paraId="051D419E" w14:textId="77777777" w:rsidR="006050BD" w:rsidRDefault="006050BD" w:rsidP="006050BD">
      <w:r w:rsidRPr="00A23748">
        <w:rPr>
          <w:highlight w:val="green"/>
        </w:rPr>
        <w:t xml:space="preserve"> Na základe uvedeného žiadame vykonať primeranú úpravu navrhovaného znenia prílohy č. 6 písm. C vyhlášky o kvalite ovzdušia. Táto pripomienka je zásadná.</w:t>
      </w:r>
    </w:p>
    <w:p w14:paraId="38D6146E" w14:textId="77777777" w:rsidR="006050BD" w:rsidRPr="007B57C0" w:rsidRDefault="006050BD" w:rsidP="00481AEF">
      <w:pPr>
        <w:pStyle w:val="Normlnywebov"/>
        <w:keepNext w:val="0"/>
        <w:spacing w:before="0" w:beforeAutospacing="0" w:after="0" w:afterAutospacing="0"/>
        <w:ind w:left="567" w:hanging="283"/>
        <w:contextualSpacing/>
      </w:pPr>
    </w:p>
    <w:p w14:paraId="2B9597A7" w14:textId="77777777" w:rsidR="00CD503B" w:rsidRPr="007B57C0" w:rsidRDefault="00CD503B" w:rsidP="00481AEF">
      <w:pPr>
        <w:contextualSpacing/>
        <w:rPr>
          <w:szCs w:val="24"/>
        </w:rPr>
      </w:pPr>
    </w:p>
    <w:p w14:paraId="24E7B238" w14:textId="77777777" w:rsidR="00CD503B" w:rsidRPr="007B57C0" w:rsidRDefault="00CD503B" w:rsidP="00481AEF">
      <w:pPr>
        <w:spacing w:after="120"/>
        <w:rPr>
          <w:rFonts w:eastAsia="Calibri"/>
          <w:b/>
          <w:sz w:val="24"/>
          <w:szCs w:val="24"/>
          <w:lang w:bidi="ar-SA"/>
        </w:rPr>
      </w:pPr>
      <w:r w:rsidRPr="007B57C0">
        <w:rPr>
          <w:rFonts w:eastAsia="Calibri"/>
          <w:b/>
          <w:sz w:val="24"/>
          <w:szCs w:val="24"/>
          <w:lang w:bidi="ar-SA"/>
        </w:rPr>
        <w:t>D. Štandardizácia</w:t>
      </w:r>
    </w:p>
    <w:p w14:paraId="67ACCBEF" w14:textId="77777777" w:rsidR="00CD503B" w:rsidRPr="007B57C0" w:rsidRDefault="00CD503B" w:rsidP="00481AEF">
      <w:pPr>
        <w:ind w:left="284"/>
        <w:contextualSpacing/>
        <w:rPr>
          <w:rFonts w:eastAsia="Calibri"/>
          <w:sz w:val="24"/>
          <w:szCs w:val="24"/>
          <w:lang w:bidi="ar-SA"/>
        </w:rPr>
      </w:pPr>
      <w:r w:rsidRPr="007B57C0">
        <w:rPr>
          <w:rFonts w:eastAsia="Calibri"/>
          <w:sz w:val="24"/>
          <w:szCs w:val="24"/>
          <w:lang w:bidi="ar-SA"/>
        </w:rPr>
        <w:lastRenderedPageBreak/>
        <w:t>Pre látky, ktoré sa analyzujú vo frakcii častíc PM</w:t>
      </w:r>
      <w:r w:rsidRPr="007B57C0">
        <w:rPr>
          <w:rFonts w:eastAsia="Calibri"/>
          <w:sz w:val="24"/>
          <w:szCs w:val="24"/>
          <w:vertAlign w:val="subscript"/>
          <w:lang w:bidi="ar-SA"/>
        </w:rPr>
        <w:t>10</w:t>
      </w:r>
      <w:r w:rsidRPr="007B57C0">
        <w:rPr>
          <w:rFonts w:eastAsia="Calibri"/>
          <w:sz w:val="24"/>
          <w:szCs w:val="24"/>
          <w:lang w:bidi="ar-SA"/>
        </w:rPr>
        <w:t>, sa objem vzorky vzťahuje na vonkajšie podmienky.</w:t>
      </w:r>
    </w:p>
    <w:p w14:paraId="6B187580" w14:textId="77777777" w:rsidR="008F1E25" w:rsidRPr="007B57C0" w:rsidRDefault="008F1E25" w:rsidP="00481AEF"/>
    <w:p w14:paraId="301A8893" w14:textId="77777777" w:rsidR="00947155" w:rsidRPr="007B57C0" w:rsidRDefault="00947155">
      <w:r w:rsidRPr="007B57C0">
        <w:br w:type="page"/>
      </w:r>
    </w:p>
    <w:p w14:paraId="186B9BF6" w14:textId="04F63C3F" w:rsidR="00CD503B" w:rsidRPr="007B57C0" w:rsidRDefault="00947155" w:rsidP="00947155">
      <w:pPr>
        <w:widowControl w:val="0"/>
        <w:suppressAutoHyphens/>
        <w:jc w:val="center"/>
        <w:rPr>
          <w:rFonts w:eastAsia="Calibri"/>
          <w:b/>
          <w:lang w:eastAsia="en-US" w:bidi="ar-SA"/>
        </w:rPr>
      </w:pPr>
      <w:r w:rsidRPr="007B57C0">
        <w:lastRenderedPageBreak/>
        <w:t xml:space="preserve">                                                                                                             </w:t>
      </w:r>
      <w:r w:rsidR="00CD503B" w:rsidRPr="007B57C0">
        <w:t>Príloha č. 7</w:t>
      </w:r>
    </w:p>
    <w:p w14:paraId="734AE4C9" w14:textId="77777777" w:rsidR="00CD503B" w:rsidRPr="007B57C0" w:rsidRDefault="00CD503B" w:rsidP="00481AEF">
      <w:pPr>
        <w:pStyle w:val="nazov"/>
        <w:keepNext w:val="0"/>
        <w:widowControl w:val="0"/>
        <w:suppressAutoHyphens/>
        <w:spacing w:before="0" w:after="0"/>
        <w:ind w:left="6804"/>
        <w:contextualSpacing/>
        <w:jc w:val="both"/>
        <w:rPr>
          <w:sz w:val="20"/>
          <w:szCs w:val="20"/>
        </w:rPr>
      </w:pPr>
      <w:r w:rsidRPr="007B57C0">
        <w:rPr>
          <w:sz w:val="20"/>
          <w:szCs w:val="20"/>
        </w:rPr>
        <w:t>k vyhláške č. ...</w:t>
      </w:r>
      <w:r w:rsidR="00D27D5B" w:rsidRPr="007B57C0">
        <w:rPr>
          <w:sz w:val="20"/>
          <w:szCs w:val="20"/>
        </w:rPr>
        <w:t>/20</w:t>
      </w:r>
      <w:r w:rsidR="008F1E25" w:rsidRPr="007B57C0">
        <w:rPr>
          <w:sz w:val="20"/>
          <w:szCs w:val="20"/>
        </w:rPr>
        <w:t>22</w:t>
      </w:r>
      <w:r w:rsidRPr="007B57C0">
        <w:rPr>
          <w:sz w:val="20"/>
          <w:szCs w:val="20"/>
        </w:rPr>
        <w:t xml:space="preserve"> Z. z.</w:t>
      </w:r>
    </w:p>
    <w:p w14:paraId="1B37EA9C" w14:textId="77777777" w:rsidR="00CD503B" w:rsidRPr="007B57C0" w:rsidRDefault="00CD503B" w:rsidP="00481AEF">
      <w:pPr>
        <w:pStyle w:val="Nadpis1"/>
        <w:keepNext w:val="0"/>
        <w:keepLines w:val="0"/>
        <w:widowControl w:val="0"/>
        <w:suppressAutoHyphens/>
        <w:spacing w:before="240" w:after="0"/>
        <w:contextualSpacing/>
      </w:pPr>
      <w:r w:rsidRPr="007B57C0">
        <w:t>HORNÉ</w:t>
      </w:r>
      <w:r w:rsidR="000137C0" w:rsidRPr="007B57C0">
        <w:t xml:space="preserve"> </w:t>
      </w:r>
      <w:r w:rsidRPr="007B57C0">
        <w:t>MEDZE</w:t>
      </w:r>
      <w:r w:rsidR="000137C0" w:rsidRPr="007B57C0">
        <w:rPr>
          <w:lang w:val="sk-SK"/>
        </w:rPr>
        <w:t xml:space="preserve"> </w:t>
      </w:r>
      <w:r w:rsidRPr="007B57C0">
        <w:t>A</w:t>
      </w:r>
      <w:r w:rsidR="000137C0" w:rsidRPr="007B57C0">
        <w:rPr>
          <w:lang w:val="sk-SK"/>
        </w:rPr>
        <w:t xml:space="preserve"> </w:t>
      </w:r>
      <w:r w:rsidRPr="007B57C0">
        <w:t>DOLNÉ MEDZE NA HODNOTENIE ÚROVNE ZNEČISTENIA OVZDUŠIA</w:t>
      </w:r>
      <w:r w:rsidR="000137C0" w:rsidRPr="007B57C0">
        <w:t xml:space="preserve"> </w:t>
      </w:r>
      <w:r w:rsidRPr="007B57C0">
        <w:rPr>
          <w:lang w:val="sk-SK"/>
        </w:rPr>
        <w:t>SO</w:t>
      </w:r>
      <w:r w:rsidRPr="007B57C0">
        <w:rPr>
          <w:vertAlign w:val="subscript"/>
          <w:lang w:val="sk-SK"/>
        </w:rPr>
        <w:t>2</w:t>
      </w:r>
      <w:r w:rsidRPr="007B57C0">
        <w:t xml:space="preserve">, </w:t>
      </w:r>
      <w:r w:rsidRPr="007B57C0">
        <w:rPr>
          <w:lang w:val="sk-SK"/>
        </w:rPr>
        <w:t>NO</w:t>
      </w:r>
      <w:r w:rsidRPr="007B57C0">
        <w:rPr>
          <w:vertAlign w:val="subscript"/>
          <w:lang w:val="sk-SK"/>
        </w:rPr>
        <w:t>2</w:t>
      </w:r>
      <w:r w:rsidRPr="007B57C0">
        <w:t xml:space="preserve">, </w:t>
      </w:r>
      <w:proofErr w:type="spellStart"/>
      <w:r w:rsidRPr="007B57C0">
        <w:rPr>
          <w:lang w:val="sk-SK"/>
        </w:rPr>
        <w:t>NOx</w:t>
      </w:r>
      <w:proofErr w:type="spellEnd"/>
      <w:r w:rsidR="001F0EB9" w:rsidRPr="007B57C0">
        <w:t>,</w:t>
      </w:r>
      <w:r w:rsidRPr="007B57C0">
        <w:t xml:space="preserve"> PM</w:t>
      </w:r>
      <w:r w:rsidRPr="007B57C0">
        <w:rPr>
          <w:vertAlign w:val="subscript"/>
        </w:rPr>
        <w:t>10,</w:t>
      </w:r>
      <w:r w:rsidR="001F0EB9" w:rsidRPr="007B57C0">
        <w:t xml:space="preserve"> </w:t>
      </w:r>
      <w:r w:rsidRPr="007B57C0">
        <w:t>PM</w:t>
      </w:r>
      <w:r w:rsidRPr="007B57C0">
        <w:rPr>
          <w:vertAlign w:val="subscript"/>
        </w:rPr>
        <w:t>2,5</w:t>
      </w:r>
      <w:r w:rsidRPr="007B57C0">
        <w:t xml:space="preserve">, </w:t>
      </w:r>
      <w:r w:rsidRPr="007B57C0">
        <w:rPr>
          <w:lang w:val="sk-SK"/>
        </w:rPr>
        <w:t>Pb,</w:t>
      </w:r>
      <w:r w:rsidRPr="007B57C0">
        <w:t xml:space="preserve"> BENZÉNOM, </w:t>
      </w:r>
      <w:r w:rsidRPr="007B57C0">
        <w:rPr>
          <w:lang w:val="sk-SK"/>
        </w:rPr>
        <w:t>CO</w:t>
      </w:r>
      <w:r w:rsidRPr="007B57C0">
        <w:t>, A</w:t>
      </w:r>
      <w:r w:rsidRPr="007B57C0">
        <w:rPr>
          <w:lang w:val="sk-SK"/>
        </w:rPr>
        <w:t>s</w:t>
      </w:r>
      <w:r w:rsidRPr="007B57C0">
        <w:t xml:space="preserve">, </w:t>
      </w:r>
      <w:r w:rsidRPr="007B57C0">
        <w:rPr>
          <w:lang w:val="sk-SK"/>
        </w:rPr>
        <w:t>Cd</w:t>
      </w:r>
      <w:r w:rsidRPr="007B57C0">
        <w:t>, N</w:t>
      </w:r>
      <w:r w:rsidRPr="007B57C0">
        <w:rPr>
          <w:lang w:val="sk-SK"/>
        </w:rPr>
        <w:t>i</w:t>
      </w:r>
      <w:r w:rsidR="000137C0" w:rsidRPr="007B57C0">
        <w:t xml:space="preserve"> </w:t>
      </w:r>
      <w:r w:rsidR="0074681F" w:rsidRPr="007B57C0">
        <w:t xml:space="preserve">a </w:t>
      </w:r>
      <w:r w:rsidRPr="007B57C0">
        <w:t>BENZO(a)PYRÉNOM</w:t>
      </w:r>
    </w:p>
    <w:p w14:paraId="4B301240" w14:textId="77777777" w:rsidR="00CD503B" w:rsidRPr="007B57C0" w:rsidRDefault="00CD503B" w:rsidP="00481AEF">
      <w:pPr>
        <w:pStyle w:val="Normlnywebov"/>
        <w:keepNext w:val="0"/>
        <w:widowControl w:val="0"/>
        <w:suppressAutoHyphens/>
        <w:spacing w:before="0" w:beforeAutospacing="0" w:after="0" w:afterAutospacing="0"/>
        <w:contextualSpacing/>
      </w:pPr>
    </w:p>
    <w:p w14:paraId="0E390834" w14:textId="77777777" w:rsidR="00AB4ECA" w:rsidRPr="007B57C0" w:rsidRDefault="00AB4ECA" w:rsidP="00481AEF">
      <w:pPr>
        <w:pStyle w:val="Normlnywebov"/>
        <w:keepNext w:val="0"/>
        <w:widowControl w:val="0"/>
        <w:suppressAutoHyphens/>
        <w:spacing w:before="0" w:beforeAutospacing="0" w:after="0" w:afterAutospacing="0"/>
        <w:contextualSpacing/>
        <w:rPr>
          <w:b/>
        </w:rPr>
      </w:pPr>
    </w:p>
    <w:p w14:paraId="3CFC7C65" w14:textId="77777777" w:rsidR="00CD503B" w:rsidRPr="007B57C0" w:rsidRDefault="00CD503B" w:rsidP="00481AEF">
      <w:pPr>
        <w:pStyle w:val="Normlnywebov"/>
        <w:keepNext w:val="0"/>
        <w:widowControl w:val="0"/>
        <w:suppressAutoHyphens/>
        <w:spacing w:before="0" w:beforeAutospacing="0" w:after="120" w:afterAutospacing="0"/>
        <w:rPr>
          <w:b/>
        </w:rPr>
      </w:pPr>
      <w:r w:rsidRPr="007B57C0">
        <w:rPr>
          <w:b/>
        </w:rPr>
        <w:t xml:space="preserve">A. Horná </w:t>
      </w:r>
      <w:r w:rsidR="004B758C" w:rsidRPr="007B57C0">
        <w:rPr>
          <w:b/>
        </w:rPr>
        <w:t xml:space="preserve">medza </w:t>
      </w:r>
      <w:r w:rsidRPr="007B57C0">
        <w:rPr>
          <w:b/>
        </w:rPr>
        <w:t>a dolná medza na hodnotenie úrovne znečistenia ovzdušia</w:t>
      </w:r>
    </w:p>
    <w:p w14:paraId="3D3D0FCD" w14:textId="2EC0D52C" w:rsidR="00CD503B" w:rsidRPr="007B57C0" w:rsidRDefault="00481AEF" w:rsidP="00481AEF">
      <w:pPr>
        <w:pStyle w:val="Normlnywebov"/>
        <w:keepNext w:val="0"/>
        <w:widowControl w:val="0"/>
        <w:suppressAutoHyphens/>
        <w:spacing w:before="0" w:beforeAutospacing="0" w:after="120" w:afterAutospacing="0"/>
      </w:pPr>
      <w:r w:rsidRPr="007B57C0">
        <w:t xml:space="preserve">   </w:t>
      </w:r>
      <w:r w:rsidR="000137C0" w:rsidRPr="007B57C0">
        <w:t xml:space="preserve"> </w:t>
      </w:r>
      <w:r w:rsidR="00CD503B" w:rsidRPr="007B57C0">
        <w:t>Uplatňujú sa tieto horné</w:t>
      </w:r>
      <w:r w:rsidR="004B758C" w:rsidRPr="007B57C0">
        <w:t xml:space="preserve"> medze</w:t>
      </w:r>
      <w:r w:rsidR="00CD503B" w:rsidRPr="007B57C0">
        <w:t xml:space="preserve"> a dolné medze na hodnotenie úrovne znečistenia ovzdušia</w:t>
      </w:r>
      <w:r w:rsidRPr="007B57C0">
        <w:t>.</w:t>
      </w:r>
    </w:p>
    <w:p w14:paraId="6A93EE88" w14:textId="77777777" w:rsidR="00AB4ECA" w:rsidRPr="007B57C0" w:rsidRDefault="00AB4ECA" w:rsidP="00481AEF">
      <w:pPr>
        <w:pStyle w:val="Normlnywebov"/>
        <w:keepNext w:val="0"/>
        <w:widowControl w:val="0"/>
        <w:suppressAutoHyphens/>
        <w:spacing w:before="0" w:beforeAutospacing="0" w:after="0" w:afterAutospacing="0"/>
        <w:rPr>
          <w:b/>
        </w:rPr>
      </w:pPr>
    </w:p>
    <w:p w14:paraId="4832C70D" w14:textId="77777777" w:rsidR="00CD503B" w:rsidRPr="007B57C0" w:rsidRDefault="00CD503B" w:rsidP="00481AEF">
      <w:pPr>
        <w:pStyle w:val="Normlnywebov"/>
        <w:keepNext w:val="0"/>
        <w:widowControl w:val="0"/>
        <w:suppressAutoHyphens/>
        <w:spacing w:before="0" w:beforeAutospacing="0" w:after="0" w:afterAutospacing="0"/>
        <w:rPr>
          <w:b/>
        </w:rPr>
      </w:pPr>
      <w:r w:rsidRPr="007B57C0">
        <w:rPr>
          <w:b/>
        </w:rPr>
        <w:t>1. Oxid siričitý</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820"/>
        <w:gridCol w:w="2722"/>
      </w:tblGrid>
      <w:tr w:rsidR="00CD503B" w:rsidRPr="007B57C0" w14:paraId="2F3C2C83" w14:textId="77777777" w:rsidTr="0089023E">
        <w:trPr>
          <w:trHeight w:val="340"/>
        </w:trPr>
        <w:tc>
          <w:tcPr>
            <w:tcW w:w="956" w:type="dxa"/>
            <w:vAlign w:val="center"/>
          </w:tcPr>
          <w:p w14:paraId="5F0B09EC"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p>
        </w:tc>
        <w:tc>
          <w:tcPr>
            <w:tcW w:w="5820" w:type="dxa"/>
            <w:vAlign w:val="center"/>
          </w:tcPr>
          <w:p w14:paraId="45889886"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Ochrana zdravia</w:t>
            </w:r>
            <w:r w:rsidR="00261093" w:rsidRPr="007B57C0">
              <w:rPr>
                <w:sz w:val="20"/>
                <w:szCs w:val="20"/>
              </w:rPr>
              <w:t xml:space="preserve"> </w:t>
            </w:r>
            <w:r w:rsidR="001F10A8" w:rsidRPr="007B57C0">
              <w:rPr>
                <w:sz w:val="20"/>
                <w:szCs w:val="20"/>
              </w:rPr>
              <w:t>ľudí</w:t>
            </w:r>
          </w:p>
        </w:tc>
        <w:tc>
          <w:tcPr>
            <w:tcW w:w="2722" w:type="dxa"/>
            <w:vAlign w:val="center"/>
          </w:tcPr>
          <w:p w14:paraId="245014D6"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Ochrana vegetácie</w:t>
            </w:r>
          </w:p>
        </w:tc>
      </w:tr>
      <w:tr w:rsidR="00CD503B" w:rsidRPr="007B57C0" w14:paraId="5EEAB6EE" w14:textId="77777777" w:rsidTr="0089023E">
        <w:trPr>
          <w:trHeight w:val="340"/>
        </w:trPr>
        <w:tc>
          <w:tcPr>
            <w:tcW w:w="956" w:type="dxa"/>
            <w:vAlign w:val="center"/>
          </w:tcPr>
          <w:p w14:paraId="32845E1B"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Horná medza</w:t>
            </w:r>
          </w:p>
        </w:tc>
        <w:tc>
          <w:tcPr>
            <w:tcW w:w="5820" w:type="dxa"/>
            <w:vAlign w:val="center"/>
          </w:tcPr>
          <w:p w14:paraId="1B1AF459" w14:textId="77777777" w:rsidR="0074681F"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60</w:t>
            </w:r>
            <w:r w:rsidR="00D27D5B" w:rsidRPr="007B57C0">
              <w:rPr>
                <w:sz w:val="20"/>
                <w:szCs w:val="20"/>
              </w:rPr>
              <w:t> %</w:t>
            </w:r>
            <w:r w:rsidRPr="007B57C0">
              <w:rPr>
                <w:sz w:val="20"/>
                <w:szCs w:val="20"/>
              </w:rPr>
              <w:t xml:space="preserve"> 24-hodinovej limitnej hodnoty</w:t>
            </w:r>
            <w:r w:rsidR="00AB4ECA" w:rsidRPr="007B57C0">
              <w:rPr>
                <w:sz w:val="20"/>
                <w:szCs w:val="20"/>
              </w:rPr>
              <w:t xml:space="preserve"> </w:t>
            </w:r>
          </w:p>
          <w:p w14:paraId="741CB932" w14:textId="77777777" w:rsidR="00CD503B" w:rsidRPr="007B57C0" w:rsidRDefault="00B06E2D"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75 µg/m</w:t>
            </w:r>
            <w:r w:rsidR="00CD503B" w:rsidRPr="007B57C0">
              <w:rPr>
                <w:sz w:val="20"/>
                <w:szCs w:val="20"/>
                <w:vertAlign w:val="superscript"/>
              </w:rPr>
              <w:t>3</w:t>
            </w:r>
            <w:r w:rsidR="00CD503B" w:rsidRPr="007B57C0">
              <w:rPr>
                <w:sz w:val="20"/>
                <w:szCs w:val="20"/>
              </w:rPr>
              <w:t xml:space="preserve"> sa neprekročí viac ako 3-krát za každý kalendárny rok</w:t>
            </w:r>
            <w:r w:rsidR="00480DDD" w:rsidRPr="007B57C0">
              <w:rPr>
                <w:sz w:val="20"/>
                <w:szCs w:val="20"/>
              </w:rPr>
              <w:t>)</w:t>
            </w:r>
          </w:p>
        </w:tc>
        <w:tc>
          <w:tcPr>
            <w:tcW w:w="2722" w:type="dxa"/>
            <w:vAlign w:val="center"/>
          </w:tcPr>
          <w:p w14:paraId="0CF99C38" w14:textId="77777777" w:rsidR="00CD503B" w:rsidRPr="007B57C0" w:rsidRDefault="00436798"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60</w:t>
            </w:r>
            <w:r w:rsidR="00D27D5B" w:rsidRPr="007B57C0">
              <w:rPr>
                <w:sz w:val="20"/>
                <w:szCs w:val="20"/>
              </w:rPr>
              <w:t> %</w:t>
            </w:r>
            <w:r w:rsidR="00CD503B" w:rsidRPr="007B57C0">
              <w:rPr>
                <w:sz w:val="20"/>
                <w:szCs w:val="20"/>
              </w:rPr>
              <w:t xml:space="preserve"> zimnej kritickej úrovne</w:t>
            </w:r>
            <w:r w:rsidR="00EF4D2A" w:rsidRPr="007B57C0">
              <w:rPr>
                <w:sz w:val="20"/>
                <w:szCs w:val="20"/>
              </w:rPr>
              <w:t xml:space="preserve"> </w:t>
            </w:r>
            <w:r w:rsidR="00480DDD" w:rsidRPr="007B57C0">
              <w:rPr>
                <w:sz w:val="20"/>
                <w:szCs w:val="20"/>
              </w:rPr>
              <w:t>(</w:t>
            </w:r>
            <w:r w:rsidR="00CD503B" w:rsidRPr="007B57C0">
              <w:rPr>
                <w:sz w:val="20"/>
                <w:szCs w:val="20"/>
              </w:rPr>
              <w:t>12 µg/m</w:t>
            </w:r>
            <w:r w:rsidR="00CD503B" w:rsidRPr="007B57C0">
              <w:rPr>
                <w:sz w:val="20"/>
                <w:szCs w:val="20"/>
                <w:vertAlign w:val="superscript"/>
              </w:rPr>
              <w:t>3</w:t>
            </w:r>
            <w:r w:rsidR="00480DDD" w:rsidRPr="007B57C0">
              <w:rPr>
                <w:sz w:val="20"/>
                <w:szCs w:val="20"/>
              </w:rPr>
              <w:t>)</w:t>
            </w:r>
          </w:p>
        </w:tc>
      </w:tr>
      <w:tr w:rsidR="00CD503B" w:rsidRPr="007B57C0" w14:paraId="58CEEC66" w14:textId="77777777" w:rsidTr="0089023E">
        <w:trPr>
          <w:trHeight w:val="340"/>
        </w:trPr>
        <w:tc>
          <w:tcPr>
            <w:tcW w:w="956" w:type="dxa"/>
            <w:vAlign w:val="center"/>
          </w:tcPr>
          <w:p w14:paraId="6D78B734"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Dolná medza</w:t>
            </w:r>
          </w:p>
        </w:tc>
        <w:tc>
          <w:tcPr>
            <w:tcW w:w="5820" w:type="dxa"/>
            <w:vAlign w:val="center"/>
          </w:tcPr>
          <w:p w14:paraId="4B193190" w14:textId="77777777" w:rsidR="0074681F"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40</w:t>
            </w:r>
            <w:r w:rsidR="00D27D5B" w:rsidRPr="007B57C0">
              <w:rPr>
                <w:sz w:val="20"/>
                <w:szCs w:val="20"/>
              </w:rPr>
              <w:t> %</w:t>
            </w:r>
            <w:r w:rsidRPr="007B57C0">
              <w:rPr>
                <w:sz w:val="20"/>
                <w:szCs w:val="20"/>
              </w:rPr>
              <w:t xml:space="preserve"> 24-hodinovej limitnej hodnoty</w:t>
            </w:r>
            <w:r w:rsidR="00AB4ECA" w:rsidRPr="007B57C0">
              <w:rPr>
                <w:sz w:val="20"/>
                <w:szCs w:val="20"/>
              </w:rPr>
              <w:t xml:space="preserve"> </w:t>
            </w:r>
          </w:p>
          <w:p w14:paraId="208F3BE7" w14:textId="77777777" w:rsidR="00CD503B" w:rsidRPr="007B57C0" w:rsidRDefault="00480DDD"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50 µg/m</w:t>
            </w:r>
            <w:r w:rsidR="00CD503B" w:rsidRPr="007B57C0">
              <w:rPr>
                <w:sz w:val="20"/>
                <w:szCs w:val="20"/>
                <w:vertAlign w:val="superscript"/>
              </w:rPr>
              <w:t>3</w:t>
            </w:r>
            <w:r w:rsidR="00CD503B" w:rsidRPr="007B57C0">
              <w:rPr>
                <w:sz w:val="20"/>
                <w:szCs w:val="20"/>
              </w:rPr>
              <w:t xml:space="preserve"> sa neprekročí viac ako 3-krát za každý kalendárny rok</w:t>
            </w:r>
            <w:r w:rsidRPr="007B57C0">
              <w:rPr>
                <w:sz w:val="20"/>
                <w:szCs w:val="20"/>
              </w:rPr>
              <w:t>)</w:t>
            </w:r>
          </w:p>
        </w:tc>
        <w:tc>
          <w:tcPr>
            <w:tcW w:w="2722" w:type="dxa"/>
            <w:vAlign w:val="center"/>
          </w:tcPr>
          <w:p w14:paraId="31F9D78C"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40</w:t>
            </w:r>
            <w:r w:rsidR="00D27D5B" w:rsidRPr="007B57C0">
              <w:rPr>
                <w:sz w:val="20"/>
                <w:szCs w:val="20"/>
              </w:rPr>
              <w:t> %</w:t>
            </w:r>
            <w:r w:rsidRPr="007B57C0">
              <w:rPr>
                <w:sz w:val="20"/>
                <w:szCs w:val="20"/>
              </w:rPr>
              <w:t xml:space="preserve"> zimnej kritickej úrovne </w:t>
            </w:r>
            <w:r w:rsidR="00480DDD" w:rsidRPr="007B57C0">
              <w:rPr>
                <w:sz w:val="20"/>
                <w:szCs w:val="20"/>
              </w:rPr>
              <w:t>(</w:t>
            </w:r>
            <w:r w:rsidRPr="007B57C0">
              <w:rPr>
                <w:sz w:val="20"/>
                <w:szCs w:val="20"/>
              </w:rPr>
              <w:t>8 µg/m</w:t>
            </w:r>
            <w:r w:rsidRPr="007B57C0">
              <w:rPr>
                <w:sz w:val="20"/>
                <w:szCs w:val="20"/>
                <w:vertAlign w:val="superscript"/>
              </w:rPr>
              <w:t>3</w:t>
            </w:r>
            <w:r w:rsidR="00480DDD" w:rsidRPr="007B57C0">
              <w:rPr>
                <w:sz w:val="20"/>
                <w:szCs w:val="20"/>
              </w:rPr>
              <w:t>)</w:t>
            </w:r>
          </w:p>
        </w:tc>
      </w:tr>
    </w:tbl>
    <w:p w14:paraId="38B8B43A" w14:textId="77777777" w:rsidR="00C2790A" w:rsidRPr="007B57C0" w:rsidRDefault="00C2790A" w:rsidP="00481AEF">
      <w:pPr>
        <w:pStyle w:val="Normlnywebov"/>
        <w:keepNext w:val="0"/>
        <w:widowControl w:val="0"/>
        <w:suppressAutoHyphens/>
        <w:spacing w:before="0" w:beforeAutospacing="0" w:after="0" w:afterAutospacing="0"/>
        <w:contextualSpacing/>
      </w:pPr>
    </w:p>
    <w:p w14:paraId="20E6F92D" w14:textId="77777777" w:rsidR="00CD503B" w:rsidRPr="007B57C0" w:rsidRDefault="00CD503B" w:rsidP="00481AEF">
      <w:pPr>
        <w:pStyle w:val="Normlnywebov"/>
        <w:keepNext w:val="0"/>
        <w:widowControl w:val="0"/>
        <w:suppressAutoHyphens/>
        <w:spacing w:before="0" w:beforeAutospacing="0" w:after="0" w:afterAutospacing="0"/>
        <w:rPr>
          <w:b/>
        </w:rPr>
      </w:pPr>
      <w:r w:rsidRPr="007B57C0">
        <w:rPr>
          <w:b/>
        </w:rPr>
        <w:t>2. Oxid dusičitý a oxidy dusíka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438"/>
        <w:gridCol w:w="2097"/>
        <w:gridCol w:w="3006"/>
      </w:tblGrid>
      <w:tr w:rsidR="002359EB" w:rsidRPr="007B57C0" w14:paraId="1CB05B8D" w14:textId="77777777" w:rsidTr="0089023E">
        <w:tc>
          <w:tcPr>
            <w:tcW w:w="957" w:type="dxa"/>
            <w:vAlign w:val="center"/>
          </w:tcPr>
          <w:p w14:paraId="57F20099" w14:textId="77777777" w:rsidR="002359EB" w:rsidRPr="007B57C0" w:rsidRDefault="002359EB" w:rsidP="00481AEF">
            <w:pPr>
              <w:pStyle w:val="Normlnywebov"/>
              <w:keepNext w:val="0"/>
              <w:widowControl w:val="0"/>
              <w:suppressAutoHyphens/>
              <w:spacing w:before="0" w:beforeAutospacing="0" w:after="0" w:afterAutospacing="0"/>
              <w:contextualSpacing/>
              <w:jc w:val="left"/>
              <w:rPr>
                <w:sz w:val="20"/>
                <w:szCs w:val="20"/>
              </w:rPr>
            </w:pPr>
          </w:p>
        </w:tc>
        <w:tc>
          <w:tcPr>
            <w:tcW w:w="5535" w:type="dxa"/>
            <w:gridSpan w:val="2"/>
            <w:vAlign w:val="center"/>
          </w:tcPr>
          <w:p w14:paraId="7A0DD1D5" w14:textId="77777777" w:rsidR="002359EB" w:rsidRPr="007B57C0" w:rsidRDefault="002359E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Ochrana zdravia ľudí</w:t>
            </w:r>
          </w:p>
        </w:tc>
        <w:tc>
          <w:tcPr>
            <w:tcW w:w="3006" w:type="dxa"/>
            <w:vAlign w:val="center"/>
          </w:tcPr>
          <w:p w14:paraId="7F37D9ED" w14:textId="77777777" w:rsidR="002359EB" w:rsidRPr="007B57C0" w:rsidRDefault="002359E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Ochrana vegetácie a</w:t>
            </w:r>
            <w:r w:rsidR="00AB4ECA" w:rsidRPr="007B57C0">
              <w:rPr>
                <w:sz w:val="20"/>
                <w:szCs w:val="20"/>
              </w:rPr>
              <w:t> </w:t>
            </w:r>
            <w:r w:rsidRPr="007B57C0">
              <w:rPr>
                <w:sz w:val="20"/>
                <w:szCs w:val="20"/>
              </w:rPr>
              <w:t>prírodných</w:t>
            </w:r>
            <w:r w:rsidR="00AB4ECA" w:rsidRPr="007B57C0">
              <w:rPr>
                <w:sz w:val="20"/>
                <w:szCs w:val="20"/>
              </w:rPr>
              <w:t xml:space="preserve"> e</w:t>
            </w:r>
            <w:r w:rsidRPr="007B57C0">
              <w:rPr>
                <w:sz w:val="20"/>
                <w:szCs w:val="20"/>
              </w:rPr>
              <w:t>kosystémov</w:t>
            </w:r>
          </w:p>
        </w:tc>
      </w:tr>
      <w:tr w:rsidR="00CD503B" w:rsidRPr="007B57C0" w14:paraId="3025DBDA" w14:textId="77777777" w:rsidTr="0089023E">
        <w:tc>
          <w:tcPr>
            <w:tcW w:w="957" w:type="dxa"/>
            <w:vAlign w:val="center"/>
          </w:tcPr>
          <w:p w14:paraId="34B4ECD7"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p>
        </w:tc>
        <w:tc>
          <w:tcPr>
            <w:tcW w:w="3438" w:type="dxa"/>
            <w:vAlign w:val="center"/>
          </w:tcPr>
          <w:p w14:paraId="1BEECBED"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Hodinová limitná hodnota NO</w:t>
            </w:r>
            <w:r w:rsidRPr="007B57C0">
              <w:rPr>
                <w:sz w:val="20"/>
                <w:szCs w:val="20"/>
                <w:vertAlign w:val="subscript"/>
              </w:rPr>
              <w:t>2</w:t>
            </w:r>
          </w:p>
        </w:tc>
        <w:tc>
          <w:tcPr>
            <w:tcW w:w="2097" w:type="dxa"/>
            <w:vAlign w:val="center"/>
          </w:tcPr>
          <w:p w14:paraId="3311F214"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Ročná limitná hodnota</w:t>
            </w:r>
            <w:r w:rsidR="000137C0" w:rsidRPr="007B57C0">
              <w:rPr>
                <w:sz w:val="20"/>
                <w:szCs w:val="20"/>
              </w:rPr>
              <w:t xml:space="preserve"> </w:t>
            </w:r>
            <w:r w:rsidRPr="007B57C0">
              <w:rPr>
                <w:sz w:val="20"/>
                <w:szCs w:val="20"/>
              </w:rPr>
              <w:t>NO</w:t>
            </w:r>
            <w:r w:rsidRPr="007B57C0">
              <w:rPr>
                <w:sz w:val="20"/>
                <w:szCs w:val="20"/>
                <w:vertAlign w:val="subscript"/>
              </w:rPr>
              <w:t>2</w:t>
            </w:r>
          </w:p>
        </w:tc>
        <w:tc>
          <w:tcPr>
            <w:tcW w:w="3006" w:type="dxa"/>
            <w:vAlign w:val="center"/>
          </w:tcPr>
          <w:p w14:paraId="5280BED5" w14:textId="77777777" w:rsidR="00CD503B" w:rsidRPr="007B57C0" w:rsidRDefault="00CD503B" w:rsidP="00481AEF">
            <w:pPr>
              <w:pStyle w:val="Normlnywebov"/>
              <w:keepNext w:val="0"/>
              <w:widowControl w:val="0"/>
              <w:suppressAutoHyphens/>
              <w:spacing w:before="0" w:beforeAutospacing="0" w:after="0" w:afterAutospacing="0"/>
              <w:ind w:right="283"/>
              <w:contextualSpacing/>
              <w:jc w:val="left"/>
              <w:rPr>
                <w:sz w:val="20"/>
                <w:szCs w:val="20"/>
              </w:rPr>
            </w:pPr>
            <w:r w:rsidRPr="007B57C0">
              <w:rPr>
                <w:sz w:val="20"/>
                <w:szCs w:val="20"/>
              </w:rPr>
              <w:t xml:space="preserve">Ročná kritická úroveň </w:t>
            </w:r>
            <w:proofErr w:type="spellStart"/>
            <w:r w:rsidRPr="007B57C0">
              <w:rPr>
                <w:sz w:val="20"/>
                <w:szCs w:val="20"/>
              </w:rPr>
              <w:t>NO</w:t>
            </w:r>
            <w:r w:rsidRPr="007B57C0">
              <w:rPr>
                <w:sz w:val="20"/>
                <w:szCs w:val="20"/>
                <w:vertAlign w:val="subscript"/>
              </w:rPr>
              <w:t>x</w:t>
            </w:r>
            <w:proofErr w:type="spellEnd"/>
          </w:p>
        </w:tc>
      </w:tr>
      <w:tr w:rsidR="00CD503B" w:rsidRPr="007B57C0" w14:paraId="573F208F" w14:textId="77777777" w:rsidTr="0089023E">
        <w:tc>
          <w:tcPr>
            <w:tcW w:w="957" w:type="dxa"/>
            <w:vAlign w:val="center"/>
          </w:tcPr>
          <w:p w14:paraId="3770184E"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Horná medza</w:t>
            </w:r>
          </w:p>
        </w:tc>
        <w:tc>
          <w:tcPr>
            <w:tcW w:w="3438" w:type="dxa"/>
            <w:vAlign w:val="center"/>
          </w:tcPr>
          <w:p w14:paraId="62614791" w14:textId="77777777" w:rsidR="0074681F"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70</w:t>
            </w:r>
            <w:r w:rsidR="00D27D5B" w:rsidRPr="007B57C0">
              <w:rPr>
                <w:sz w:val="20"/>
                <w:szCs w:val="20"/>
              </w:rPr>
              <w:t> %</w:t>
            </w:r>
            <w:r w:rsidRPr="007B57C0">
              <w:rPr>
                <w:sz w:val="20"/>
                <w:szCs w:val="20"/>
              </w:rPr>
              <w:t xml:space="preserve"> limitnej hodnoty </w:t>
            </w:r>
          </w:p>
          <w:p w14:paraId="490380B5" w14:textId="77777777" w:rsidR="0074681F" w:rsidRPr="007B57C0" w:rsidRDefault="00AB4ECA"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140 µg/m</w:t>
            </w:r>
            <w:r w:rsidR="00CD503B" w:rsidRPr="007B57C0">
              <w:rPr>
                <w:sz w:val="20"/>
                <w:szCs w:val="20"/>
                <w:vertAlign w:val="superscript"/>
              </w:rPr>
              <w:t>3</w:t>
            </w:r>
            <w:r w:rsidR="00CD503B" w:rsidRPr="007B57C0">
              <w:rPr>
                <w:sz w:val="20"/>
                <w:szCs w:val="20"/>
              </w:rPr>
              <w:t xml:space="preserve"> sa neprekročí viac ako </w:t>
            </w:r>
          </w:p>
          <w:p w14:paraId="266D8356"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18-krát za každý kalendárny rok</w:t>
            </w:r>
            <w:r w:rsidR="00480DDD" w:rsidRPr="007B57C0">
              <w:rPr>
                <w:sz w:val="20"/>
                <w:szCs w:val="20"/>
              </w:rPr>
              <w:t>)</w:t>
            </w:r>
          </w:p>
        </w:tc>
        <w:tc>
          <w:tcPr>
            <w:tcW w:w="2097" w:type="dxa"/>
            <w:vAlign w:val="center"/>
          </w:tcPr>
          <w:p w14:paraId="52543D14" w14:textId="77777777" w:rsidR="00EF4D2A"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80</w:t>
            </w:r>
            <w:r w:rsidR="00D27D5B" w:rsidRPr="007B57C0">
              <w:rPr>
                <w:sz w:val="20"/>
                <w:szCs w:val="20"/>
              </w:rPr>
              <w:t> %</w:t>
            </w:r>
            <w:r w:rsidRPr="007B57C0">
              <w:rPr>
                <w:sz w:val="20"/>
                <w:szCs w:val="20"/>
              </w:rPr>
              <w:t xml:space="preserve"> limitnej hodnoty</w:t>
            </w:r>
            <w:r w:rsidR="00AB4ECA" w:rsidRPr="007B57C0">
              <w:rPr>
                <w:sz w:val="20"/>
                <w:szCs w:val="20"/>
              </w:rPr>
              <w:t xml:space="preserve"> </w:t>
            </w:r>
          </w:p>
          <w:p w14:paraId="04B80302" w14:textId="77777777" w:rsidR="00CD503B" w:rsidRPr="007B57C0" w:rsidRDefault="00480DDD"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32 µg/m</w:t>
            </w:r>
            <w:r w:rsidR="00CD503B" w:rsidRPr="007B57C0">
              <w:rPr>
                <w:sz w:val="20"/>
                <w:szCs w:val="20"/>
                <w:vertAlign w:val="superscript"/>
              </w:rPr>
              <w:t>3</w:t>
            </w:r>
            <w:r w:rsidRPr="007B57C0">
              <w:rPr>
                <w:sz w:val="20"/>
                <w:szCs w:val="20"/>
              </w:rPr>
              <w:t>)</w:t>
            </w:r>
          </w:p>
        </w:tc>
        <w:tc>
          <w:tcPr>
            <w:tcW w:w="3006" w:type="dxa"/>
            <w:vAlign w:val="center"/>
          </w:tcPr>
          <w:p w14:paraId="225815EE"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80</w:t>
            </w:r>
            <w:r w:rsidR="00D27D5B" w:rsidRPr="007B57C0">
              <w:rPr>
                <w:sz w:val="20"/>
                <w:szCs w:val="20"/>
              </w:rPr>
              <w:t> %</w:t>
            </w:r>
            <w:r w:rsidRPr="007B57C0">
              <w:rPr>
                <w:sz w:val="20"/>
                <w:szCs w:val="20"/>
              </w:rPr>
              <w:t xml:space="preserve"> kritickej úrovne </w:t>
            </w:r>
          </w:p>
          <w:p w14:paraId="284E19C3" w14:textId="77777777" w:rsidR="00CD503B" w:rsidRPr="007B57C0" w:rsidRDefault="00480DDD"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24 µg/m</w:t>
            </w:r>
            <w:r w:rsidR="00CD503B" w:rsidRPr="007B57C0">
              <w:rPr>
                <w:sz w:val="20"/>
                <w:szCs w:val="20"/>
                <w:vertAlign w:val="superscript"/>
              </w:rPr>
              <w:t>3</w:t>
            </w:r>
            <w:r w:rsidRPr="007B57C0">
              <w:rPr>
                <w:sz w:val="20"/>
                <w:szCs w:val="20"/>
              </w:rPr>
              <w:t>)</w:t>
            </w:r>
          </w:p>
        </w:tc>
      </w:tr>
      <w:tr w:rsidR="00CD503B" w:rsidRPr="007B57C0" w14:paraId="313973AD" w14:textId="77777777" w:rsidTr="0089023E">
        <w:tc>
          <w:tcPr>
            <w:tcW w:w="957" w:type="dxa"/>
            <w:vAlign w:val="center"/>
          </w:tcPr>
          <w:p w14:paraId="2BD0FC2C"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Dolná medza</w:t>
            </w:r>
          </w:p>
        </w:tc>
        <w:tc>
          <w:tcPr>
            <w:tcW w:w="3438" w:type="dxa"/>
            <w:vAlign w:val="center"/>
          </w:tcPr>
          <w:p w14:paraId="0B66DEE2" w14:textId="77777777" w:rsidR="0074681F"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50</w:t>
            </w:r>
            <w:r w:rsidR="00D27D5B" w:rsidRPr="007B57C0">
              <w:rPr>
                <w:sz w:val="20"/>
                <w:szCs w:val="20"/>
              </w:rPr>
              <w:t> %</w:t>
            </w:r>
            <w:r w:rsidRPr="007B57C0">
              <w:rPr>
                <w:sz w:val="20"/>
                <w:szCs w:val="20"/>
              </w:rPr>
              <w:t xml:space="preserve"> limitnej hodnoty</w:t>
            </w:r>
            <w:r w:rsidR="00AB4ECA" w:rsidRPr="007B57C0">
              <w:rPr>
                <w:sz w:val="20"/>
                <w:szCs w:val="20"/>
              </w:rPr>
              <w:t xml:space="preserve"> </w:t>
            </w:r>
          </w:p>
          <w:p w14:paraId="04812EBD" w14:textId="77777777" w:rsidR="0074681F" w:rsidRPr="007B57C0" w:rsidRDefault="00480DDD"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100 µg/m</w:t>
            </w:r>
            <w:r w:rsidR="00CD503B" w:rsidRPr="007B57C0">
              <w:rPr>
                <w:sz w:val="20"/>
                <w:szCs w:val="20"/>
                <w:vertAlign w:val="superscript"/>
              </w:rPr>
              <w:t>3</w:t>
            </w:r>
            <w:r w:rsidR="00CD503B" w:rsidRPr="007B57C0">
              <w:rPr>
                <w:sz w:val="20"/>
                <w:szCs w:val="20"/>
              </w:rPr>
              <w:t xml:space="preserve"> sa neprekročí viac ako </w:t>
            </w:r>
          </w:p>
          <w:p w14:paraId="6AEAC9B2"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18-krát za každý kalendárny rok</w:t>
            </w:r>
            <w:r w:rsidR="00480DDD" w:rsidRPr="007B57C0">
              <w:rPr>
                <w:sz w:val="20"/>
                <w:szCs w:val="20"/>
              </w:rPr>
              <w:t>)</w:t>
            </w:r>
          </w:p>
        </w:tc>
        <w:tc>
          <w:tcPr>
            <w:tcW w:w="2097" w:type="dxa"/>
            <w:vAlign w:val="center"/>
          </w:tcPr>
          <w:p w14:paraId="4C48A4FA" w14:textId="77777777" w:rsidR="00EF4D2A"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65</w:t>
            </w:r>
            <w:r w:rsidR="00D27D5B" w:rsidRPr="007B57C0">
              <w:rPr>
                <w:sz w:val="20"/>
                <w:szCs w:val="20"/>
              </w:rPr>
              <w:t> %</w:t>
            </w:r>
            <w:r w:rsidRPr="007B57C0">
              <w:rPr>
                <w:sz w:val="20"/>
                <w:szCs w:val="20"/>
              </w:rPr>
              <w:t xml:space="preserve"> limitnej hodnoty </w:t>
            </w:r>
          </w:p>
          <w:p w14:paraId="19EDF9A4" w14:textId="77777777" w:rsidR="00CD503B" w:rsidRPr="007B57C0" w:rsidRDefault="00480DDD"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26 µg/m</w:t>
            </w:r>
            <w:r w:rsidR="00CD503B" w:rsidRPr="007B57C0">
              <w:rPr>
                <w:sz w:val="20"/>
                <w:szCs w:val="20"/>
                <w:vertAlign w:val="superscript"/>
              </w:rPr>
              <w:t>3</w:t>
            </w:r>
            <w:r w:rsidRPr="007B57C0">
              <w:rPr>
                <w:sz w:val="20"/>
                <w:szCs w:val="20"/>
              </w:rPr>
              <w:t>)</w:t>
            </w:r>
          </w:p>
        </w:tc>
        <w:tc>
          <w:tcPr>
            <w:tcW w:w="3006" w:type="dxa"/>
            <w:vAlign w:val="center"/>
          </w:tcPr>
          <w:p w14:paraId="598ED4DB" w14:textId="77777777" w:rsidR="00CD503B" w:rsidRPr="007B57C0" w:rsidRDefault="00CD503B"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65</w:t>
            </w:r>
            <w:r w:rsidR="00D27D5B" w:rsidRPr="007B57C0">
              <w:rPr>
                <w:sz w:val="20"/>
                <w:szCs w:val="20"/>
              </w:rPr>
              <w:t> %</w:t>
            </w:r>
            <w:r w:rsidRPr="007B57C0">
              <w:rPr>
                <w:sz w:val="20"/>
                <w:szCs w:val="20"/>
              </w:rPr>
              <w:t xml:space="preserve"> kritickej úrovne</w:t>
            </w:r>
          </w:p>
          <w:p w14:paraId="5788ABF3" w14:textId="77777777" w:rsidR="00CD503B" w:rsidRPr="007B57C0" w:rsidRDefault="00480DDD" w:rsidP="00481AEF">
            <w:pPr>
              <w:pStyle w:val="Normlnywebov"/>
              <w:keepNext w:val="0"/>
              <w:widowControl w:val="0"/>
              <w:suppressAutoHyphens/>
              <w:spacing w:before="0" w:beforeAutospacing="0" w:after="0" w:afterAutospacing="0"/>
              <w:contextualSpacing/>
              <w:jc w:val="left"/>
              <w:rPr>
                <w:sz w:val="20"/>
                <w:szCs w:val="20"/>
              </w:rPr>
            </w:pPr>
            <w:r w:rsidRPr="007B57C0">
              <w:rPr>
                <w:sz w:val="20"/>
                <w:szCs w:val="20"/>
              </w:rPr>
              <w:t>(</w:t>
            </w:r>
            <w:r w:rsidR="00CD503B" w:rsidRPr="007B57C0">
              <w:rPr>
                <w:sz w:val="20"/>
                <w:szCs w:val="20"/>
              </w:rPr>
              <w:t>19,5 µg/m</w:t>
            </w:r>
            <w:r w:rsidR="00CD503B" w:rsidRPr="007B57C0">
              <w:rPr>
                <w:sz w:val="20"/>
                <w:szCs w:val="20"/>
                <w:vertAlign w:val="superscript"/>
              </w:rPr>
              <w:t>3</w:t>
            </w:r>
            <w:r w:rsidRPr="007B57C0">
              <w:rPr>
                <w:sz w:val="20"/>
                <w:szCs w:val="20"/>
              </w:rPr>
              <w:t>)</w:t>
            </w:r>
          </w:p>
        </w:tc>
      </w:tr>
    </w:tbl>
    <w:p w14:paraId="04178AFE" w14:textId="77777777" w:rsidR="00CD503B" w:rsidRPr="007B57C0" w:rsidRDefault="00CD503B" w:rsidP="00481AEF">
      <w:pPr>
        <w:pStyle w:val="Normlnywebov"/>
        <w:keepNext w:val="0"/>
        <w:widowControl w:val="0"/>
        <w:suppressAutoHyphens/>
        <w:spacing w:before="0" w:beforeAutospacing="0" w:after="0" w:afterAutospacing="0"/>
        <w:contextualSpacing/>
      </w:pPr>
    </w:p>
    <w:p w14:paraId="1456D800" w14:textId="77777777" w:rsidR="00CD503B" w:rsidRPr="007B57C0" w:rsidRDefault="001F0EB9" w:rsidP="00481AEF">
      <w:pPr>
        <w:pStyle w:val="Normlnywebov"/>
        <w:keepNext w:val="0"/>
        <w:widowControl w:val="0"/>
        <w:suppressAutoHyphens/>
        <w:spacing w:before="0" w:beforeAutospacing="0" w:after="0" w:afterAutospacing="0"/>
        <w:rPr>
          <w:b/>
        </w:rPr>
      </w:pPr>
      <w:r w:rsidRPr="007B57C0">
        <w:rPr>
          <w:b/>
        </w:rPr>
        <w:t xml:space="preserve">3. </w:t>
      </w:r>
      <w:r w:rsidR="00CD503B" w:rsidRPr="007B57C0">
        <w:rPr>
          <w:b/>
        </w:rPr>
        <w:t>PM</w:t>
      </w:r>
      <w:r w:rsidR="00CD503B" w:rsidRPr="007B57C0">
        <w:rPr>
          <w:b/>
          <w:vertAlign w:val="subscript"/>
        </w:rPr>
        <w:t>10</w:t>
      </w:r>
      <w:r w:rsidRPr="007B57C0">
        <w:rPr>
          <w:b/>
        </w:rPr>
        <w:t xml:space="preserve"> a </w:t>
      </w:r>
      <w:r w:rsidR="00CD503B" w:rsidRPr="007B57C0">
        <w:rPr>
          <w:b/>
        </w:rPr>
        <w:t xml:space="preserve"> PM</w:t>
      </w:r>
      <w:r w:rsidR="00CD503B" w:rsidRPr="007B57C0">
        <w:rPr>
          <w:b/>
          <w:vertAlign w:val="subscript"/>
        </w:rPr>
        <w:t>2,5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15"/>
        <w:gridCol w:w="2410"/>
        <w:gridCol w:w="2722"/>
      </w:tblGrid>
      <w:tr w:rsidR="00CD503B" w:rsidRPr="007B57C0" w14:paraId="6E63CB9C" w14:textId="77777777" w:rsidTr="0089023E">
        <w:trPr>
          <w:trHeight w:val="340"/>
        </w:trPr>
        <w:tc>
          <w:tcPr>
            <w:tcW w:w="846" w:type="dxa"/>
            <w:vAlign w:val="center"/>
          </w:tcPr>
          <w:p w14:paraId="62A938BC" w14:textId="77777777" w:rsidR="00CD503B" w:rsidRPr="007B57C0" w:rsidRDefault="00CD503B" w:rsidP="00481AEF">
            <w:pPr>
              <w:widowControl w:val="0"/>
              <w:suppressAutoHyphens/>
              <w:contextualSpacing/>
            </w:pPr>
          </w:p>
        </w:tc>
        <w:tc>
          <w:tcPr>
            <w:tcW w:w="3515" w:type="dxa"/>
            <w:vAlign w:val="center"/>
          </w:tcPr>
          <w:p w14:paraId="10F2821B" w14:textId="77777777" w:rsidR="00CD503B" w:rsidRPr="007B57C0" w:rsidRDefault="00CD503B" w:rsidP="00481AEF">
            <w:pPr>
              <w:widowControl w:val="0"/>
              <w:suppressAutoHyphens/>
              <w:contextualSpacing/>
            </w:pPr>
            <w:r w:rsidRPr="007B57C0">
              <w:t>24 hodinový priemer častíc PM</w:t>
            </w:r>
            <w:r w:rsidRPr="007B57C0">
              <w:rPr>
                <w:vertAlign w:val="subscript"/>
              </w:rPr>
              <w:t>10</w:t>
            </w:r>
          </w:p>
        </w:tc>
        <w:tc>
          <w:tcPr>
            <w:tcW w:w="2410" w:type="dxa"/>
            <w:vAlign w:val="center"/>
          </w:tcPr>
          <w:p w14:paraId="4275F84F" w14:textId="77777777" w:rsidR="00CD503B" w:rsidRPr="007B57C0" w:rsidRDefault="00CD503B" w:rsidP="00481AEF">
            <w:pPr>
              <w:widowControl w:val="0"/>
              <w:suppressAutoHyphens/>
              <w:contextualSpacing/>
            </w:pPr>
            <w:r w:rsidRPr="007B57C0">
              <w:t>Ročný priemer častíc PM</w:t>
            </w:r>
            <w:r w:rsidRPr="007B57C0">
              <w:rPr>
                <w:vertAlign w:val="subscript"/>
              </w:rPr>
              <w:t>10</w:t>
            </w:r>
          </w:p>
        </w:tc>
        <w:tc>
          <w:tcPr>
            <w:tcW w:w="2722" w:type="dxa"/>
            <w:vAlign w:val="center"/>
          </w:tcPr>
          <w:p w14:paraId="42C3D8DF" w14:textId="77777777" w:rsidR="00CD503B" w:rsidRPr="007B57C0" w:rsidRDefault="00CD503B" w:rsidP="00481AEF">
            <w:pPr>
              <w:widowControl w:val="0"/>
              <w:suppressAutoHyphens/>
              <w:contextualSpacing/>
            </w:pPr>
            <w:r w:rsidRPr="007B57C0">
              <w:t>Ročný priemer častíc PM</w:t>
            </w:r>
            <w:r w:rsidRPr="007B57C0">
              <w:rPr>
                <w:vertAlign w:val="subscript"/>
              </w:rPr>
              <w:t>2,5</w:t>
            </w:r>
            <w:r w:rsidRPr="007B57C0">
              <w:rPr>
                <w:vertAlign w:val="superscript"/>
              </w:rPr>
              <w:t>1)</w:t>
            </w:r>
          </w:p>
        </w:tc>
      </w:tr>
      <w:tr w:rsidR="00CD503B" w:rsidRPr="007B57C0" w14:paraId="7B0501B2" w14:textId="77777777" w:rsidTr="0089023E">
        <w:tc>
          <w:tcPr>
            <w:tcW w:w="846" w:type="dxa"/>
            <w:vAlign w:val="center"/>
          </w:tcPr>
          <w:p w14:paraId="05870F65" w14:textId="77777777" w:rsidR="00CD503B" w:rsidRPr="007B57C0" w:rsidRDefault="00CD503B" w:rsidP="00481AEF">
            <w:pPr>
              <w:widowControl w:val="0"/>
              <w:suppressAutoHyphens/>
              <w:contextualSpacing/>
            </w:pPr>
            <w:r w:rsidRPr="007B57C0">
              <w:t>Horná medza</w:t>
            </w:r>
          </w:p>
        </w:tc>
        <w:tc>
          <w:tcPr>
            <w:tcW w:w="3515" w:type="dxa"/>
            <w:vAlign w:val="center"/>
          </w:tcPr>
          <w:p w14:paraId="29664293" w14:textId="77777777" w:rsidR="00CD503B" w:rsidRPr="007B57C0" w:rsidRDefault="00CD503B" w:rsidP="00481AEF">
            <w:pPr>
              <w:widowControl w:val="0"/>
              <w:suppressAutoHyphens/>
              <w:contextualSpacing/>
            </w:pPr>
            <w:r w:rsidRPr="007B57C0">
              <w:t>70</w:t>
            </w:r>
            <w:r w:rsidR="00D27D5B" w:rsidRPr="007B57C0">
              <w:t> %</w:t>
            </w:r>
            <w:r w:rsidRPr="007B57C0">
              <w:t xml:space="preserve"> limitnej hodnoty </w:t>
            </w:r>
          </w:p>
          <w:p w14:paraId="5314D3AC" w14:textId="77777777" w:rsidR="0074681F" w:rsidRPr="007B57C0" w:rsidRDefault="001B1CFD" w:rsidP="00481AEF">
            <w:pPr>
              <w:widowControl w:val="0"/>
              <w:suppressAutoHyphens/>
              <w:contextualSpacing/>
            </w:pPr>
            <w:r w:rsidRPr="007B57C0">
              <w:t>(</w:t>
            </w:r>
            <w:r w:rsidR="00CD503B" w:rsidRPr="007B57C0">
              <w:t>35 µg/m</w:t>
            </w:r>
            <w:r w:rsidR="00CD503B" w:rsidRPr="007B57C0">
              <w:rPr>
                <w:vertAlign w:val="superscript"/>
              </w:rPr>
              <w:t>3</w:t>
            </w:r>
            <w:r w:rsidR="00CD503B" w:rsidRPr="007B57C0">
              <w:t xml:space="preserve"> sa neprekročí viac ako </w:t>
            </w:r>
          </w:p>
          <w:p w14:paraId="61095841" w14:textId="77777777" w:rsidR="00CD503B" w:rsidRPr="007B57C0" w:rsidRDefault="00CD503B" w:rsidP="00481AEF">
            <w:pPr>
              <w:widowControl w:val="0"/>
              <w:suppressAutoHyphens/>
              <w:contextualSpacing/>
            </w:pPr>
            <w:r w:rsidRPr="007B57C0">
              <w:t>35-krát za každý kalendárny rok</w:t>
            </w:r>
            <w:r w:rsidR="001B1CFD" w:rsidRPr="007B57C0">
              <w:t>)</w:t>
            </w:r>
          </w:p>
        </w:tc>
        <w:tc>
          <w:tcPr>
            <w:tcW w:w="2410" w:type="dxa"/>
            <w:vAlign w:val="center"/>
          </w:tcPr>
          <w:p w14:paraId="3E8BAF99" w14:textId="77777777" w:rsidR="00CD503B" w:rsidRPr="007B57C0" w:rsidRDefault="00CD503B" w:rsidP="00481AEF">
            <w:pPr>
              <w:widowControl w:val="0"/>
              <w:suppressAutoHyphens/>
              <w:contextualSpacing/>
            </w:pPr>
            <w:r w:rsidRPr="007B57C0">
              <w:t>70</w:t>
            </w:r>
            <w:r w:rsidR="00D27D5B" w:rsidRPr="007B57C0">
              <w:t> %</w:t>
            </w:r>
            <w:r w:rsidRPr="007B57C0">
              <w:t xml:space="preserve"> limitnej hodnoty </w:t>
            </w:r>
          </w:p>
          <w:p w14:paraId="0FDC4F56" w14:textId="77777777" w:rsidR="00CD503B" w:rsidRPr="007B57C0" w:rsidRDefault="001B1CFD" w:rsidP="00481AEF">
            <w:pPr>
              <w:widowControl w:val="0"/>
              <w:suppressAutoHyphens/>
              <w:contextualSpacing/>
            </w:pPr>
            <w:r w:rsidRPr="007B57C0">
              <w:t>(</w:t>
            </w:r>
            <w:r w:rsidR="00CD503B" w:rsidRPr="007B57C0">
              <w:t>28 µg/m</w:t>
            </w:r>
            <w:r w:rsidR="00CD503B" w:rsidRPr="007B57C0">
              <w:rPr>
                <w:vertAlign w:val="superscript"/>
              </w:rPr>
              <w:t>3</w:t>
            </w:r>
            <w:r w:rsidRPr="007B57C0">
              <w:t>)</w:t>
            </w:r>
          </w:p>
        </w:tc>
        <w:tc>
          <w:tcPr>
            <w:tcW w:w="2722" w:type="dxa"/>
            <w:vAlign w:val="center"/>
          </w:tcPr>
          <w:p w14:paraId="11DC460D" w14:textId="77777777" w:rsidR="00CD503B" w:rsidRPr="007B57C0" w:rsidRDefault="00CD503B" w:rsidP="00481AEF">
            <w:pPr>
              <w:widowControl w:val="0"/>
              <w:suppressAutoHyphens/>
              <w:contextualSpacing/>
            </w:pPr>
            <w:r w:rsidRPr="007B57C0">
              <w:t>70</w:t>
            </w:r>
            <w:r w:rsidR="00D27D5B" w:rsidRPr="007B57C0">
              <w:t> %</w:t>
            </w:r>
            <w:r w:rsidRPr="007B57C0">
              <w:t xml:space="preserve"> limitnej hodnoty </w:t>
            </w:r>
          </w:p>
          <w:p w14:paraId="4A780FDA" w14:textId="77777777" w:rsidR="00CD503B" w:rsidRPr="007B57C0" w:rsidRDefault="001B1CFD" w:rsidP="00481AEF">
            <w:pPr>
              <w:widowControl w:val="0"/>
              <w:suppressAutoHyphens/>
              <w:contextualSpacing/>
            </w:pPr>
            <w:r w:rsidRPr="007B57C0">
              <w:t>(</w:t>
            </w:r>
            <w:r w:rsidR="00CD503B" w:rsidRPr="007B57C0">
              <w:t>17 µg/m</w:t>
            </w:r>
            <w:r w:rsidR="00CD503B" w:rsidRPr="007B57C0">
              <w:rPr>
                <w:vertAlign w:val="superscript"/>
              </w:rPr>
              <w:t>3</w:t>
            </w:r>
            <w:r w:rsidRPr="007B57C0">
              <w:t>)</w:t>
            </w:r>
          </w:p>
        </w:tc>
      </w:tr>
      <w:tr w:rsidR="00CD503B" w:rsidRPr="007B57C0" w14:paraId="3FC57F52" w14:textId="77777777" w:rsidTr="0089023E">
        <w:tc>
          <w:tcPr>
            <w:tcW w:w="846" w:type="dxa"/>
            <w:vAlign w:val="center"/>
          </w:tcPr>
          <w:p w14:paraId="0A1F1243" w14:textId="77777777" w:rsidR="00CD503B" w:rsidRPr="007B57C0" w:rsidRDefault="00CD503B" w:rsidP="00481AEF">
            <w:pPr>
              <w:widowControl w:val="0"/>
              <w:suppressAutoHyphens/>
              <w:contextualSpacing/>
            </w:pPr>
            <w:r w:rsidRPr="007B57C0">
              <w:t>Dolná medza</w:t>
            </w:r>
          </w:p>
        </w:tc>
        <w:tc>
          <w:tcPr>
            <w:tcW w:w="3515" w:type="dxa"/>
            <w:vAlign w:val="center"/>
          </w:tcPr>
          <w:p w14:paraId="650C4CE9" w14:textId="77777777" w:rsidR="00CD503B" w:rsidRPr="007B57C0" w:rsidRDefault="00CD503B" w:rsidP="00481AEF">
            <w:pPr>
              <w:widowControl w:val="0"/>
              <w:suppressAutoHyphens/>
              <w:contextualSpacing/>
            </w:pPr>
            <w:r w:rsidRPr="007B57C0">
              <w:t>50</w:t>
            </w:r>
            <w:r w:rsidR="00D27D5B" w:rsidRPr="007B57C0">
              <w:t> %</w:t>
            </w:r>
            <w:r w:rsidRPr="007B57C0">
              <w:t xml:space="preserve"> limitnej hodnoty </w:t>
            </w:r>
          </w:p>
          <w:p w14:paraId="23EF65CE" w14:textId="77777777" w:rsidR="0074681F" w:rsidRPr="007B57C0" w:rsidRDefault="001B1CFD" w:rsidP="00481AEF">
            <w:pPr>
              <w:widowControl w:val="0"/>
              <w:suppressAutoHyphens/>
              <w:contextualSpacing/>
            </w:pPr>
            <w:r w:rsidRPr="007B57C0">
              <w:t>(</w:t>
            </w:r>
            <w:r w:rsidR="00CD503B" w:rsidRPr="007B57C0">
              <w:t>25 µg/m</w:t>
            </w:r>
            <w:r w:rsidR="00CD503B" w:rsidRPr="007B57C0">
              <w:rPr>
                <w:vertAlign w:val="superscript"/>
              </w:rPr>
              <w:t>3</w:t>
            </w:r>
            <w:r w:rsidR="00CD503B" w:rsidRPr="007B57C0">
              <w:t xml:space="preserve"> sa neprekročí viac ako </w:t>
            </w:r>
          </w:p>
          <w:p w14:paraId="32215D8A" w14:textId="77777777" w:rsidR="00CD503B" w:rsidRPr="007B57C0" w:rsidRDefault="00CD503B" w:rsidP="00481AEF">
            <w:pPr>
              <w:widowControl w:val="0"/>
              <w:suppressAutoHyphens/>
              <w:contextualSpacing/>
            </w:pPr>
            <w:r w:rsidRPr="007B57C0">
              <w:t>35-krát za každý kalendárny rok</w:t>
            </w:r>
            <w:r w:rsidR="001B1CFD" w:rsidRPr="007B57C0">
              <w:t>)</w:t>
            </w:r>
          </w:p>
        </w:tc>
        <w:tc>
          <w:tcPr>
            <w:tcW w:w="2410" w:type="dxa"/>
            <w:vAlign w:val="center"/>
          </w:tcPr>
          <w:p w14:paraId="450E3878" w14:textId="77777777" w:rsidR="00CD503B" w:rsidRPr="007B57C0" w:rsidRDefault="00CD503B" w:rsidP="00481AEF">
            <w:pPr>
              <w:widowControl w:val="0"/>
              <w:suppressAutoHyphens/>
              <w:contextualSpacing/>
            </w:pPr>
            <w:r w:rsidRPr="007B57C0">
              <w:t>50</w:t>
            </w:r>
            <w:r w:rsidR="00D27D5B" w:rsidRPr="007B57C0">
              <w:t> %</w:t>
            </w:r>
            <w:r w:rsidRPr="007B57C0">
              <w:t xml:space="preserve"> limitnej hodnoty </w:t>
            </w:r>
          </w:p>
          <w:p w14:paraId="4D993C6B" w14:textId="77777777" w:rsidR="00CD503B" w:rsidRPr="007B57C0" w:rsidRDefault="001B1CFD" w:rsidP="00481AEF">
            <w:pPr>
              <w:widowControl w:val="0"/>
              <w:suppressAutoHyphens/>
              <w:contextualSpacing/>
            </w:pPr>
            <w:r w:rsidRPr="007B57C0">
              <w:t>(</w:t>
            </w:r>
            <w:r w:rsidR="00CD503B" w:rsidRPr="007B57C0">
              <w:t>20 µg/m</w:t>
            </w:r>
            <w:r w:rsidR="00CD503B" w:rsidRPr="007B57C0">
              <w:rPr>
                <w:vertAlign w:val="superscript"/>
              </w:rPr>
              <w:t>3</w:t>
            </w:r>
            <w:r w:rsidRPr="007B57C0">
              <w:t>)</w:t>
            </w:r>
          </w:p>
        </w:tc>
        <w:tc>
          <w:tcPr>
            <w:tcW w:w="2722" w:type="dxa"/>
            <w:vAlign w:val="center"/>
          </w:tcPr>
          <w:p w14:paraId="0AAFB322" w14:textId="77777777" w:rsidR="00CD503B" w:rsidRPr="007B57C0" w:rsidRDefault="00CD503B" w:rsidP="00481AEF">
            <w:pPr>
              <w:widowControl w:val="0"/>
              <w:suppressAutoHyphens/>
              <w:contextualSpacing/>
            </w:pPr>
            <w:r w:rsidRPr="007B57C0">
              <w:t>50</w:t>
            </w:r>
            <w:r w:rsidR="00D27D5B" w:rsidRPr="007B57C0">
              <w:t> %</w:t>
            </w:r>
            <w:r w:rsidRPr="007B57C0">
              <w:t xml:space="preserve"> limitnej hodnoty </w:t>
            </w:r>
          </w:p>
          <w:p w14:paraId="1177E629" w14:textId="77777777" w:rsidR="00CD503B" w:rsidRPr="007B57C0" w:rsidRDefault="001B1CFD" w:rsidP="00481AEF">
            <w:pPr>
              <w:widowControl w:val="0"/>
              <w:suppressAutoHyphens/>
              <w:contextualSpacing/>
            </w:pPr>
            <w:r w:rsidRPr="007B57C0">
              <w:t>(</w:t>
            </w:r>
            <w:r w:rsidR="00CD503B" w:rsidRPr="007B57C0">
              <w:t>12 µg/m</w:t>
            </w:r>
            <w:r w:rsidR="00CD503B" w:rsidRPr="007B57C0">
              <w:rPr>
                <w:vertAlign w:val="superscript"/>
              </w:rPr>
              <w:t>3</w:t>
            </w:r>
            <w:r w:rsidRPr="007B57C0">
              <w:t>)</w:t>
            </w:r>
          </w:p>
        </w:tc>
      </w:tr>
    </w:tbl>
    <w:p w14:paraId="16B2511F" w14:textId="77777777" w:rsidR="00CD503B" w:rsidRPr="007B57C0" w:rsidRDefault="00CD503B" w:rsidP="00481AEF">
      <w:pPr>
        <w:pStyle w:val="Normlnywebov"/>
        <w:keepNext w:val="0"/>
        <w:widowControl w:val="0"/>
        <w:suppressAutoHyphens/>
        <w:spacing w:before="0" w:beforeAutospacing="0" w:after="0" w:afterAutospacing="0"/>
        <w:contextualSpacing/>
        <w:rPr>
          <w:sz w:val="20"/>
          <w:szCs w:val="20"/>
        </w:rPr>
      </w:pPr>
      <w:r w:rsidRPr="007B57C0">
        <w:rPr>
          <w:sz w:val="20"/>
          <w:szCs w:val="20"/>
        </w:rPr>
        <w:t>Poznámka:</w:t>
      </w:r>
    </w:p>
    <w:p w14:paraId="51DECE0E" w14:textId="77777777" w:rsidR="00CD503B" w:rsidRPr="007B57C0" w:rsidRDefault="00CD503B" w:rsidP="00481AEF">
      <w:pPr>
        <w:pStyle w:val="Normlnywebov"/>
        <w:keepNext w:val="0"/>
        <w:widowControl w:val="0"/>
        <w:suppressAutoHyphens/>
        <w:spacing w:before="0" w:beforeAutospacing="0" w:after="0" w:afterAutospacing="0"/>
        <w:contextualSpacing/>
        <w:rPr>
          <w:sz w:val="20"/>
          <w:szCs w:val="20"/>
        </w:rPr>
      </w:pPr>
      <w:r w:rsidRPr="007B57C0">
        <w:rPr>
          <w:sz w:val="20"/>
          <w:szCs w:val="20"/>
          <w:vertAlign w:val="superscript"/>
        </w:rPr>
        <w:t>1</w:t>
      </w:r>
      <w:r w:rsidRPr="007B57C0">
        <w:rPr>
          <w:sz w:val="20"/>
          <w:szCs w:val="20"/>
        </w:rPr>
        <w:t xml:space="preserve">) Horná </w:t>
      </w:r>
      <w:r w:rsidR="001F0EB9" w:rsidRPr="007B57C0">
        <w:rPr>
          <w:sz w:val="20"/>
          <w:szCs w:val="20"/>
        </w:rPr>
        <w:t xml:space="preserve">medza a dolná medza pre </w:t>
      </w:r>
      <w:r w:rsidRPr="007B57C0">
        <w:rPr>
          <w:sz w:val="20"/>
          <w:szCs w:val="20"/>
        </w:rPr>
        <w:t>PM</w:t>
      </w:r>
      <w:r w:rsidRPr="007B57C0">
        <w:rPr>
          <w:sz w:val="20"/>
          <w:szCs w:val="20"/>
          <w:vertAlign w:val="subscript"/>
        </w:rPr>
        <w:t>2,5</w:t>
      </w:r>
      <w:r w:rsidRPr="007B57C0">
        <w:rPr>
          <w:sz w:val="20"/>
          <w:szCs w:val="20"/>
        </w:rPr>
        <w:t xml:space="preserve"> sa nevzťahuje na merania vykonávané na posúdenie dodržiavania cieľa</w:t>
      </w:r>
      <w:r w:rsidR="001F0EB9" w:rsidRPr="007B57C0">
        <w:rPr>
          <w:sz w:val="20"/>
          <w:szCs w:val="20"/>
        </w:rPr>
        <w:t xml:space="preserve"> zníženia expozície pre </w:t>
      </w:r>
      <w:r w:rsidRPr="007B57C0">
        <w:rPr>
          <w:sz w:val="20"/>
          <w:szCs w:val="20"/>
        </w:rPr>
        <w:t>PM</w:t>
      </w:r>
      <w:r w:rsidRPr="007B57C0">
        <w:rPr>
          <w:sz w:val="20"/>
          <w:szCs w:val="20"/>
          <w:vertAlign w:val="subscript"/>
        </w:rPr>
        <w:t>2,5</w:t>
      </w:r>
      <w:r w:rsidRPr="007B57C0">
        <w:rPr>
          <w:sz w:val="20"/>
          <w:szCs w:val="20"/>
        </w:rPr>
        <w:t xml:space="preserve"> na ochranu zdravia ľudí.</w:t>
      </w:r>
    </w:p>
    <w:p w14:paraId="6B93C6F9" w14:textId="77777777" w:rsidR="00C2790A" w:rsidRPr="007B57C0" w:rsidRDefault="00C2790A" w:rsidP="00481AEF">
      <w:pPr>
        <w:pStyle w:val="Normlnywebov"/>
        <w:keepNext w:val="0"/>
        <w:widowControl w:val="0"/>
        <w:suppressAutoHyphens/>
        <w:spacing w:before="0" w:beforeAutospacing="0" w:after="0" w:afterAutospacing="0"/>
        <w:contextualSpacing/>
      </w:pPr>
    </w:p>
    <w:p w14:paraId="1F454122" w14:textId="77777777" w:rsidR="00CD503B" w:rsidRPr="007B57C0" w:rsidRDefault="00CD503B" w:rsidP="00481AEF">
      <w:pPr>
        <w:pStyle w:val="Normlnywebov"/>
        <w:keepNext w:val="0"/>
        <w:widowControl w:val="0"/>
        <w:suppressAutoHyphens/>
        <w:spacing w:before="0" w:beforeAutospacing="0" w:after="0" w:afterAutospacing="0"/>
        <w:rPr>
          <w:b/>
        </w:rPr>
      </w:pPr>
      <w:r w:rsidRPr="007B57C0">
        <w:rPr>
          <w:b/>
        </w:rPr>
        <w:t>4. Olovo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511"/>
      </w:tblGrid>
      <w:tr w:rsidR="00CD503B" w:rsidRPr="007B57C0" w14:paraId="099CD399" w14:textId="77777777" w:rsidTr="00910537">
        <w:trPr>
          <w:trHeight w:val="340"/>
        </w:trPr>
        <w:tc>
          <w:tcPr>
            <w:tcW w:w="0" w:type="auto"/>
            <w:vAlign w:val="center"/>
          </w:tcPr>
          <w:p w14:paraId="3EE086CD" w14:textId="77777777" w:rsidR="00CD503B" w:rsidRPr="007B57C0" w:rsidRDefault="00CD503B" w:rsidP="00481AEF">
            <w:pPr>
              <w:widowControl w:val="0"/>
              <w:suppressAutoHyphens/>
              <w:contextualSpacing/>
            </w:pPr>
          </w:p>
        </w:tc>
        <w:tc>
          <w:tcPr>
            <w:tcW w:w="5511" w:type="dxa"/>
            <w:vAlign w:val="center"/>
          </w:tcPr>
          <w:p w14:paraId="46A02AF5" w14:textId="77777777" w:rsidR="00CD503B" w:rsidRPr="007B57C0" w:rsidRDefault="00CD503B" w:rsidP="00481AEF">
            <w:pPr>
              <w:widowControl w:val="0"/>
              <w:suppressAutoHyphens/>
              <w:contextualSpacing/>
            </w:pPr>
            <w:r w:rsidRPr="007B57C0">
              <w:t>Ročný priemer</w:t>
            </w:r>
          </w:p>
        </w:tc>
      </w:tr>
      <w:tr w:rsidR="00CD503B" w:rsidRPr="007B57C0" w14:paraId="13F93BD9" w14:textId="77777777" w:rsidTr="00910537">
        <w:trPr>
          <w:trHeight w:val="340"/>
        </w:trPr>
        <w:tc>
          <w:tcPr>
            <w:tcW w:w="0" w:type="auto"/>
            <w:vAlign w:val="center"/>
          </w:tcPr>
          <w:p w14:paraId="606E38D8" w14:textId="77777777" w:rsidR="00CD503B" w:rsidRPr="007B57C0" w:rsidRDefault="00CD503B" w:rsidP="00481AEF">
            <w:pPr>
              <w:widowControl w:val="0"/>
              <w:suppressAutoHyphens/>
              <w:contextualSpacing/>
            </w:pPr>
            <w:r w:rsidRPr="007B57C0">
              <w:t>Horná medza</w:t>
            </w:r>
          </w:p>
        </w:tc>
        <w:tc>
          <w:tcPr>
            <w:tcW w:w="5511" w:type="dxa"/>
            <w:vAlign w:val="center"/>
          </w:tcPr>
          <w:p w14:paraId="7F87B35F" w14:textId="77777777" w:rsidR="00CD503B" w:rsidRPr="007B57C0" w:rsidRDefault="00CD503B" w:rsidP="00481AEF">
            <w:pPr>
              <w:widowControl w:val="0"/>
              <w:suppressAutoHyphens/>
              <w:contextualSpacing/>
            </w:pPr>
            <w:r w:rsidRPr="007B57C0">
              <w:t>70</w:t>
            </w:r>
            <w:r w:rsidR="00D27D5B" w:rsidRPr="007B57C0">
              <w:t> %</w:t>
            </w:r>
            <w:r w:rsidRPr="007B57C0">
              <w:t xml:space="preserve"> limitnej hodnoty </w:t>
            </w:r>
            <w:r w:rsidR="001B1CFD" w:rsidRPr="007B57C0">
              <w:t>(</w:t>
            </w:r>
            <w:r w:rsidRPr="007B57C0">
              <w:t>0,35 µg/m</w:t>
            </w:r>
            <w:r w:rsidRPr="007B57C0">
              <w:rPr>
                <w:vertAlign w:val="superscript"/>
              </w:rPr>
              <w:t>3</w:t>
            </w:r>
            <w:r w:rsidR="001B1CFD" w:rsidRPr="007B57C0">
              <w:t>)</w:t>
            </w:r>
          </w:p>
        </w:tc>
      </w:tr>
      <w:tr w:rsidR="00CD503B" w:rsidRPr="007B57C0" w14:paraId="5D0774AA" w14:textId="77777777" w:rsidTr="00910537">
        <w:trPr>
          <w:trHeight w:val="340"/>
        </w:trPr>
        <w:tc>
          <w:tcPr>
            <w:tcW w:w="0" w:type="auto"/>
            <w:vAlign w:val="center"/>
          </w:tcPr>
          <w:p w14:paraId="5B79C2E1" w14:textId="77777777" w:rsidR="00CD503B" w:rsidRPr="007B57C0" w:rsidRDefault="00CD503B" w:rsidP="00481AEF">
            <w:pPr>
              <w:widowControl w:val="0"/>
              <w:suppressAutoHyphens/>
              <w:contextualSpacing/>
            </w:pPr>
            <w:r w:rsidRPr="007B57C0">
              <w:t>Dolná medza</w:t>
            </w:r>
          </w:p>
        </w:tc>
        <w:tc>
          <w:tcPr>
            <w:tcW w:w="5511" w:type="dxa"/>
            <w:vAlign w:val="center"/>
          </w:tcPr>
          <w:p w14:paraId="693623C7" w14:textId="77777777" w:rsidR="00CD503B" w:rsidRPr="007B57C0" w:rsidRDefault="00CD503B" w:rsidP="00481AEF">
            <w:pPr>
              <w:widowControl w:val="0"/>
              <w:suppressAutoHyphens/>
              <w:contextualSpacing/>
            </w:pPr>
            <w:r w:rsidRPr="007B57C0">
              <w:t>50</w:t>
            </w:r>
            <w:r w:rsidR="00D27D5B" w:rsidRPr="007B57C0">
              <w:t> %</w:t>
            </w:r>
            <w:r w:rsidRPr="007B57C0">
              <w:t xml:space="preserve"> limitnej hodnoty</w:t>
            </w:r>
            <w:r w:rsidR="001B1CFD" w:rsidRPr="007B57C0">
              <w:t xml:space="preserve"> (</w:t>
            </w:r>
            <w:r w:rsidRPr="007B57C0">
              <w:t>0,25 µg/m</w:t>
            </w:r>
            <w:r w:rsidRPr="007B57C0">
              <w:rPr>
                <w:vertAlign w:val="superscript"/>
              </w:rPr>
              <w:t>3</w:t>
            </w:r>
            <w:r w:rsidR="001B1CFD" w:rsidRPr="007B57C0">
              <w:t>)</w:t>
            </w:r>
            <w:r w:rsidRPr="007B57C0">
              <w:t xml:space="preserve"> </w:t>
            </w:r>
          </w:p>
        </w:tc>
      </w:tr>
    </w:tbl>
    <w:p w14:paraId="021382C4" w14:textId="77777777" w:rsidR="00C2790A" w:rsidRPr="007B57C0" w:rsidRDefault="00C2790A" w:rsidP="00481AEF">
      <w:pPr>
        <w:pStyle w:val="Normlnywebov"/>
        <w:keepNext w:val="0"/>
        <w:widowControl w:val="0"/>
        <w:suppressAutoHyphens/>
        <w:spacing w:before="0" w:beforeAutospacing="0" w:after="0" w:afterAutospacing="0"/>
        <w:contextualSpacing/>
        <w:rPr>
          <w:b/>
        </w:rPr>
      </w:pPr>
    </w:p>
    <w:p w14:paraId="1E0753E3" w14:textId="77777777" w:rsidR="00CD503B" w:rsidRPr="007B57C0" w:rsidRDefault="00CD503B" w:rsidP="00481AEF">
      <w:pPr>
        <w:pStyle w:val="Normlnywebov"/>
        <w:keepNext w:val="0"/>
        <w:widowControl w:val="0"/>
        <w:suppressAutoHyphens/>
        <w:spacing w:before="0" w:beforeAutospacing="0" w:after="0" w:afterAutospacing="0"/>
        <w:contextualSpacing/>
        <w:rPr>
          <w:b/>
        </w:rPr>
      </w:pPr>
      <w:r w:rsidRPr="007B57C0">
        <w:rPr>
          <w:b/>
        </w:rPr>
        <w:t>5. Benzén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370"/>
      </w:tblGrid>
      <w:tr w:rsidR="00CD503B" w:rsidRPr="007B57C0" w14:paraId="77F31FC7" w14:textId="77777777" w:rsidTr="00910537">
        <w:trPr>
          <w:trHeight w:val="340"/>
        </w:trPr>
        <w:tc>
          <w:tcPr>
            <w:tcW w:w="0" w:type="auto"/>
            <w:vAlign w:val="center"/>
          </w:tcPr>
          <w:p w14:paraId="1A29F725" w14:textId="77777777" w:rsidR="00CD503B" w:rsidRPr="007B57C0" w:rsidRDefault="00CD503B" w:rsidP="00481AEF">
            <w:pPr>
              <w:widowControl w:val="0"/>
              <w:suppressAutoHyphens/>
              <w:contextualSpacing/>
            </w:pPr>
          </w:p>
        </w:tc>
        <w:tc>
          <w:tcPr>
            <w:tcW w:w="5370" w:type="dxa"/>
            <w:vAlign w:val="center"/>
          </w:tcPr>
          <w:p w14:paraId="56FB0B73" w14:textId="77777777" w:rsidR="00CD503B" w:rsidRPr="007B57C0" w:rsidRDefault="00CD503B" w:rsidP="00481AEF">
            <w:pPr>
              <w:widowControl w:val="0"/>
              <w:suppressAutoHyphens/>
              <w:contextualSpacing/>
            </w:pPr>
            <w:r w:rsidRPr="007B57C0">
              <w:t>Ročný priemer</w:t>
            </w:r>
          </w:p>
        </w:tc>
      </w:tr>
      <w:tr w:rsidR="00CD503B" w:rsidRPr="007B57C0" w14:paraId="67AFA0C4" w14:textId="77777777" w:rsidTr="00910537">
        <w:trPr>
          <w:trHeight w:val="340"/>
        </w:trPr>
        <w:tc>
          <w:tcPr>
            <w:tcW w:w="0" w:type="auto"/>
            <w:vAlign w:val="center"/>
          </w:tcPr>
          <w:p w14:paraId="45170FCD" w14:textId="77777777" w:rsidR="00CD503B" w:rsidRPr="007B57C0" w:rsidRDefault="00CD503B" w:rsidP="00481AEF">
            <w:pPr>
              <w:widowControl w:val="0"/>
              <w:suppressAutoHyphens/>
              <w:contextualSpacing/>
            </w:pPr>
            <w:r w:rsidRPr="007B57C0">
              <w:t>Horná medza</w:t>
            </w:r>
          </w:p>
        </w:tc>
        <w:tc>
          <w:tcPr>
            <w:tcW w:w="5370" w:type="dxa"/>
            <w:vAlign w:val="center"/>
          </w:tcPr>
          <w:p w14:paraId="20C604B7" w14:textId="77777777" w:rsidR="00CD503B" w:rsidRPr="007B57C0" w:rsidRDefault="00CD503B" w:rsidP="00481AEF">
            <w:pPr>
              <w:widowControl w:val="0"/>
              <w:suppressAutoHyphens/>
              <w:contextualSpacing/>
            </w:pPr>
            <w:r w:rsidRPr="007B57C0">
              <w:t>70</w:t>
            </w:r>
            <w:r w:rsidR="00D27D5B" w:rsidRPr="007B57C0">
              <w:t> %</w:t>
            </w:r>
            <w:r w:rsidRPr="007B57C0">
              <w:t xml:space="preserve"> limitnej hodnoty </w:t>
            </w:r>
            <w:r w:rsidR="00480DDD" w:rsidRPr="007B57C0">
              <w:t>(</w:t>
            </w:r>
            <w:r w:rsidRPr="007B57C0">
              <w:t>3,5 µg/m</w:t>
            </w:r>
            <w:r w:rsidRPr="007B57C0">
              <w:rPr>
                <w:vertAlign w:val="superscript"/>
              </w:rPr>
              <w:t>3</w:t>
            </w:r>
            <w:r w:rsidR="00480DDD" w:rsidRPr="007B57C0">
              <w:t>)</w:t>
            </w:r>
          </w:p>
        </w:tc>
      </w:tr>
      <w:tr w:rsidR="00CD503B" w:rsidRPr="007B57C0" w14:paraId="2B1B1A0F" w14:textId="77777777" w:rsidTr="00910537">
        <w:trPr>
          <w:trHeight w:val="340"/>
        </w:trPr>
        <w:tc>
          <w:tcPr>
            <w:tcW w:w="0" w:type="auto"/>
            <w:vAlign w:val="center"/>
          </w:tcPr>
          <w:p w14:paraId="57B7798F" w14:textId="77777777" w:rsidR="00CD503B" w:rsidRPr="007B57C0" w:rsidRDefault="00CD503B" w:rsidP="00481AEF">
            <w:pPr>
              <w:widowControl w:val="0"/>
              <w:suppressAutoHyphens/>
              <w:contextualSpacing/>
            </w:pPr>
            <w:r w:rsidRPr="007B57C0">
              <w:t>Dolná medza</w:t>
            </w:r>
          </w:p>
        </w:tc>
        <w:tc>
          <w:tcPr>
            <w:tcW w:w="5370" w:type="dxa"/>
            <w:vAlign w:val="center"/>
          </w:tcPr>
          <w:p w14:paraId="34BF548B" w14:textId="77777777" w:rsidR="00CD503B" w:rsidRPr="007B57C0" w:rsidRDefault="00CD503B" w:rsidP="00481AEF">
            <w:pPr>
              <w:widowControl w:val="0"/>
              <w:suppressAutoHyphens/>
              <w:contextualSpacing/>
            </w:pPr>
            <w:r w:rsidRPr="007B57C0">
              <w:t>40</w:t>
            </w:r>
            <w:r w:rsidR="00D27D5B" w:rsidRPr="007B57C0">
              <w:t> %</w:t>
            </w:r>
            <w:r w:rsidRPr="007B57C0">
              <w:t xml:space="preserve"> limitnej hodnoty </w:t>
            </w:r>
            <w:r w:rsidR="00480DDD" w:rsidRPr="007B57C0">
              <w:t>(</w:t>
            </w:r>
            <w:r w:rsidRPr="007B57C0">
              <w:t>2 µg/m</w:t>
            </w:r>
            <w:r w:rsidRPr="007B57C0">
              <w:rPr>
                <w:vertAlign w:val="superscript"/>
              </w:rPr>
              <w:t>3</w:t>
            </w:r>
            <w:r w:rsidR="00480DDD" w:rsidRPr="007B57C0">
              <w:t>)</w:t>
            </w:r>
          </w:p>
        </w:tc>
      </w:tr>
    </w:tbl>
    <w:p w14:paraId="4554E595" w14:textId="77777777" w:rsidR="00CD503B" w:rsidRPr="007B57C0" w:rsidRDefault="00CD503B" w:rsidP="00481AEF">
      <w:pPr>
        <w:pStyle w:val="Normlnywebov"/>
        <w:keepNext w:val="0"/>
        <w:widowControl w:val="0"/>
        <w:suppressAutoHyphens/>
        <w:spacing w:before="0" w:beforeAutospacing="0" w:after="0" w:afterAutospacing="0"/>
        <w:contextualSpacing/>
        <w:rPr>
          <w:b/>
        </w:rPr>
      </w:pPr>
      <w:r w:rsidRPr="007B57C0">
        <w:rPr>
          <w:b/>
        </w:rPr>
        <w:lastRenderedPageBreak/>
        <w:t>6. Oxid uhoľnatý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370"/>
      </w:tblGrid>
      <w:tr w:rsidR="00CD503B" w:rsidRPr="007B57C0" w14:paraId="62CBA099" w14:textId="77777777" w:rsidTr="00910537">
        <w:trPr>
          <w:trHeight w:val="340"/>
        </w:trPr>
        <w:tc>
          <w:tcPr>
            <w:tcW w:w="0" w:type="auto"/>
          </w:tcPr>
          <w:p w14:paraId="64F86D5A" w14:textId="77777777" w:rsidR="00CD503B" w:rsidRPr="007B57C0" w:rsidRDefault="00CD503B" w:rsidP="00481AEF">
            <w:pPr>
              <w:widowControl w:val="0"/>
              <w:suppressAutoHyphens/>
              <w:contextualSpacing/>
            </w:pPr>
          </w:p>
        </w:tc>
        <w:tc>
          <w:tcPr>
            <w:tcW w:w="5370" w:type="dxa"/>
          </w:tcPr>
          <w:p w14:paraId="298808F0" w14:textId="77777777" w:rsidR="00CD503B" w:rsidRPr="007B57C0" w:rsidRDefault="00CD503B" w:rsidP="00481AEF">
            <w:pPr>
              <w:widowControl w:val="0"/>
              <w:suppressAutoHyphens/>
              <w:contextualSpacing/>
            </w:pPr>
            <w:r w:rsidRPr="007B57C0">
              <w:t>Osemhodinový priemer</w:t>
            </w:r>
          </w:p>
        </w:tc>
      </w:tr>
      <w:tr w:rsidR="00CD503B" w:rsidRPr="007B57C0" w14:paraId="0E4C2EA3" w14:textId="77777777" w:rsidTr="00910537">
        <w:trPr>
          <w:trHeight w:val="340"/>
        </w:trPr>
        <w:tc>
          <w:tcPr>
            <w:tcW w:w="0" w:type="auto"/>
          </w:tcPr>
          <w:p w14:paraId="38DCFD60" w14:textId="77777777" w:rsidR="00CD503B" w:rsidRPr="007B57C0" w:rsidRDefault="00CD503B" w:rsidP="00481AEF">
            <w:pPr>
              <w:widowControl w:val="0"/>
              <w:suppressAutoHyphens/>
              <w:contextualSpacing/>
            </w:pPr>
            <w:r w:rsidRPr="007B57C0">
              <w:t>Horná medza</w:t>
            </w:r>
          </w:p>
        </w:tc>
        <w:tc>
          <w:tcPr>
            <w:tcW w:w="5370" w:type="dxa"/>
          </w:tcPr>
          <w:p w14:paraId="10F12604" w14:textId="77777777" w:rsidR="00CD503B" w:rsidRPr="007B57C0" w:rsidRDefault="00CD503B" w:rsidP="00481AEF">
            <w:pPr>
              <w:widowControl w:val="0"/>
              <w:suppressAutoHyphens/>
              <w:contextualSpacing/>
            </w:pPr>
            <w:r w:rsidRPr="007B57C0">
              <w:t>70</w:t>
            </w:r>
            <w:r w:rsidR="00D27D5B" w:rsidRPr="007B57C0">
              <w:t> %</w:t>
            </w:r>
            <w:r w:rsidRPr="007B57C0">
              <w:t xml:space="preserve"> limitnej hodnoty </w:t>
            </w:r>
            <w:r w:rsidR="00480DDD" w:rsidRPr="007B57C0">
              <w:t>(</w:t>
            </w:r>
            <w:r w:rsidRPr="007B57C0">
              <w:t>7 mg/m</w:t>
            </w:r>
            <w:r w:rsidRPr="007B57C0">
              <w:rPr>
                <w:vertAlign w:val="superscript"/>
              </w:rPr>
              <w:t>3</w:t>
            </w:r>
            <w:r w:rsidR="00480DDD" w:rsidRPr="007B57C0">
              <w:t>)</w:t>
            </w:r>
          </w:p>
        </w:tc>
      </w:tr>
      <w:tr w:rsidR="00CD503B" w:rsidRPr="007B57C0" w14:paraId="50441793" w14:textId="77777777" w:rsidTr="00910537">
        <w:trPr>
          <w:trHeight w:val="340"/>
        </w:trPr>
        <w:tc>
          <w:tcPr>
            <w:tcW w:w="0" w:type="auto"/>
          </w:tcPr>
          <w:p w14:paraId="1BA5EC1F" w14:textId="77777777" w:rsidR="00CD503B" w:rsidRPr="007B57C0" w:rsidRDefault="00CD503B" w:rsidP="00481AEF">
            <w:pPr>
              <w:widowControl w:val="0"/>
              <w:suppressAutoHyphens/>
              <w:contextualSpacing/>
            </w:pPr>
            <w:r w:rsidRPr="007B57C0">
              <w:t>Dolná medza</w:t>
            </w:r>
          </w:p>
        </w:tc>
        <w:tc>
          <w:tcPr>
            <w:tcW w:w="5370" w:type="dxa"/>
          </w:tcPr>
          <w:p w14:paraId="476030FC" w14:textId="77777777" w:rsidR="00CD503B" w:rsidRPr="007B57C0" w:rsidRDefault="00CD503B" w:rsidP="00481AEF">
            <w:pPr>
              <w:widowControl w:val="0"/>
              <w:suppressAutoHyphens/>
              <w:contextualSpacing/>
            </w:pPr>
            <w:r w:rsidRPr="007B57C0">
              <w:t>50</w:t>
            </w:r>
            <w:r w:rsidR="00D27D5B" w:rsidRPr="007B57C0">
              <w:t> %</w:t>
            </w:r>
            <w:r w:rsidRPr="007B57C0">
              <w:t xml:space="preserve"> limitnej hodnoty </w:t>
            </w:r>
            <w:r w:rsidR="00480DDD" w:rsidRPr="007B57C0">
              <w:t>(</w:t>
            </w:r>
            <w:r w:rsidRPr="007B57C0">
              <w:t>5 mg/m</w:t>
            </w:r>
            <w:r w:rsidRPr="007B57C0">
              <w:rPr>
                <w:vertAlign w:val="superscript"/>
              </w:rPr>
              <w:t>3</w:t>
            </w:r>
            <w:r w:rsidR="00480DDD" w:rsidRPr="007B57C0">
              <w:t>)</w:t>
            </w:r>
          </w:p>
        </w:tc>
      </w:tr>
    </w:tbl>
    <w:p w14:paraId="5F494F0C" w14:textId="77777777" w:rsidR="00C2790A" w:rsidRPr="007B57C0" w:rsidRDefault="00C2790A" w:rsidP="00481AEF">
      <w:pPr>
        <w:widowControl w:val="0"/>
        <w:tabs>
          <w:tab w:val="left" w:pos="-1560"/>
        </w:tabs>
        <w:suppressAutoHyphens/>
        <w:contextualSpacing/>
        <w:rPr>
          <w:b/>
          <w:sz w:val="24"/>
          <w:szCs w:val="24"/>
        </w:rPr>
      </w:pPr>
    </w:p>
    <w:p w14:paraId="1A6A67BD" w14:textId="77777777" w:rsidR="00CD503B" w:rsidRPr="007B57C0" w:rsidRDefault="00CD503B" w:rsidP="00481AEF">
      <w:pPr>
        <w:pStyle w:val="Normlnywebov"/>
        <w:keepNext w:val="0"/>
        <w:widowControl w:val="0"/>
        <w:suppressAutoHyphens/>
        <w:spacing w:before="0" w:beforeAutospacing="0" w:after="0" w:afterAutospacing="0"/>
        <w:contextualSpacing/>
        <w:rPr>
          <w:b/>
        </w:rPr>
      </w:pPr>
      <w:r w:rsidRPr="007B57C0">
        <w:rPr>
          <w:b/>
        </w:rPr>
        <w:t>7. Arzén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12"/>
        <w:gridCol w:w="5443"/>
      </w:tblGrid>
      <w:tr w:rsidR="00CD503B" w:rsidRPr="007B57C0" w14:paraId="58CE9902" w14:textId="77777777" w:rsidTr="00910537">
        <w:trPr>
          <w:trHeight w:val="340"/>
        </w:trPr>
        <w:tc>
          <w:tcPr>
            <w:tcW w:w="0" w:type="auto"/>
          </w:tcPr>
          <w:p w14:paraId="7F1A721B" w14:textId="77777777" w:rsidR="00CD503B" w:rsidRPr="007B57C0" w:rsidRDefault="00CD503B" w:rsidP="00481AEF">
            <w:pPr>
              <w:widowControl w:val="0"/>
              <w:suppressAutoHyphens/>
              <w:contextualSpacing/>
            </w:pPr>
          </w:p>
        </w:tc>
        <w:tc>
          <w:tcPr>
            <w:tcW w:w="5443" w:type="dxa"/>
          </w:tcPr>
          <w:p w14:paraId="34987BB5" w14:textId="77777777" w:rsidR="00CD503B" w:rsidRPr="007B57C0" w:rsidRDefault="00CD503B" w:rsidP="00481AEF">
            <w:pPr>
              <w:widowControl w:val="0"/>
              <w:suppressAutoHyphens/>
              <w:contextualSpacing/>
            </w:pPr>
            <w:r w:rsidRPr="007B57C0">
              <w:t>Ročný priemer</w:t>
            </w:r>
          </w:p>
        </w:tc>
      </w:tr>
      <w:tr w:rsidR="00CD503B" w:rsidRPr="007B57C0" w14:paraId="6D341C64" w14:textId="77777777" w:rsidTr="00910537">
        <w:trPr>
          <w:trHeight w:val="340"/>
        </w:trPr>
        <w:tc>
          <w:tcPr>
            <w:tcW w:w="0" w:type="auto"/>
            <w:vAlign w:val="center"/>
          </w:tcPr>
          <w:p w14:paraId="08D0BBCB" w14:textId="77777777" w:rsidR="00CD503B" w:rsidRPr="007B57C0" w:rsidRDefault="00CD503B" w:rsidP="00481AEF">
            <w:pPr>
              <w:widowControl w:val="0"/>
              <w:suppressAutoHyphens/>
              <w:contextualSpacing/>
            </w:pPr>
            <w:r w:rsidRPr="007B57C0">
              <w:t>Horná medza</w:t>
            </w:r>
          </w:p>
        </w:tc>
        <w:tc>
          <w:tcPr>
            <w:tcW w:w="5443" w:type="dxa"/>
            <w:vAlign w:val="center"/>
          </w:tcPr>
          <w:p w14:paraId="4AC11AF6" w14:textId="77777777" w:rsidR="00CD503B" w:rsidRPr="007B57C0" w:rsidRDefault="00CD503B" w:rsidP="00481AEF">
            <w:pPr>
              <w:widowControl w:val="0"/>
              <w:suppressAutoHyphens/>
              <w:contextualSpacing/>
            </w:pPr>
            <w:r w:rsidRPr="007B57C0">
              <w:t>60</w:t>
            </w:r>
            <w:r w:rsidR="00D27D5B" w:rsidRPr="007B57C0">
              <w:t> %</w:t>
            </w:r>
            <w:r w:rsidRPr="007B57C0">
              <w:t xml:space="preserve"> z cieľovej hodnoty </w:t>
            </w:r>
            <w:r w:rsidR="00480DDD" w:rsidRPr="007B57C0">
              <w:t>(</w:t>
            </w:r>
            <w:r w:rsidRPr="007B57C0">
              <w:t xml:space="preserve">3,6 </w:t>
            </w:r>
            <w:proofErr w:type="spellStart"/>
            <w:r w:rsidRPr="007B57C0">
              <w:t>ng</w:t>
            </w:r>
            <w:proofErr w:type="spellEnd"/>
            <w:r w:rsidRPr="007B57C0">
              <w:t>/m</w:t>
            </w:r>
            <w:r w:rsidRPr="007B57C0">
              <w:rPr>
                <w:vertAlign w:val="superscript"/>
              </w:rPr>
              <w:t>3</w:t>
            </w:r>
            <w:r w:rsidR="00480DDD" w:rsidRPr="007B57C0">
              <w:t>)</w:t>
            </w:r>
          </w:p>
        </w:tc>
      </w:tr>
      <w:tr w:rsidR="00CD503B" w:rsidRPr="007B57C0" w14:paraId="771BBED5" w14:textId="77777777" w:rsidTr="00910537">
        <w:trPr>
          <w:trHeight w:val="340"/>
        </w:trPr>
        <w:tc>
          <w:tcPr>
            <w:tcW w:w="0" w:type="auto"/>
            <w:vAlign w:val="center"/>
          </w:tcPr>
          <w:p w14:paraId="03321E0B" w14:textId="77777777" w:rsidR="00CD503B" w:rsidRPr="007B57C0" w:rsidRDefault="00CD503B" w:rsidP="00481AEF">
            <w:pPr>
              <w:widowControl w:val="0"/>
              <w:suppressAutoHyphens/>
              <w:contextualSpacing/>
            </w:pPr>
            <w:r w:rsidRPr="007B57C0">
              <w:t xml:space="preserve">Dolná medza </w:t>
            </w:r>
          </w:p>
        </w:tc>
        <w:tc>
          <w:tcPr>
            <w:tcW w:w="5443" w:type="dxa"/>
            <w:vAlign w:val="center"/>
          </w:tcPr>
          <w:p w14:paraId="34B74D42" w14:textId="77777777" w:rsidR="00CD503B" w:rsidRPr="007B57C0" w:rsidRDefault="00CD503B" w:rsidP="00481AEF">
            <w:pPr>
              <w:widowControl w:val="0"/>
              <w:suppressAutoHyphens/>
              <w:contextualSpacing/>
            </w:pPr>
            <w:r w:rsidRPr="007B57C0">
              <w:t>40</w:t>
            </w:r>
            <w:r w:rsidR="00D27D5B" w:rsidRPr="007B57C0">
              <w:t> %</w:t>
            </w:r>
            <w:r w:rsidRPr="007B57C0">
              <w:t xml:space="preserve"> z cieľovej hodnoty </w:t>
            </w:r>
            <w:r w:rsidR="00480DDD" w:rsidRPr="007B57C0">
              <w:t>(</w:t>
            </w:r>
            <w:r w:rsidRPr="007B57C0">
              <w:t xml:space="preserve">2,4 </w:t>
            </w:r>
            <w:proofErr w:type="spellStart"/>
            <w:r w:rsidRPr="007B57C0">
              <w:t>ng</w:t>
            </w:r>
            <w:proofErr w:type="spellEnd"/>
            <w:r w:rsidRPr="007B57C0">
              <w:t>/m</w:t>
            </w:r>
            <w:r w:rsidRPr="007B57C0">
              <w:rPr>
                <w:vertAlign w:val="superscript"/>
              </w:rPr>
              <w:t>3</w:t>
            </w:r>
            <w:r w:rsidR="00480DDD" w:rsidRPr="007B57C0">
              <w:t>)</w:t>
            </w:r>
          </w:p>
        </w:tc>
      </w:tr>
    </w:tbl>
    <w:p w14:paraId="7E74EAC2" w14:textId="77777777" w:rsidR="00C2790A" w:rsidRPr="007B57C0" w:rsidRDefault="00C2790A" w:rsidP="00481AEF">
      <w:pPr>
        <w:widowControl w:val="0"/>
        <w:tabs>
          <w:tab w:val="left" w:pos="0"/>
        </w:tabs>
        <w:suppressAutoHyphens/>
        <w:contextualSpacing/>
        <w:rPr>
          <w:b/>
          <w:sz w:val="24"/>
          <w:szCs w:val="24"/>
        </w:rPr>
      </w:pPr>
    </w:p>
    <w:p w14:paraId="665F1E91" w14:textId="77777777" w:rsidR="00CD503B" w:rsidRPr="007B57C0" w:rsidRDefault="00CD503B" w:rsidP="00481AEF">
      <w:pPr>
        <w:widowControl w:val="0"/>
        <w:tabs>
          <w:tab w:val="left" w:pos="0"/>
        </w:tabs>
        <w:suppressAutoHyphens/>
        <w:contextualSpacing/>
        <w:rPr>
          <w:rFonts w:eastAsia="Calibri"/>
          <w:b/>
          <w:sz w:val="24"/>
          <w:szCs w:val="24"/>
          <w:lang w:bidi="ar-SA"/>
        </w:rPr>
      </w:pPr>
      <w:r w:rsidRPr="007B57C0">
        <w:rPr>
          <w:rFonts w:eastAsia="Calibri"/>
          <w:b/>
          <w:sz w:val="24"/>
          <w:szCs w:val="24"/>
          <w:lang w:bidi="ar-SA"/>
        </w:rPr>
        <w:t>8. Kadmium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12"/>
        <w:gridCol w:w="5443"/>
      </w:tblGrid>
      <w:tr w:rsidR="00CD503B" w:rsidRPr="007B57C0" w14:paraId="733A57A7" w14:textId="77777777" w:rsidTr="00910537">
        <w:trPr>
          <w:trHeight w:val="340"/>
        </w:trPr>
        <w:tc>
          <w:tcPr>
            <w:tcW w:w="0" w:type="auto"/>
            <w:vAlign w:val="center"/>
          </w:tcPr>
          <w:p w14:paraId="6A2497E2" w14:textId="77777777" w:rsidR="00CD503B" w:rsidRPr="007B57C0" w:rsidRDefault="00CD503B" w:rsidP="00481AEF">
            <w:pPr>
              <w:widowControl w:val="0"/>
              <w:tabs>
                <w:tab w:val="left" w:pos="8364"/>
              </w:tabs>
              <w:suppressAutoHyphens/>
              <w:contextualSpacing/>
            </w:pPr>
          </w:p>
        </w:tc>
        <w:tc>
          <w:tcPr>
            <w:tcW w:w="5443" w:type="dxa"/>
            <w:vAlign w:val="center"/>
          </w:tcPr>
          <w:p w14:paraId="18E3B8EF" w14:textId="77777777" w:rsidR="00CD503B" w:rsidRPr="007B57C0" w:rsidRDefault="00CD503B" w:rsidP="00481AEF">
            <w:pPr>
              <w:widowControl w:val="0"/>
              <w:tabs>
                <w:tab w:val="left" w:pos="8364"/>
              </w:tabs>
              <w:suppressAutoHyphens/>
              <w:contextualSpacing/>
            </w:pPr>
            <w:r w:rsidRPr="007B57C0">
              <w:t>Ročný priemer</w:t>
            </w:r>
          </w:p>
        </w:tc>
      </w:tr>
      <w:tr w:rsidR="00CD503B" w:rsidRPr="007B57C0" w14:paraId="1168C489" w14:textId="77777777" w:rsidTr="00910537">
        <w:trPr>
          <w:trHeight w:val="340"/>
        </w:trPr>
        <w:tc>
          <w:tcPr>
            <w:tcW w:w="0" w:type="auto"/>
            <w:vAlign w:val="center"/>
          </w:tcPr>
          <w:p w14:paraId="20418FAA" w14:textId="77777777" w:rsidR="00CD503B" w:rsidRPr="007B57C0" w:rsidRDefault="00CD503B" w:rsidP="00481AEF">
            <w:pPr>
              <w:widowControl w:val="0"/>
              <w:suppressAutoHyphens/>
              <w:contextualSpacing/>
            </w:pPr>
            <w:r w:rsidRPr="007B57C0">
              <w:t xml:space="preserve">Horná medza </w:t>
            </w:r>
          </w:p>
        </w:tc>
        <w:tc>
          <w:tcPr>
            <w:tcW w:w="5443" w:type="dxa"/>
            <w:vAlign w:val="center"/>
          </w:tcPr>
          <w:p w14:paraId="0E31391D" w14:textId="77777777" w:rsidR="00CD503B" w:rsidRPr="007B57C0" w:rsidRDefault="00CD503B" w:rsidP="00481AEF">
            <w:pPr>
              <w:widowControl w:val="0"/>
              <w:tabs>
                <w:tab w:val="left" w:pos="8364"/>
              </w:tabs>
              <w:suppressAutoHyphens/>
              <w:contextualSpacing/>
            </w:pPr>
            <w:r w:rsidRPr="007B57C0">
              <w:t>60</w:t>
            </w:r>
            <w:r w:rsidR="00D27D5B" w:rsidRPr="007B57C0">
              <w:t> %</w:t>
            </w:r>
            <w:r w:rsidRPr="007B57C0">
              <w:t xml:space="preserve"> z cieľovej hodnoty</w:t>
            </w:r>
            <w:r w:rsidR="00480DDD" w:rsidRPr="007B57C0">
              <w:t xml:space="preserve"> (</w:t>
            </w:r>
            <w:r w:rsidRPr="007B57C0">
              <w:t xml:space="preserve">3 </w:t>
            </w:r>
            <w:proofErr w:type="spellStart"/>
            <w:r w:rsidRPr="007B57C0">
              <w:t>ng</w:t>
            </w:r>
            <w:proofErr w:type="spellEnd"/>
            <w:r w:rsidRPr="007B57C0">
              <w:t>/m</w:t>
            </w:r>
            <w:r w:rsidRPr="007B57C0">
              <w:rPr>
                <w:vertAlign w:val="superscript"/>
              </w:rPr>
              <w:t>3</w:t>
            </w:r>
            <w:r w:rsidR="00AB4ECA" w:rsidRPr="007B57C0">
              <w:t>)</w:t>
            </w:r>
          </w:p>
        </w:tc>
      </w:tr>
      <w:tr w:rsidR="00CD503B" w:rsidRPr="007B57C0" w14:paraId="587F1230" w14:textId="77777777" w:rsidTr="00910537">
        <w:trPr>
          <w:trHeight w:val="340"/>
        </w:trPr>
        <w:tc>
          <w:tcPr>
            <w:tcW w:w="0" w:type="auto"/>
            <w:vAlign w:val="center"/>
          </w:tcPr>
          <w:p w14:paraId="7B487BAE" w14:textId="77777777" w:rsidR="00CD503B" w:rsidRPr="007B57C0" w:rsidRDefault="00CD503B" w:rsidP="00481AEF">
            <w:pPr>
              <w:widowControl w:val="0"/>
              <w:suppressAutoHyphens/>
              <w:contextualSpacing/>
            </w:pPr>
            <w:r w:rsidRPr="007B57C0">
              <w:t xml:space="preserve">Dolná medza </w:t>
            </w:r>
          </w:p>
        </w:tc>
        <w:tc>
          <w:tcPr>
            <w:tcW w:w="5443" w:type="dxa"/>
            <w:vAlign w:val="center"/>
          </w:tcPr>
          <w:p w14:paraId="26BDC018" w14:textId="77777777" w:rsidR="00CD503B" w:rsidRPr="007B57C0" w:rsidRDefault="00CD503B" w:rsidP="00481AEF">
            <w:pPr>
              <w:widowControl w:val="0"/>
              <w:tabs>
                <w:tab w:val="left" w:pos="8364"/>
              </w:tabs>
              <w:suppressAutoHyphens/>
              <w:contextualSpacing/>
            </w:pPr>
            <w:r w:rsidRPr="007B57C0">
              <w:t>40</w:t>
            </w:r>
            <w:r w:rsidR="00D27D5B" w:rsidRPr="007B57C0">
              <w:t> %</w:t>
            </w:r>
            <w:r w:rsidRPr="007B57C0">
              <w:t xml:space="preserve"> z cieľovej hodnoty </w:t>
            </w:r>
            <w:r w:rsidR="00AB4ECA" w:rsidRPr="007B57C0">
              <w:t>(</w:t>
            </w:r>
            <w:r w:rsidRPr="007B57C0">
              <w:t xml:space="preserve">2 </w:t>
            </w:r>
            <w:proofErr w:type="spellStart"/>
            <w:r w:rsidRPr="007B57C0">
              <w:t>ng</w:t>
            </w:r>
            <w:proofErr w:type="spellEnd"/>
            <w:r w:rsidRPr="007B57C0">
              <w:t>/m</w:t>
            </w:r>
            <w:r w:rsidRPr="007B57C0">
              <w:rPr>
                <w:vertAlign w:val="superscript"/>
              </w:rPr>
              <w:t>3</w:t>
            </w:r>
            <w:r w:rsidR="00AB4ECA" w:rsidRPr="007B57C0">
              <w:t>)</w:t>
            </w:r>
          </w:p>
        </w:tc>
      </w:tr>
    </w:tbl>
    <w:p w14:paraId="1DE9A17E" w14:textId="77777777" w:rsidR="00CD503B" w:rsidRPr="007B57C0" w:rsidRDefault="00CD503B" w:rsidP="00481AEF">
      <w:pPr>
        <w:widowControl w:val="0"/>
        <w:tabs>
          <w:tab w:val="left" w:pos="360"/>
        </w:tabs>
        <w:suppressAutoHyphens/>
        <w:contextualSpacing/>
        <w:rPr>
          <w:b/>
          <w:sz w:val="24"/>
          <w:szCs w:val="24"/>
        </w:rPr>
      </w:pPr>
    </w:p>
    <w:p w14:paraId="26E52163" w14:textId="77777777" w:rsidR="00CD503B" w:rsidRPr="007B57C0" w:rsidRDefault="00CD503B" w:rsidP="00481AEF">
      <w:pPr>
        <w:widowControl w:val="0"/>
        <w:tabs>
          <w:tab w:val="left" w:pos="360"/>
        </w:tabs>
        <w:suppressAutoHyphens/>
        <w:contextualSpacing/>
        <w:rPr>
          <w:rFonts w:eastAsia="Calibri"/>
          <w:b/>
          <w:sz w:val="24"/>
          <w:szCs w:val="24"/>
          <w:lang w:bidi="ar-SA"/>
        </w:rPr>
      </w:pPr>
      <w:r w:rsidRPr="007B57C0">
        <w:rPr>
          <w:rFonts w:eastAsia="Calibri"/>
          <w:b/>
          <w:sz w:val="24"/>
          <w:szCs w:val="24"/>
          <w:lang w:bidi="ar-SA"/>
        </w:rPr>
        <w:t>9. Nikel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12"/>
        <w:gridCol w:w="5443"/>
      </w:tblGrid>
      <w:tr w:rsidR="00CD503B" w:rsidRPr="007B57C0" w14:paraId="33DFDFCF" w14:textId="77777777" w:rsidTr="00910537">
        <w:trPr>
          <w:trHeight w:val="340"/>
        </w:trPr>
        <w:tc>
          <w:tcPr>
            <w:tcW w:w="0" w:type="auto"/>
            <w:vAlign w:val="center"/>
          </w:tcPr>
          <w:p w14:paraId="3F3E98CC" w14:textId="77777777" w:rsidR="00CD503B" w:rsidRPr="007B57C0" w:rsidRDefault="00CD503B" w:rsidP="00481AEF">
            <w:pPr>
              <w:widowControl w:val="0"/>
              <w:tabs>
                <w:tab w:val="left" w:pos="8364"/>
              </w:tabs>
              <w:suppressAutoHyphens/>
              <w:contextualSpacing/>
            </w:pPr>
          </w:p>
        </w:tc>
        <w:tc>
          <w:tcPr>
            <w:tcW w:w="5443" w:type="dxa"/>
            <w:vAlign w:val="center"/>
          </w:tcPr>
          <w:p w14:paraId="5F78AF09" w14:textId="77777777" w:rsidR="00CD503B" w:rsidRPr="007B57C0" w:rsidRDefault="00CD503B" w:rsidP="00481AEF">
            <w:pPr>
              <w:widowControl w:val="0"/>
              <w:tabs>
                <w:tab w:val="left" w:pos="8364"/>
              </w:tabs>
              <w:suppressAutoHyphens/>
              <w:contextualSpacing/>
            </w:pPr>
            <w:r w:rsidRPr="007B57C0">
              <w:t>Ročný priemer</w:t>
            </w:r>
          </w:p>
        </w:tc>
      </w:tr>
      <w:tr w:rsidR="00CD503B" w:rsidRPr="007B57C0" w14:paraId="30A56FB2" w14:textId="77777777" w:rsidTr="00910537">
        <w:trPr>
          <w:trHeight w:val="340"/>
        </w:trPr>
        <w:tc>
          <w:tcPr>
            <w:tcW w:w="0" w:type="auto"/>
            <w:vAlign w:val="center"/>
          </w:tcPr>
          <w:p w14:paraId="2E99E57D" w14:textId="77777777" w:rsidR="00CD503B" w:rsidRPr="007B57C0" w:rsidRDefault="00CD503B" w:rsidP="00481AEF">
            <w:pPr>
              <w:widowControl w:val="0"/>
              <w:suppressAutoHyphens/>
              <w:contextualSpacing/>
            </w:pPr>
            <w:r w:rsidRPr="007B57C0">
              <w:t>Horná medza</w:t>
            </w:r>
          </w:p>
        </w:tc>
        <w:tc>
          <w:tcPr>
            <w:tcW w:w="5443" w:type="dxa"/>
            <w:vAlign w:val="center"/>
          </w:tcPr>
          <w:p w14:paraId="6105A55B" w14:textId="77777777" w:rsidR="00CD503B" w:rsidRPr="007B57C0" w:rsidRDefault="00CD503B" w:rsidP="00481AEF">
            <w:pPr>
              <w:widowControl w:val="0"/>
              <w:tabs>
                <w:tab w:val="left" w:pos="8364"/>
              </w:tabs>
              <w:suppressAutoHyphens/>
              <w:contextualSpacing/>
            </w:pPr>
            <w:r w:rsidRPr="007B57C0">
              <w:t>70</w:t>
            </w:r>
            <w:r w:rsidR="00D27D5B" w:rsidRPr="007B57C0">
              <w:t> %</w:t>
            </w:r>
            <w:r w:rsidRPr="007B57C0">
              <w:t xml:space="preserve"> z cieľovej hodnoty </w:t>
            </w:r>
            <w:r w:rsidR="00AB4ECA" w:rsidRPr="007B57C0">
              <w:t>(</w:t>
            </w:r>
            <w:r w:rsidRPr="007B57C0">
              <w:t xml:space="preserve">14 </w:t>
            </w:r>
            <w:proofErr w:type="spellStart"/>
            <w:r w:rsidRPr="007B57C0">
              <w:t>ng</w:t>
            </w:r>
            <w:proofErr w:type="spellEnd"/>
            <w:r w:rsidRPr="007B57C0">
              <w:t>/m</w:t>
            </w:r>
            <w:r w:rsidRPr="007B57C0">
              <w:rPr>
                <w:vertAlign w:val="superscript"/>
              </w:rPr>
              <w:t>3</w:t>
            </w:r>
            <w:r w:rsidR="00AB4ECA" w:rsidRPr="007B57C0">
              <w:t>)</w:t>
            </w:r>
          </w:p>
        </w:tc>
      </w:tr>
      <w:tr w:rsidR="00CD503B" w:rsidRPr="007B57C0" w14:paraId="32FD95F6" w14:textId="77777777" w:rsidTr="00910537">
        <w:trPr>
          <w:trHeight w:val="340"/>
        </w:trPr>
        <w:tc>
          <w:tcPr>
            <w:tcW w:w="0" w:type="auto"/>
            <w:vAlign w:val="center"/>
          </w:tcPr>
          <w:p w14:paraId="55BADF1F" w14:textId="77777777" w:rsidR="00CD503B" w:rsidRPr="007B57C0" w:rsidRDefault="00CD503B" w:rsidP="00481AEF">
            <w:pPr>
              <w:widowControl w:val="0"/>
              <w:suppressAutoHyphens/>
              <w:contextualSpacing/>
            </w:pPr>
            <w:r w:rsidRPr="007B57C0">
              <w:t>Dolná medza</w:t>
            </w:r>
          </w:p>
        </w:tc>
        <w:tc>
          <w:tcPr>
            <w:tcW w:w="5443" w:type="dxa"/>
            <w:vAlign w:val="center"/>
          </w:tcPr>
          <w:p w14:paraId="7D0E91D5" w14:textId="77777777" w:rsidR="00CD503B" w:rsidRPr="007B57C0" w:rsidRDefault="00CD503B" w:rsidP="00481AEF">
            <w:pPr>
              <w:widowControl w:val="0"/>
              <w:tabs>
                <w:tab w:val="left" w:pos="8364"/>
              </w:tabs>
              <w:suppressAutoHyphens/>
              <w:contextualSpacing/>
            </w:pPr>
            <w:r w:rsidRPr="007B57C0">
              <w:t>50</w:t>
            </w:r>
            <w:r w:rsidR="00D27D5B" w:rsidRPr="007B57C0">
              <w:t> %</w:t>
            </w:r>
            <w:r w:rsidRPr="007B57C0">
              <w:t xml:space="preserve"> z cieľovej hodnoty </w:t>
            </w:r>
            <w:r w:rsidR="00AB4ECA" w:rsidRPr="007B57C0">
              <w:t>(</w:t>
            </w:r>
            <w:r w:rsidRPr="007B57C0">
              <w:t xml:space="preserve">10 </w:t>
            </w:r>
            <w:proofErr w:type="spellStart"/>
            <w:r w:rsidRPr="007B57C0">
              <w:t>ng</w:t>
            </w:r>
            <w:proofErr w:type="spellEnd"/>
            <w:r w:rsidRPr="007B57C0">
              <w:t>/m</w:t>
            </w:r>
            <w:r w:rsidRPr="007B57C0">
              <w:rPr>
                <w:vertAlign w:val="superscript"/>
              </w:rPr>
              <w:t>3</w:t>
            </w:r>
            <w:r w:rsidR="00AB4ECA" w:rsidRPr="007B57C0">
              <w:t>)</w:t>
            </w:r>
          </w:p>
        </w:tc>
      </w:tr>
    </w:tbl>
    <w:p w14:paraId="456EC254" w14:textId="77777777" w:rsidR="00CD503B" w:rsidRPr="007B57C0" w:rsidRDefault="00CD503B" w:rsidP="00481AEF">
      <w:pPr>
        <w:widowControl w:val="0"/>
        <w:tabs>
          <w:tab w:val="left" w:pos="360"/>
        </w:tabs>
        <w:suppressAutoHyphens/>
        <w:contextualSpacing/>
        <w:rPr>
          <w:b/>
          <w:sz w:val="24"/>
          <w:szCs w:val="24"/>
        </w:rPr>
      </w:pPr>
    </w:p>
    <w:p w14:paraId="4521E0B0" w14:textId="77777777" w:rsidR="00CD503B" w:rsidRPr="007B57C0" w:rsidRDefault="00CD503B" w:rsidP="00481AEF">
      <w:pPr>
        <w:widowControl w:val="0"/>
        <w:tabs>
          <w:tab w:val="left" w:pos="360"/>
        </w:tabs>
        <w:suppressAutoHyphens/>
        <w:contextualSpacing/>
        <w:rPr>
          <w:rFonts w:eastAsia="Calibri"/>
          <w:b/>
          <w:sz w:val="24"/>
          <w:szCs w:val="24"/>
          <w:lang w:bidi="ar-SA"/>
        </w:rPr>
      </w:pPr>
      <w:r w:rsidRPr="007B57C0">
        <w:rPr>
          <w:rFonts w:eastAsia="Calibri"/>
          <w:b/>
          <w:sz w:val="24"/>
          <w:szCs w:val="24"/>
          <w:lang w:bidi="ar-SA"/>
        </w:rPr>
        <w:t xml:space="preserve">10. </w:t>
      </w:r>
      <w:proofErr w:type="spellStart"/>
      <w:r w:rsidRPr="007B57C0">
        <w:rPr>
          <w:rFonts w:eastAsia="Calibri"/>
          <w:b/>
          <w:sz w:val="24"/>
          <w:szCs w:val="24"/>
          <w:lang w:bidi="ar-SA"/>
        </w:rPr>
        <w:t>Benzo</w:t>
      </w:r>
      <w:proofErr w:type="spellEnd"/>
      <w:r w:rsidRPr="007B57C0">
        <w:rPr>
          <w:rFonts w:eastAsia="Calibri"/>
          <w:b/>
          <w:sz w:val="24"/>
          <w:szCs w:val="24"/>
          <w:lang w:bidi="ar-SA"/>
        </w:rPr>
        <w:t>(a)</w:t>
      </w:r>
      <w:proofErr w:type="spellStart"/>
      <w:r w:rsidRPr="007B57C0">
        <w:rPr>
          <w:rFonts w:eastAsia="Calibri"/>
          <w:b/>
          <w:sz w:val="24"/>
          <w:szCs w:val="24"/>
          <w:lang w:bidi="ar-SA"/>
        </w:rPr>
        <w:t>pyrén</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12"/>
        <w:gridCol w:w="5443"/>
      </w:tblGrid>
      <w:tr w:rsidR="00CD503B" w:rsidRPr="007B57C0" w14:paraId="727A7D38" w14:textId="77777777" w:rsidTr="00910537">
        <w:trPr>
          <w:trHeight w:val="340"/>
        </w:trPr>
        <w:tc>
          <w:tcPr>
            <w:tcW w:w="0" w:type="auto"/>
            <w:vAlign w:val="center"/>
          </w:tcPr>
          <w:p w14:paraId="3FB5A76A" w14:textId="77777777" w:rsidR="00CD503B" w:rsidRPr="007B57C0" w:rsidRDefault="00CD503B" w:rsidP="00481AEF">
            <w:pPr>
              <w:widowControl w:val="0"/>
              <w:tabs>
                <w:tab w:val="left" w:pos="8364"/>
              </w:tabs>
              <w:suppressAutoHyphens/>
              <w:contextualSpacing/>
            </w:pPr>
          </w:p>
        </w:tc>
        <w:tc>
          <w:tcPr>
            <w:tcW w:w="5443" w:type="dxa"/>
            <w:vAlign w:val="center"/>
          </w:tcPr>
          <w:p w14:paraId="36E4616E" w14:textId="77777777" w:rsidR="00CD503B" w:rsidRPr="007B57C0" w:rsidRDefault="00CD503B" w:rsidP="00481AEF">
            <w:pPr>
              <w:widowControl w:val="0"/>
              <w:tabs>
                <w:tab w:val="left" w:pos="8364"/>
              </w:tabs>
              <w:suppressAutoHyphens/>
              <w:contextualSpacing/>
            </w:pPr>
            <w:r w:rsidRPr="007B57C0">
              <w:t>Ročný priemer</w:t>
            </w:r>
          </w:p>
        </w:tc>
      </w:tr>
      <w:tr w:rsidR="00CD503B" w:rsidRPr="007B57C0" w14:paraId="3A64C6F3" w14:textId="77777777" w:rsidTr="00910537">
        <w:trPr>
          <w:trHeight w:val="340"/>
        </w:trPr>
        <w:tc>
          <w:tcPr>
            <w:tcW w:w="0" w:type="auto"/>
            <w:vAlign w:val="center"/>
          </w:tcPr>
          <w:p w14:paraId="6022B964" w14:textId="77777777" w:rsidR="00CD503B" w:rsidRPr="007B57C0" w:rsidRDefault="00CD503B" w:rsidP="00481AEF">
            <w:pPr>
              <w:widowControl w:val="0"/>
              <w:suppressAutoHyphens/>
              <w:contextualSpacing/>
            </w:pPr>
            <w:r w:rsidRPr="007B57C0">
              <w:t>Horná medza</w:t>
            </w:r>
          </w:p>
        </w:tc>
        <w:tc>
          <w:tcPr>
            <w:tcW w:w="5443" w:type="dxa"/>
            <w:vAlign w:val="center"/>
          </w:tcPr>
          <w:p w14:paraId="2F2F0879" w14:textId="77777777" w:rsidR="00CD503B" w:rsidRPr="007B57C0" w:rsidRDefault="00CD503B" w:rsidP="00481AEF">
            <w:pPr>
              <w:widowControl w:val="0"/>
              <w:tabs>
                <w:tab w:val="left" w:pos="8364"/>
              </w:tabs>
              <w:suppressAutoHyphens/>
              <w:contextualSpacing/>
            </w:pPr>
            <w:r w:rsidRPr="007B57C0">
              <w:t>60</w:t>
            </w:r>
            <w:r w:rsidR="00D27D5B" w:rsidRPr="007B57C0">
              <w:t> %</w:t>
            </w:r>
            <w:r w:rsidRPr="007B57C0">
              <w:t xml:space="preserve"> z cieľovej hodnoty </w:t>
            </w:r>
            <w:r w:rsidR="00AB4ECA" w:rsidRPr="007B57C0">
              <w:t>(</w:t>
            </w:r>
            <w:r w:rsidRPr="007B57C0">
              <w:t xml:space="preserve">0,6 </w:t>
            </w:r>
            <w:proofErr w:type="spellStart"/>
            <w:r w:rsidRPr="007B57C0">
              <w:t>ng</w:t>
            </w:r>
            <w:proofErr w:type="spellEnd"/>
            <w:r w:rsidRPr="007B57C0">
              <w:t>/m</w:t>
            </w:r>
            <w:r w:rsidRPr="007B57C0">
              <w:rPr>
                <w:vertAlign w:val="superscript"/>
              </w:rPr>
              <w:t>3</w:t>
            </w:r>
            <w:r w:rsidR="00AB4ECA" w:rsidRPr="007B57C0">
              <w:t>)</w:t>
            </w:r>
          </w:p>
        </w:tc>
      </w:tr>
      <w:tr w:rsidR="00CD503B" w:rsidRPr="007B57C0" w14:paraId="277C7085" w14:textId="77777777" w:rsidTr="00910537">
        <w:trPr>
          <w:trHeight w:val="340"/>
        </w:trPr>
        <w:tc>
          <w:tcPr>
            <w:tcW w:w="0" w:type="auto"/>
            <w:vAlign w:val="center"/>
          </w:tcPr>
          <w:p w14:paraId="47312C92" w14:textId="77777777" w:rsidR="00CD503B" w:rsidRPr="007B57C0" w:rsidRDefault="00CD503B" w:rsidP="00481AEF">
            <w:pPr>
              <w:widowControl w:val="0"/>
              <w:suppressAutoHyphens/>
              <w:contextualSpacing/>
            </w:pPr>
            <w:r w:rsidRPr="007B57C0">
              <w:t>Dolná medza</w:t>
            </w:r>
          </w:p>
        </w:tc>
        <w:tc>
          <w:tcPr>
            <w:tcW w:w="5443" w:type="dxa"/>
            <w:vAlign w:val="center"/>
          </w:tcPr>
          <w:p w14:paraId="4487C424" w14:textId="77777777" w:rsidR="00CD503B" w:rsidRPr="007B57C0" w:rsidRDefault="00CD503B" w:rsidP="00481AEF">
            <w:pPr>
              <w:widowControl w:val="0"/>
              <w:tabs>
                <w:tab w:val="left" w:pos="8364"/>
              </w:tabs>
              <w:suppressAutoHyphens/>
              <w:contextualSpacing/>
            </w:pPr>
            <w:r w:rsidRPr="007B57C0">
              <w:t>40</w:t>
            </w:r>
            <w:r w:rsidR="00D27D5B" w:rsidRPr="007B57C0">
              <w:t> %</w:t>
            </w:r>
            <w:r w:rsidRPr="007B57C0">
              <w:t xml:space="preserve"> z cieľovej hodnoty </w:t>
            </w:r>
            <w:r w:rsidR="00AB4ECA" w:rsidRPr="007B57C0">
              <w:t>(</w:t>
            </w:r>
            <w:r w:rsidRPr="007B57C0">
              <w:t xml:space="preserve">0,4 </w:t>
            </w:r>
            <w:proofErr w:type="spellStart"/>
            <w:r w:rsidRPr="007B57C0">
              <w:t>ng</w:t>
            </w:r>
            <w:proofErr w:type="spellEnd"/>
            <w:r w:rsidRPr="007B57C0">
              <w:t>/m</w:t>
            </w:r>
            <w:r w:rsidRPr="007B57C0">
              <w:rPr>
                <w:vertAlign w:val="superscript"/>
              </w:rPr>
              <w:t>3</w:t>
            </w:r>
            <w:r w:rsidR="00AB4ECA" w:rsidRPr="007B57C0">
              <w:t>)</w:t>
            </w:r>
          </w:p>
        </w:tc>
      </w:tr>
    </w:tbl>
    <w:p w14:paraId="6BF5772E" w14:textId="77777777" w:rsidR="0048505C" w:rsidRPr="007B57C0" w:rsidRDefault="0048505C" w:rsidP="00481AEF">
      <w:pPr>
        <w:pStyle w:val="Normlnywebov"/>
        <w:keepNext w:val="0"/>
        <w:widowControl w:val="0"/>
        <w:suppressAutoHyphens/>
        <w:spacing w:before="0" w:beforeAutospacing="0" w:after="0" w:afterAutospacing="0"/>
        <w:ind w:left="284" w:hanging="284"/>
        <w:contextualSpacing/>
        <w:rPr>
          <w:b/>
        </w:rPr>
      </w:pPr>
    </w:p>
    <w:p w14:paraId="42EA09E2" w14:textId="77777777" w:rsidR="00CD503B" w:rsidRPr="007B57C0" w:rsidRDefault="00CD503B" w:rsidP="00481AEF">
      <w:pPr>
        <w:pStyle w:val="Normlnywebov"/>
        <w:keepNext w:val="0"/>
        <w:widowControl w:val="0"/>
        <w:suppressAutoHyphens/>
        <w:spacing w:before="0" w:beforeAutospacing="0" w:after="0" w:afterAutospacing="0"/>
        <w:ind w:left="284" w:hanging="284"/>
        <w:contextualSpacing/>
        <w:rPr>
          <w:b/>
        </w:rPr>
      </w:pPr>
      <w:r w:rsidRPr="007B57C0">
        <w:rPr>
          <w:b/>
        </w:rPr>
        <w:t xml:space="preserve">B. Určenie prekročení horných </w:t>
      </w:r>
      <w:r w:rsidR="004B758C" w:rsidRPr="007B57C0">
        <w:rPr>
          <w:b/>
        </w:rPr>
        <w:t xml:space="preserve">medzí </w:t>
      </w:r>
      <w:r w:rsidRPr="007B57C0">
        <w:rPr>
          <w:b/>
        </w:rPr>
        <w:t>a dolných medzí na hodnotenie úrovne znečistenia ovzdušia</w:t>
      </w:r>
    </w:p>
    <w:p w14:paraId="278A0BC7" w14:textId="77777777" w:rsidR="00CD503B" w:rsidRPr="007B57C0" w:rsidRDefault="00CD503B" w:rsidP="00481AEF">
      <w:pPr>
        <w:pStyle w:val="Normlnywebov"/>
        <w:keepNext w:val="0"/>
        <w:widowControl w:val="0"/>
        <w:numPr>
          <w:ilvl w:val="0"/>
          <w:numId w:val="20"/>
        </w:numPr>
        <w:suppressAutoHyphens/>
        <w:spacing w:before="120" w:beforeAutospacing="0" w:after="120" w:afterAutospacing="0"/>
        <w:ind w:left="357" w:hanging="357"/>
      </w:pPr>
      <w:r w:rsidRPr="007B57C0">
        <w:t xml:space="preserve">Ak je k dispozícii dostatok údajov, prekročenia horných medzí a dolných medzí na hodnotenie úrovne znečistenia ovzdušia </w:t>
      </w:r>
      <w:r w:rsidR="00623481" w:rsidRPr="007B57C0">
        <w:t xml:space="preserve">sa </w:t>
      </w:r>
      <w:r w:rsidRPr="007B57C0">
        <w:t>zi</w:t>
      </w:r>
      <w:r w:rsidR="00623481" w:rsidRPr="007B57C0">
        <w:t xml:space="preserve">sťujú </w:t>
      </w:r>
      <w:r w:rsidRPr="007B57C0">
        <w:t>na základe koncentrácií nameraných za posledných päť rokov. Medza na hodnotenie úrovne znečistenia ovzdušia sa považuje za prekročenú, ak je prekročená najmenej v troch jednotlivých rokoch z t</w:t>
      </w:r>
      <w:r w:rsidR="00D27D5B" w:rsidRPr="007B57C0">
        <w:t>ýchto posledných piatich rokov.</w:t>
      </w:r>
    </w:p>
    <w:p w14:paraId="75F2A19D" w14:textId="77777777" w:rsidR="00CD503B" w:rsidRPr="007B57C0" w:rsidRDefault="00CD503B" w:rsidP="00481AEF">
      <w:pPr>
        <w:pStyle w:val="Normlnywebov"/>
        <w:keepNext w:val="0"/>
        <w:widowControl w:val="0"/>
        <w:numPr>
          <w:ilvl w:val="0"/>
          <w:numId w:val="20"/>
        </w:numPr>
        <w:suppressAutoHyphens/>
        <w:spacing w:before="120" w:beforeAutospacing="0" w:after="120" w:afterAutospacing="0"/>
        <w:ind w:left="357" w:hanging="357"/>
      </w:pPr>
      <w:r w:rsidRPr="007B57C0">
        <w:t>Ak je k dispozícii menej údajov ako údajov za päť rokov, prekročenia horných medzí a dolných medzí na hodnotenie úrovne znečistenia ovzdušia možno zistiť kombináciou výsledkov z meracích kampaní kratšieho trvania vykonaných počas jedného roka v lokalitách s pravdepodobne najvyššími úrovňami znečistenia ovzdušia s výsledkami, ktoré sa získali z emisných inventúr a modelovania.</w:t>
      </w:r>
    </w:p>
    <w:p w14:paraId="782EF972" w14:textId="77777777" w:rsidR="00D27D5B" w:rsidRPr="007B57C0" w:rsidRDefault="00D27D5B" w:rsidP="00481AEF">
      <w:pPr>
        <w:widowControl w:val="0"/>
        <w:suppressAutoHyphens/>
        <w:rPr>
          <w:rFonts w:eastAsia="Calibri"/>
          <w:b/>
          <w:lang w:eastAsia="en-US" w:bidi="ar-SA"/>
        </w:rPr>
      </w:pPr>
      <w:r w:rsidRPr="007B57C0">
        <w:br w:type="page"/>
      </w:r>
    </w:p>
    <w:p w14:paraId="3D247C88" w14:textId="77777777" w:rsidR="00CD503B" w:rsidRPr="007B57C0" w:rsidRDefault="00493A0A" w:rsidP="00493A0A">
      <w:pPr>
        <w:pStyle w:val="nazov"/>
        <w:keepLines/>
        <w:pageBreakBefore/>
        <w:tabs>
          <w:tab w:val="left" w:pos="6804"/>
        </w:tabs>
        <w:spacing w:before="0" w:after="0"/>
        <w:contextualSpacing/>
        <w:jc w:val="left"/>
        <w:rPr>
          <w:sz w:val="20"/>
          <w:szCs w:val="20"/>
        </w:rPr>
      </w:pPr>
      <w:r w:rsidRPr="007B57C0">
        <w:rPr>
          <w:sz w:val="20"/>
          <w:szCs w:val="20"/>
        </w:rPr>
        <w:lastRenderedPageBreak/>
        <w:t xml:space="preserve">                                                                                                         </w:t>
      </w:r>
      <w:r w:rsidR="009509D1" w:rsidRPr="007B57C0">
        <w:rPr>
          <w:sz w:val="20"/>
          <w:szCs w:val="20"/>
        </w:rPr>
        <w:t xml:space="preserve">                          </w:t>
      </w:r>
      <w:r w:rsidRPr="007B57C0">
        <w:rPr>
          <w:sz w:val="20"/>
          <w:szCs w:val="20"/>
        </w:rPr>
        <w:t>Príloha č. 8</w:t>
      </w:r>
    </w:p>
    <w:p w14:paraId="3BCA3976" w14:textId="77777777" w:rsidR="00CD503B" w:rsidRPr="007B57C0" w:rsidRDefault="009509D1" w:rsidP="00493A0A">
      <w:pPr>
        <w:pStyle w:val="nazov"/>
        <w:keepLines/>
        <w:tabs>
          <w:tab w:val="left" w:pos="6804"/>
        </w:tabs>
        <w:spacing w:before="0" w:after="0"/>
        <w:ind w:left="5670"/>
        <w:contextualSpacing/>
        <w:jc w:val="both"/>
        <w:rPr>
          <w:sz w:val="20"/>
          <w:szCs w:val="20"/>
        </w:rPr>
      </w:pPr>
      <w:r w:rsidRPr="007B57C0">
        <w:rPr>
          <w:sz w:val="20"/>
          <w:szCs w:val="20"/>
        </w:rPr>
        <w:t xml:space="preserve">                 </w:t>
      </w:r>
      <w:r w:rsidR="00493A0A" w:rsidRPr="007B57C0">
        <w:rPr>
          <w:sz w:val="20"/>
          <w:szCs w:val="20"/>
        </w:rPr>
        <w:t xml:space="preserve"> </w:t>
      </w:r>
      <w:r w:rsidR="00CD503B" w:rsidRPr="007B57C0">
        <w:rPr>
          <w:sz w:val="20"/>
          <w:szCs w:val="20"/>
        </w:rPr>
        <w:t>k vyhláške č. ...</w:t>
      </w:r>
      <w:r w:rsidR="00D27D5B" w:rsidRPr="007B57C0">
        <w:rPr>
          <w:sz w:val="20"/>
          <w:szCs w:val="20"/>
        </w:rPr>
        <w:t>/20</w:t>
      </w:r>
      <w:r w:rsidR="008F1E25" w:rsidRPr="007B57C0">
        <w:rPr>
          <w:sz w:val="20"/>
          <w:szCs w:val="20"/>
        </w:rPr>
        <w:t>22</w:t>
      </w:r>
      <w:r w:rsidR="00CD503B" w:rsidRPr="007B57C0">
        <w:rPr>
          <w:sz w:val="20"/>
          <w:szCs w:val="20"/>
        </w:rPr>
        <w:t xml:space="preserve"> Z. z.</w:t>
      </w:r>
    </w:p>
    <w:p w14:paraId="580B255A" w14:textId="77777777" w:rsidR="00CD503B" w:rsidRPr="007B57C0" w:rsidRDefault="00CD503B" w:rsidP="00D27D5B">
      <w:pPr>
        <w:pStyle w:val="Nadpis1"/>
        <w:spacing w:before="240" w:after="360"/>
        <w:rPr>
          <w:lang w:val="sk-SK"/>
        </w:rPr>
      </w:pPr>
      <w:r w:rsidRPr="007B57C0">
        <w:t>POŽIADAVKY NA UMIEST</w:t>
      </w:r>
      <w:r w:rsidR="0074681F" w:rsidRPr="007B57C0">
        <w:rPr>
          <w:lang w:val="sk-SK"/>
        </w:rPr>
        <w:t>NE</w:t>
      </w:r>
      <w:r w:rsidRPr="007B57C0">
        <w:t>NIE VZORKOVACÍCH MIEST NA STÁLE MERANIE A NA MERANI</w:t>
      </w:r>
      <w:r w:rsidR="0074681F" w:rsidRPr="007B57C0">
        <w:rPr>
          <w:lang w:val="sk-SK"/>
        </w:rPr>
        <w:t>A</w:t>
      </w:r>
      <w:r w:rsidRPr="007B57C0">
        <w:t xml:space="preserve"> NA V</w:t>
      </w:r>
      <w:r w:rsidR="00D27D5B" w:rsidRPr="007B57C0">
        <w:t xml:space="preserve">IDIECKYCH </w:t>
      </w:r>
      <w:r w:rsidRPr="007B57C0">
        <w:t>POZAĎOVÝCH</w:t>
      </w:r>
      <w:r w:rsidRPr="007B57C0">
        <w:rPr>
          <w:lang w:val="sk-SK"/>
        </w:rPr>
        <w:t> </w:t>
      </w:r>
      <w:r w:rsidR="00D27D5B" w:rsidRPr="007B57C0">
        <w:t>STANICIACH</w:t>
      </w:r>
    </w:p>
    <w:p w14:paraId="3EA4E475" w14:textId="77777777" w:rsidR="00CD503B" w:rsidRPr="007B57C0" w:rsidRDefault="00CD503B" w:rsidP="0074681F">
      <w:pPr>
        <w:pStyle w:val="Nadpis1"/>
        <w:spacing w:before="0" w:after="0"/>
        <w:contextualSpacing/>
        <w:rPr>
          <w:lang w:val="sk-SK"/>
        </w:rPr>
      </w:pPr>
      <w:r w:rsidRPr="007B57C0">
        <w:rPr>
          <w:lang w:val="sk-SK"/>
        </w:rPr>
        <w:t>Časť I</w:t>
      </w:r>
    </w:p>
    <w:p w14:paraId="56DD3285" w14:textId="77777777" w:rsidR="00CD503B" w:rsidRPr="007B57C0" w:rsidRDefault="00CD503B" w:rsidP="00D27D5B">
      <w:pPr>
        <w:pStyle w:val="Nadpis1"/>
        <w:spacing w:before="0" w:after="0"/>
        <w:contextualSpacing/>
        <w:jc w:val="both"/>
      </w:pPr>
      <w:r w:rsidRPr="007B57C0">
        <w:t>Požiadavky na umiestňovanie vzorkovacích miest na stále meranie koncentrácií oxidu siričitého, oxidu dusičitého, oxidov dusíka, častíc PM</w:t>
      </w:r>
      <w:r w:rsidRPr="007B57C0">
        <w:rPr>
          <w:vertAlign w:val="subscript"/>
        </w:rPr>
        <w:t>10,</w:t>
      </w:r>
      <w:r w:rsidRPr="007B57C0">
        <w:t xml:space="preserve"> častíc PM</w:t>
      </w:r>
      <w:r w:rsidRPr="007B57C0">
        <w:rPr>
          <w:vertAlign w:val="subscript"/>
        </w:rPr>
        <w:t>2,5</w:t>
      </w:r>
      <w:r w:rsidRPr="007B57C0">
        <w:t xml:space="preserve">, olova, benzénu, oxidu uhoľnatého, arzénu, kadmia, niklu a </w:t>
      </w:r>
      <w:proofErr w:type="spellStart"/>
      <w:r w:rsidRPr="007B57C0">
        <w:t>benzo</w:t>
      </w:r>
      <w:proofErr w:type="spellEnd"/>
      <w:r w:rsidRPr="007B57C0">
        <w:t>(a)</w:t>
      </w:r>
      <w:proofErr w:type="spellStart"/>
      <w:r w:rsidRPr="007B57C0">
        <w:t>pyrénu</w:t>
      </w:r>
      <w:proofErr w:type="spellEnd"/>
      <w:r w:rsidRPr="007B57C0">
        <w:t xml:space="preserve"> </w:t>
      </w:r>
      <w:proofErr w:type="spellStart"/>
      <w:r w:rsidRPr="007B57C0">
        <w:t>vm</w:t>
      </w:r>
      <w:proofErr w:type="spellEnd"/>
      <w:r w:rsidRPr="007B57C0">
        <w:t xml:space="preserve"> ovzduší</w:t>
      </w:r>
    </w:p>
    <w:p w14:paraId="7EE8063C" w14:textId="77777777" w:rsidR="00CD503B" w:rsidRPr="007B57C0" w:rsidRDefault="00CD503B" w:rsidP="00D27D5B">
      <w:pPr>
        <w:pStyle w:val="Normlnywebov"/>
        <w:keepLines/>
        <w:spacing w:before="0" w:beforeAutospacing="0" w:after="0" w:afterAutospacing="0"/>
        <w:contextualSpacing/>
        <w:rPr>
          <w:b/>
        </w:rPr>
      </w:pPr>
    </w:p>
    <w:p w14:paraId="2644178C" w14:textId="77777777" w:rsidR="00CD503B" w:rsidRPr="007B57C0" w:rsidRDefault="00CD503B" w:rsidP="00D27D5B">
      <w:pPr>
        <w:pStyle w:val="Normlnywebov"/>
        <w:keepLines/>
        <w:spacing w:before="0" w:beforeAutospacing="0" w:after="120" w:afterAutospacing="0"/>
        <w:rPr>
          <w:b/>
        </w:rPr>
      </w:pPr>
      <w:r w:rsidRPr="007B57C0">
        <w:rPr>
          <w:b/>
        </w:rPr>
        <w:t>A. Všeobecné požiadavky na umiestňovanie</w:t>
      </w:r>
    </w:p>
    <w:p w14:paraId="1D481121" w14:textId="77777777" w:rsidR="00CD503B" w:rsidRPr="007B57C0" w:rsidRDefault="00CD503B" w:rsidP="00D27D5B">
      <w:pPr>
        <w:pStyle w:val="Normlnywebov"/>
        <w:keepLines/>
        <w:spacing w:before="0" w:beforeAutospacing="0" w:after="120" w:afterAutospacing="0"/>
        <w:ind w:left="568" w:hanging="284"/>
      </w:pPr>
      <w:r w:rsidRPr="007B57C0">
        <w:t>1. Kvalita ovzdušia sa hodnotí vo všetkých zónach a aglomeráciách podľa</w:t>
      </w:r>
      <w:r w:rsidR="000137C0" w:rsidRPr="007B57C0">
        <w:t xml:space="preserve"> </w:t>
      </w:r>
      <w:r w:rsidRPr="007B57C0">
        <w:t>kritérií na umiest</w:t>
      </w:r>
      <w:r w:rsidR="0074681F" w:rsidRPr="007B57C0">
        <w:t>ne</w:t>
      </w:r>
      <w:r w:rsidRPr="007B57C0">
        <w:t>nie vzorkovacích miest pre stále merania ustanovených v</w:t>
      </w:r>
      <w:r w:rsidR="003908F5" w:rsidRPr="007B57C0">
        <w:t xml:space="preserve"> písmenách </w:t>
      </w:r>
      <w:r w:rsidRPr="007B57C0">
        <w:t>B a C na všetkých miestach okrem tých, ktoré sú uvedené v</w:t>
      </w:r>
      <w:r w:rsidR="00D27D5B" w:rsidRPr="007B57C0">
        <w:t xml:space="preserve"> 2. </w:t>
      </w:r>
      <w:r w:rsidRPr="007B57C0">
        <w:t>bode. Zásady ustanovené v</w:t>
      </w:r>
      <w:r w:rsidR="003908F5" w:rsidRPr="007B57C0">
        <w:t xml:space="preserve"> písmenách </w:t>
      </w:r>
      <w:r w:rsidRPr="007B57C0">
        <w:t>B a C sa uplatňujú aj vtedy, ak sú relevantné vzhľadom na určenie špecifických miest, na ktorých sa stanovujú koncentrácie príslušných znečisťujúcich látok</w:t>
      </w:r>
      <w:r w:rsidR="00234311" w:rsidRPr="007B57C0">
        <w:t xml:space="preserve">, pričom sa kvalita </w:t>
      </w:r>
      <w:r w:rsidRPr="007B57C0">
        <w:t>ovzdušia hodnotí indikatívnym meraním alebo modelovaním.</w:t>
      </w:r>
    </w:p>
    <w:p w14:paraId="70C5EC76" w14:textId="77777777" w:rsidR="00CD503B" w:rsidRPr="007B57C0" w:rsidRDefault="00CD503B" w:rsidP="00205ACB">
      <w:pPr>
        <w:pStyle w:val="Normlnywebov"/>
        <w:keepLines/>
        <w:spacing w:before="0" w:beforeAutospacing="0" w:after="120" w:afterAutospacing="0"/>
        <w:ind w:left="284"/>
      </w:pPr>
      <w:r w:rsidRPr="007B57C0">
        <w:t xml:space="preserve">2. Dodržiavanie limitných hodnôt ustanovených na ochranu zdravia ľudí sa neposudzuje na </w:t>
      </w:r>
    </w:p>
    <w:p w14:paraId="740D6406" w14:textId="77777777" w:rsidR="00CD503B" w:rsidRPr="007B57C0" w:rsidRDefault="00CD503B" w:rsidP="00205ACB">
      <w:pPr>
        <w:pStyle w:val="Normlnywebov"/>
        <w:keepLines/>
        <w:numPr>
          <w:ilvl w:val="0"/>
          <w:numId w:val="3"/>
        </w:numPr>
        <w:tabs>
          <w:tab w:val="clear" w:pos="360"/>
        </w:tabs>
        <w:spacing w:before="0" w:beforeAutospacing="0" w:after="120" w:afterAutospacing="0"/>
        <w:ind w:left="851" w:hanging="284"/>
      </w:pPr>
      <w:r w:rsidRPr="007B57C0">
        <w:t>miestach, do ktorých nemá verejnosť prístup a v ktorých nie sú stále obytné plochy,</w:t>
      </w:r>
    </w:p>
    <w:p w14:paraId="40C32F71" w14:textId="77777777" w:rsidR="00CD503B" w:rsidRPr="007B57C0" w:rsidRDefault="00CD503B" w:rsidP="00205ACB">
      <w:pPr>
        <w:pStyle w:val="Normlnywebov"/>
        <w:keepLines/>
        <w:numPr>
          <w:ilvl w:val="0"/>
          <w:numId w:val="3"/>
        </w:numPr>
        <w:tabs>
          <w:tab w:val="clear" w:pos="360"/>
        </w:tabs>
        <w:spacing w:before="0" w:beforeAutospacing="0" w:after="120" w:afterAutospacing="0"/>
        <w:ind w:left="851" w:hanging="284"/>
      </w:pPr>
      <w:r w:rsidRPr="007B57C0">
        <w:t>miestach v priestoroch tovární alebo v okolí priemyselných zariadení, na ktoré sa uplatňujú všetky relevantné ustanovenia týkajúce sa ochrany zdravia a bezpečnosti pri práci,</w:t>
      </w:r>
    </w:p>
    <w:p w14:paraId="1AFFE63C" w14:textId="77777777" w:rsidR="00CD503B" w:rsidRPr="007B57C0" w:rsidRDefault="00CD503B" w:rsidP="00141D73">
      <w:pPr>
        <w:pStyle w:val="Normlnywebov"/>
        <w:keepLines/>
        <w:numPr>
          <w:ilvl w:val="0"/>
          <w:numId w:val="3"/>
        </w:numPr>
        <w:tabs>
          <w:tab w:val="clear" w:pos="360"/>
        </w:tabs>
        <w:spacing w:before="0" w:beforeAutospacing="0" w:after="0" w:afterAutospacing="0"/>
        <w:ind w:left="851" w:hanging="284"/>
        <w:contextualSpacing/>
      </w:pPr>
      <w:r w:rsidRPr="007B57C0">
        <w:t>vozovkách a stredných oddeľujúcich pásoch ciest, okrem miest, kde majú chodci bežný prístup na stredný oddeľujúci pás.</w:t>
      </w:r>
    </w:p>
    <w:p w14:paraId="663039A7" w14:textId="77777777" w:rsidR="00CD503B" w:rsidRPr="007B57C0" w:rsidRDefault="00CD503B" w:rsidP="00D27D5B">
      <w:pPr>
        <w:pStyle w:val="Normlnywebov"/>
        <w:keepLines/>
        <w:spacing w:before="0" w:beforeAutospacing="0" w:after="0" w:afterAutospacing="0"/>
        <w:ind w:left="284"/>
        <w:contextualSpacing/>
      </w:pPr>
    </w:p>
    <w:p w14:paraId="63209BCD" w14:textId="77777777" w:rsidR="00CD503B" w:rsidRPr="007B57C0" w:rsidRDefault="00CD503B" w:rsidP="00D27D5B">
      <w:pPr>
        <w:pStyle w:val="Normlnywebov"/>
        <w:keepLines/>
        <w:spacing w:before="0" w:beforeAutospacing="0" w:after="120" w:afterAutospacing="0"/>
        <w:rPr>
          <w:b/>
        </w:rPr>
      </w:pPr>
      <w:r w:rsidRPr="007B57C0">
        <w:rPr>
          <w:b/>
        </w:rPr>
        <w:t>B. Umiestnenie vzorkovacích miest na makroúrovni</w:t>
      </w:r>
    </w:p>
    <w:p w14:paraId="7505E308" w14:textId="77777777" w:rsidR="00CD503B" w:rsidRPr="007B57C0" w:rsidRDefault="00CD503B" w:rsidP="00205ACB">
      <w:pPr>
        <w:pStyle w:val="Normlnywebov"/>
        <w:keepLines/>
        <w:spacing w:before="0" w:beforeAutospacing="0" w:after="120" w:afterAutospacing="0"/>
        <w:ind w:left="284"/>
        <w:rPr>
          <w:b/>
        </w:rPr>
      </w:pPr>
      <w:r w:rsidRPr="007B57C0">
        <w:rPr>
          <w:b/>
        </w:rPr>
        <w:t>1. Ochrana zdravia ľudí</w:t>
      </w:r>
    </w:p>
    <w:p w14:paraId="7DE3A8C2" w14:textId="658A2CE1" w:rsidR="00CD503B" w:rsidRPr="007B57C0" w:rsidRDefault="00CD503B" w:rsidP="00D27D5B">
      <w:pPr>
        <w:pStyle w:val="Normlnywebov"/>
        <w:keepLines/>
        <w:spacing w:before="0" w:beforeAutospacing="0" w:after="0" w:afterAutospacing="0"/>
        <w:ind w:left="709" w:hanging="425"/>
        <w:contextualSpacing/>
      </w:pPr>
      <w:r w:rsidRPr="007B57C0">
        <w:t xml:space="preserve">1.1 Vzorkovacie miesta zamerané na hodnotenie kvality </w:t>
      </w:r>
      <w:r w:rsidR="00234311" w:rsidRPr="007B57C0">
        <w:t>o</w:t>
      </w:r>
      <w:r w:rsidRPr="007B57C0">
        <w:t>vzdušia vo vzťahu k ochrane zdravia ľudí sa umiestňujú tak, aby</w:t>
      </w:r>
      <w:r w:rsidR="00C7282F" w:rsidRPr="007B57C0">
        <w:t xml:space="preserve"> poskytovali údaje</w:t>
      </w:r>
    </w:p>
    <w:p w14:paraId="21CE0840" w14:textId="3DE369E9" w:rsidR="00CD503B" w:rsidRPr="007B57C0" w:rsidRDefault="00CD503B" w:rsidP="00141D73">
      <w:pPr>
        <w:pStyle w:val="Normlnywebov"/>
        <w:keepLines/>
        <w:numPr>
          <w:ilvl w:val="0"/>
          <w:numId w:val="4"/>
        </w:numPr>
        <w:tabs>
          <w:tab w:val="clear" w:pos="360"/>
        </w:tabs>
        <w:spacing w:before="0" w:beforeAutospacing="0" w:after="0" w:afterAutospacing="0"/>
        <w:ind w:left="993" w:hanging="284"/>
        <w:contextualSpacing/>
      </w:pPr>
      <w:r w:rsidRPr="007B57C0">
        <w:t>o oblastiach v zónach a v aglomeráciách, kde sa vyskytujú najvyššie koncentrácie, ktorým môže byť obyvateľstvo priamo alebo nepriamo vystavené po dobu, ktorá je závažná v súvislosti so spriemerovaným obdobím limitných hodnôt,</w:t>
      </w:r>
    </w:p>
    <w:p w14:paraId="781F36C5" w14:textId="00E8B239" w:rsidR="00CD503B" w:rsidRPr="007B57C0" w:rsidRDefault="00CD503B" w:rsidP="00141D73">
      <w:pPr>
        <w:pStyle w:val="Normlnywebov"/>
        <w:keepLines/>
        <w:numPr>
          <w:ilvl w:val="0"/>
          <w:numId w:val="4"/>
        </w:numPr>
        <w:tabs>
          <w:tab w:val="clear" w:pos="360"/>
        </w:tabs>
        <w:spacing w:before="0" w:beforeAutospacing="0" w:after="120" w:afterAutospacing="0"/>
        <w:ind w:left="993" w:hanging="284"/>
      </w:pPr>
      <w:r w:rsidRPr="007B57C0">
        <w:t>o úrovniach znečistenia ovzdušia v iných oblastiach zón a</w:t>
      </w:r>
      <w:r w:rsidR="00D27D5B" w:rsidRPr="007B57C0">
        <w:t> </w:t>
      </w:r>
      <w:r w:rsidRPr="007B57C0">
        <w:t>aglomerácií</w:t>
      </w:r>
      <w:r w:rsidR="00D27D5B" w:rsidRPr="007B57C0">
        <w:t>,</w:t>
      </w:r>
      <w:r w:rsidRPr="007B57C0">
        <w:t xml:space="preserve"> ktoré sú reprezentatívne z hľadiska expozície bývajúceho obyvateľstva.</w:t>
      </w:r>
    </w:p>
    <w:p w14:paraId="4A062645" w14:textId="77777777" w:rsidR="00C7282F" w:rsidRPr="007B57C0" w:rsidRDefault="00CD503B" w:rsidP="00D27D5B">
      <w:pPr>
        <w:keepNext/>
        <w:keepLines/>
        <w:spacing w:after="120"/>
        <w:ind w:left="709" w:hanging="425"/>
        <w:jc w:val="both"/>
        <w:rPr>
          <w:rFonts w:eastAsia="Calibri"/>
          <w:sz w:val="24"/>
          <w:szCs w:val="24"/>
          <w:lang w:bidi="ar-SA"/>
        </w:rPr>
      </w:pPr>
      <w:r w:rsidRPr="007B57C0">
        <w:rPr>
          <w:rFonts w:eastAsia="Calibri"/>
          <w:sz w:val="24"/>
          <w:szCs w:val="24"/>
          <w:lang w:bidi="ar-SA"/>
        </w:rPr>
        <w:t xml:space="preserve">1.2 Vzorkovacie miesta sa vo všeobecnosti umiestňujú tak, aby sa predišlo meraniu </w:t>
      </w:r>
      <w:r w:rsidR="00C57DAD" w:rsidRPr="007B57C0">
        <w:rPr>
          <w:rFonts w:eastAsia="Calibri"/>
          <w:sz w:val="24"/>
          <w:szCs w:val="24"/>
          <w:lang w:bidi="ar-SA"/>
        </w:rPr>
        <w:t>v</w:t>
      </w:r>
      <w:r w:rsidR="00C7282F" w:rsidRPr="007B57C0">
        <w:rPr>
          <w:rFonts w:eastAsia="Calibri"/>
          <w:sz w:val="24"/>
          <w:szCs w:val="24"/>
          <w:lang w:bidi="ar-SA"/>
        </w:rPr>
        <w:t> </w:t>
      </w:r>
      <w:proofErr w:type="spellStart"/>
      <w:r w:rsidRPr="007B57C0">
        <w:rPr>
          <w:rFonts w:eastAsia="Calibri"/>
          <w:sz w:val="24"/>
          <w:szCs w:val="24"/>
          <w:lang w:bidi="ar-SA"/>
        </w:rPr>
        <w:t>mikropriestoro</w:t>
      </w:r>
      <w:r w:rsidR="00C7282F" w:rsidRPr="007B57C0">
        <w:rPr>
          <w:rFonts w:eastAsia="Calibri"/>
          <w:sz w:val="24"/>
          <w:szCs w:val="24"/>
          <w:lang w:bidi="ar-SA"/>
        </w:rPr>
        <w:t>ch</w:t>
      </w:r>
      <w:proofErr w:type="spellEnd"/>
      <w:r w:rsidR="00C7282F" w:rsidRPr="007B57C0">
        <w:rPr>
          <w:rFonts w:eastAsia="Calibri"/>
          <w:sz w:val="24"/>
          <w:szCs w:val="24"/>
          <w:lang w:bidi="ar-SA"/>
        </w:rPr>
        <w:t xml:space="preserve"> a</w:t>
      </w:r>
      <w:r w:rsidRPr="007B57C0">
        <w:rPr>
          <w:rFonts w:eastAsia="Calibri"/>
          <w:sz w:val="24"/>
          <w:szCs w:val="24"/>
          <w:lang w:bidi="ar-SA"/>
        </w:rPr>
        <w:t xml:space="preserve"> v ich bezprostrednej blízkosti, čo znamená, že vzorkovacie miesto sa </w:t>
      </w:r>
      <w:r w:rsidR="00C57DAD" w:rsidRPr="007B57C0">
        <w:rPr>
          <w:rFonts w:eastAsia="Calibri"/>
          <w:sz w:val="24"/>
          <w:szCs w:val="24"/>
          <w:lang w:bidi="ar-SA"/>
        </w:rPr>
        <w:t>umiestňuje</w:t>
      </w:r>
      <w:r w:rsidRPr="007B57C0">
        <w:rPr>
          <w:rFonts w:eastAsia="Calibri"/>
          <w:sz w:val="24"/>
          <w:szCs w:val="24"/>
          <w:lang w:bidi="ar-SA"/>
        </w:rPr>
        <w:t xml:space="preserve"> tak, aby odoberaná vzorka vzduchu reprezentovala kvalitu ovzdušia na úseku ulice s dĺžkou aspoň 100 m na miestach zameraných na dopravu</w:t>
      </w:r>
      <w:r w:rsidR="00C57DAD" w:rsidRPr="007B57C0">
        <w:rPr>
          <w:rFonts w:eastAsia="Calibri"/>
          <w:sz w:val="24"/>
          <w:szCs w:val="24"/>
          <w:lang w:bidi="ar-SA"/>
        </w:rPr>
        <w:t>,</w:t>
      </w:r>
      <w:r w:rsidRPr="007B57C0">
        <w:rPr>
          <w:rFonts w:eastAsia="Calibri"/>
          <w:sz w:val="24"/>
          <w:szCs w:val="24"/>
          <w:lang w:bidi="ar-SA"/>
        </w:rPr>
        <w:t xml:space="preserve"> a oblasti s rozlohou aspoň 250 m × 250 m v priemyselných oblastiach, ak je to možné. </w:t>
      </w:r>
    </w:p>
    <w:p w14:paraId="60851442" w14:textId="680DCB66" w:rsidR="00CD503B" w:rsidRPr="007B57C0" w:rsidRDefault="00C7282F" w:rsidP="00D27D5B">
      <w:pPr>
        <w:keepNext/>
        <w:keepLines/>
        <w:spacing w:after="120"/>
        <w:ind w:left="709" w:hanging="425"/>
        <w:jc w:val="both"/>
        <w:rPr>
          <w:rFonts w:eastAsia="Calibri"/>
          <w:sz w:val="24"/>
          <w:szCs w:val="24"/>
          <w:lang w:bidi="ar-SA"/>
        </w:rPr>
      </w:pPr>
      <w:r w:rsidRPr="007B57C0">
        <w:rPr>
          <w:rFonts w:eastAsia="Calibri"/>
          <w:sz w:val="24"/>
          <w:szCs w:val="24"/>
          <w:lang w:bidi="ar-SA"/>
        </w:rPr>
        <w:t xml:space="preserve">       </w:t>
      </w:r>
      <w:r w:rsidR="00CD503B" w:rsidRPr="007B57C0">
        <w:rPr>
          <w:rFonts w:eastAsia="Calibri"/>
          <w:sz w:val="24"/>
          <w:szCs w:val="24"/>
          <w:lang w:bidi="ar-SA"/>
        </w:rPr>
        <w:t>Vzorkovacie miesto pre arzén, kadmi</w:t>
      </w:r>
      <w:r w:rsidR="004F21B3" w:rsidRPr="007B57C0">
        <w:rPr>
          <w:rFonts w:eastAsia="Calibri"/>
          <w:sz w:val="24"/>
          <w:szCs w:val="24"/>
          <w:lang w:bidi="ar-SA"/>
        </w:rPr>
        <w:t>um, nikel a </w:t>
      </w:r>
      <w:proofErr w:type="spellStart"/>
      <w:r w:rsidR="004F21B3" w:rsidRPr="007B57C0">
        <w:rPr>
          <w:rFonts w:eastAsia="Calibri"/>
          <w:sz w:val="24"/>
          <w:szCs w:val="24"/>
          <w:lang w:bidi="ar-SA"/>
        </w:rPr>
        <w:t>benzo</w:t>
      </w:r>
      <w:proofErr w:type="spellEnd"/>
      <w:r w:rsidR="004F21B3" w:rsidRPr="007B57C0">
        <w:rPr>
          <w:rFonts w:eastAsia="Calibri"/>
          <w:sz w:val="24"/>
          <w:szCs w:val="24"/>
          <w:lang w:bidi="ar-SA"/>
        </w:rPr>
        <w:t>(a)</w:t>
      </w:r>
      <w:proofErr w:type="spellStart"/>
      <w:r w:rsidR="004F21B3" w:rsidRPr="007B57C0">
        <w:rPr>
          <w:rFonts w:eastAsia="Calibri"/>
          <w:sz w:val="24"/>
          <w:szCs w:val="24"/>
          <w:lang w:bidi="ar-SA"/>
        </w:rPr>
        <w:t>pyrén</w:t>
      </w:r>
      <w:proofErr w:type="spellEnd"/>
      <w:r w:rsidR="004F21B3" w:rsidRPr="007B57C0">
        <w:rPr>
          <w:rFonts w:eastAsia="Calibri"/>
          <w:sz w:val="24"/>
          <w:szCs w:val="24"/>
          <w:lang w:bidi="ar-SA"/>
        </w:rPr>
        <w:t>, sa vyberá tak, aby bolo reprezentatívne pre</w:t>
      </w:r>
      <w:r w:rsidR="00CD503B" w:rsidRPr="007B57C0">
        <w:rPr>
          <w:rFonts w:eastAsia="Calibri"/>
          <w:sz w:val="24"/>
          <w:szCs w:val="24"/>
          <w:lang w:bidi="ar-SA"/>
        </w:rPr>
        <w:t xml:space="preserve"> kvalitu ovzdušia v okolitých oblastiach nie menších ako 200 m</w:t>
      </w:r>
      <w:r w:rsidR="00CD503B" w:rsidRPr="007B57C0">
        <w:rPr>
          <w:rFonts w:eastAsia="Calibri"/>
          <w:sz w:val="24"/>
          <w:szCs w:val="24"/>
          <w:vertAlign w:val="superscript"/>
          <w:lang w:bidi="ar-SA"/>
        </w:rPr>
        <w:t>2</w:t>
      </w:r>
      <w:r w:rsidR="00CD503B" w:rsidRPr="007B57C0">
        <w:rPr>
          <w:rFonts w:eastAsia="Calibri"/>
          <w:sz w:val="24"/>
          <w:szCs w:val="24"/>
          <w:lang w:bidi="ar-SA"/>
        </w:rPr>
        <w:t xml:space="preserve"> v</w:t>
      </w:r>
      <w:r w:rsidR="00667B22" w:rsidRPr="007B57C0">
        <w:rPr>
          <w:rFonts w:eastAsia="Calibri"/>
          <w:sz w:val="24"/>
          <w:szCs w:val="24"/>
          <w:lang w:bidi="ar-SA"/>
        </w:rPr>
        <w:t> </w:t>
      </w:r>
      <w:r w:rsidR="00CD503B" w:rsidRPr="007B57C0">
        <w:rPr>
          <w:rFonts w:eastAsia="Calibri"/>
          <w:sz w:val="24"/>
          <w:szCs w:val="24"/>
          <w:lang w:bidi="ar-SA"/>
        </w:rPr>
        <w:t>miestach zameraných na dopravu, oblasti s rozlohou aspoň 250 m × 250 m v</w:t>
      </w:r>
      <w:r w:rsidR="00667B22" w:rsidRPr="007B57C0">
        <w:rPr>
          <w:rFonts w:eastAsia="Calibri"/>
          <w:sz w:val="24"/>
          <w:szCs w:val="24"/>
          <w:lang w:bidi="ar-SA"/>
        </w:rPr>
        <w:t> </w:t>
      </w:r>
      <w:r w:rsidR="00CD503B" w:rsidRPr="007B57C0">
        <w:rPr>
          <w:rFonts w:eastAsia="Calibri"/>
          <w:sz w:val="24"/>
          <w:szCs w:val="24"/>
          <w:lang w:bidi="ar-SA"/>
        </w:rPr>
        <w:t xml:space="preserve">priemyselných oblastiach a niekoľko </w:t>
      </w:r>
      <w:r w:rsidR="00667B22" w:rsidRPr="007B57C0">
        <w:t>km</w:t>
      </w:r>
      <w:r w:rsidR="00667B22" w:rsidRPr="007B57C0">
        <w:rPr>
          <w:vertAlign w:val="superscript"/>
        </w:rPr>
        <w:t>2</w:t>
      </w:r>
      <w:r w:rsidR="001D533E" w:rsidRPr="007B57C0">
        <w:rPr>
          <w:vertAlign w:val="superscript"/>
        </w:rPr>
        <w:t xml:space="preserve"> </w:t>
      </w:r>
      <w:r w:rsidR="00CD503B" w:rsidRPr="007B57C0">
        <w:rPr>
          <w:rFonts w:eastAsia="Calibri"/>
          <w:sz w:val="24"/>
          <w:szCs w:val="24"/>
          <w:lang w:bidi="ar-SA"/>
        </w:rPr>
        <w:t xml:space="preserve">v mestských </w:t>
      </w:r>
      <w:proofErr w:type="spellStart"/>
      <w:r w:rsidR="00CD503B" w:rsidRPr="007B57C0">
        <w:rPr>
          <w:rFonts w:eastAsia="Calibri"/>
          <w:sz w:val="24"/>
          <w:szCs w:val="24"/>
          <w:lang w:bidi="ar-SA"/>
        </w:rPr>
        <w:t>pozaďových</w:t>
      </w:r>
      <w:proofErr w:type="spellEnd"/>
      <w:r w:rsidR="00CD503B" w:rsidRPr="007B57C0">
        <w:rPr>
          <w:rFonts w:eastAsia="Calibri"/>
          <w:sz w:val="24"/>
          <w:szCs w:val="24"/>
          <w:lang w:bidi="ar-SA"/>
        </w:rPr>
        <w:t xml:space="preserve"> miestach, ak je to realizovateľné. </w:t>
      </w:r>
    </w:p>
    <w:p w14:paraId="6C670902" w14:textId="77777777" w:rsidR="00CD503B" w:rsidRPr="007B57C0" w:rsidRDefault="00CD503B" w:rsidP="00D27D5B">
      <w:pPr>
        <w:pStyle w:val="Normlnywebov"/>
        <w:keepLines/>
        <w:spacing w:before="0" w:beforeAutospacing="0" w:after="120" w:afterAutospacing="0"/>
        <w:ind w:left="709" w:hanging="425"/>
      </w:pPr>
      <w:r w:rsidRPr="007B57C0">
        <w:lastRenderedPageBreak/>
        <w:t xml:space="preserve">1.3 Mestské </w:t>
      </w:r>
      <w:proofErr w:type="spellStart"/>
      <w:r w:rsidRPr="007B57C0">
        <w:t>pozaďové</w:t>
      </w:r>
      <w:proofErr w:type="spellEnd"/>
      <w:r w:rsidRPr="007B57C0">
        <w:t xml:space="preserve"> miesta sa umiest</w:t>
      </w:r>
      <w:r w:rsidR="001F4345" w:rsidRPr="007B57C0">
        <w:t>ňujú</w:t>
      </w:r>
      <w:r w:rsidRPr="007B57C0">
        <w:t xml:space="preserve"> tak, aby bola ich úroveň znečistenia ovzdušia ovplyvnená integrovaným príspevkom zo všetkých zdrojov, ktoré sa nachádzajú proti smeru vetra od stanice. Úrovni znečistenia ovzdušia by nemal dominovať jediný zdroj, ak nie je táto situácia typická pre väčšiu mestskú oblasť. Vzorkovacie miesta by mali byť spravidla reprezentatívne pre niekoľko </w:t>
      </w:r>
      <w:r w:rsidR="00667B22" w:rsidRPr="007B57C0">
        <w:t>km</w:t>
      </w:r>
      <w:r w:rsidR="00667B22" w:rsidRPr="007B57C0">
        <w:rPr>
          <w:vertAlign w:val="superscript"/>
        </w:rPr>
        <w:t>2</w:t>
      </w:r>
      <w:r w:rsidRPr="007B57C0">
        <w:t>.</w:t>
      </w:r>
    </w:p>
    <w:p w14:paraId="47D1742F" w14:textId="13F57157" w:rsidR="00CD503B" w:rsidRPr="007B57C0" w:rsidRDefault="00CD503B" w:rsidP="00D27D5B">
      <w:pPr>
        <w:pStyle w:val="Normlnywebov"/>
        <w:keepLines/>
        <w:spacing w:before="0" w:beforeAutospacing="0" w:after="120" w:afterAutospacing="0"/>
        <w:ind w:left="709" w:hanging="425"/>
      </w:pPr>
      <w:r w:rsidRPr="007B57C0">
        <w:t xml:space="preserve">1.4 Ak je cieľom hodnotenie vidieckych </w:t>
      </w:r>
      <w:proofErr w:type="spellStart"/>
      <w:r w:rsidRPr="007B57C0">
        <w:t>pozaďových</w:t>
      </w:r>
      <w:proofErr w:type="spellEnd"/>
      <w:r w:rsidRPr="007B57C0">
        <w:t xml:space="preserve"> úrovní znečistenia ovzdušia, vzorkovacie miesto nemôžu ovplyvňovať aglomerácie alebo priemyselné objekty v</w:t>
      </w:r>
      <w:r w:rsidR="00667B22" w:rsidRPr="007B57C0">
        <w:t> </w:t>
      </w:r>
      <w:r w:rsidR="00C7282F" w:rsidRPr="007B57C0">
        <w:t xml:space="preserve">jeho blízkosti, t. j. vo vzdialenosti </w:t>
      </w:r>
      <w:r w:rsidRPr="007B57C0">
        <w:t xml:space="preserve"> </w:t>
      </w:r>
      <w:proofErr w:type="spellStart"/>
      <w:r w:rsidRPr="007B57C0">
        <w:t>bližšie</w:t>
      </w:r>
      <w:r w:rsidR="00C7282F" w:rsidRPr="007B57C0">
        <w:t>j</w:t>
      </w:r>
      <w:proofErr w:type="spellEnd"/>
      <w:r w:rsidRPr="007B57C0">
        <w:t xml:space="preserve"> ako </w:t>
      </w:r>
      <w:r w:rsidR="00640AD2" w:rsidRPr="007B57C0">
        <w:t>5 km</w:t>
      </w:r>
      <w:r w:rsidRPr="007B57C0">
        <w:t>.</w:t>
      </w:r>
    </w:p>
    <w:p w14:paraId="4962FCA0" w14:textId="77777777" w:rsidR="00CD503B" w:rsidRPr="007B57C0" w:rsidRDefault="00CD503B" w:rsidP="00D27D5B">
      <w:pPr>
        <w:pStyle w:val="Normlnywebov"/>
        <w:keepLines/>
        <w:spacing w:before="0" w:beforeAutospacing="0" w:after="120" w:afterAutospacing="0"/>
        <w:ind w:left="709" w:hanging="425"/>
      </w:pPr>
      <w:r w:rsidRPr="007B57C0">
        <w:t xml:space="preserve">1.5 Ak sa hodnotia príspevky z priemyselných zdrojov, aspoň jedno vzorkovacie miesto sa umiestni v najbližšej obytnej oblasti v smere vetra od zdroja. Keď nie je známa </w:t>
      </w:r>
      <w:proofErr w:type="spellStart"/>
      <w:r w:rsidRPr="007B57C0">
        <w:t>pozaďová</w:t>
      </w:r>
      <w:proofErr w:type="spellEnd"/>
      <w:r w:rsidRPr="007B57C0">
        <w:t xml:space="preserve"> koncentrácia, dodatočné vzorkovacie miesto sa umiestni v smere prevládajúceho vetra.</w:t>
      </w:r>
    </w:p>
    <w:p w14:paraId="75825FE3" w14:textId="437420C5" w:rsidR="00CD503B" w:rsidRPr="007B57C0" w:rsidRDefault="00CD503B" w:rsidP="00D27D5B">
      <w:pPr>
        <w:pStyle w:val="Normlnywebov"/>
        <w:keepLines/>
        <w:spacing w:before="0" w:beforeAutospacing="0" w:after="120" w:afterAutospacing="0"/>
        <w:ind w:left="709" w:hanging="425"/>
      </w:pPr>
      <w:r w:rsidRPr="007B57C0">
        <w:t xml:space="preserve">1.6 Vzorkovacie miesta </w:t>
      </w:r>
      <w:r w:rsidR="004F21B3" w:rsidRPr="007B57C0">
        <w:t xml:space="preserve">sa umiestňujú tak, aby podľa možnosti reprezentovali aj </w:t>
      </w:r>
      <w:r w:rsidR="002F6E53" w:rsidRPr="007B57C0">
        <w:t>obdobné</w:t>
      </w:r>
      <w:r w:rsidRPr="007B57C0">
        <w:t xml:space="preserve"> miesta, ktoré nie sú v ich bezprostrednej blízkosti.</w:t>
      </w:r>
    </w:p>
    <w:p w14:paraId="25A57889" w14:textId="063EEAFF" w:rsidR="00CD503B" w:rsidRPr="007B57C0" w:rsidRDefault="00CD503B" w:rsidP="00D27D5B">
      <w:pPr>
        <w:keepNext/>
        <w:keepLines/>
        <w:autoSpaceDE w:val="0"/>
        <w:autoSpaceDN w:val="0"/>
        <w:adjustRightInd w:val="0"/>
        <w:ind w:left="709" w:hanging="425"/>
        <w:contextualSpacing/>
        <w:rPr>
          <w:rFonts w:eastAsia="Calibri"/>
          <w:sz w:val="24"/>
          <w:szCs w:val="24"/>
          <w:lang w:bidi="ar-SA"/>
        </w:rPr>
      </w:pPr>
      <w:r w:rsidRPr="007B57C0">
        <w:rPr>
          <w:rFonts w:eastAsia="Calibri"/>
          <w:sz w:val="24"/>
          <w:szCs w:val="24"/>
          <w:lang w:bidi="ar-SA"/>
        </w:rPr>
        <w:t>1.7</w:t>
      </w:r>
      <w:r w:rsidR="000137C0" w:rsidRPr="007B57C0">
        <w:rPr>
          <w:rFonts w:eastAsia="Calibri"/>
          <w:sz w:val="24"/>
          <w:szCs w:val="24"/>
          <w:lang w:bidi="ar-SA"/>
        </w:rPr>
        <w:t xml:space="preserve"> </w:t>
      </w:r>
      <w:r w:rsidRPr="007B57C0">
        <w:rPr>
          <w:rFonts w:eastAsia="Calibri"/>
          <w:sz w:val="24"/>
          <w:szCs w:val="24"/>
          <w:lang w:bidi="ar-SA"/>
        </w:rPr>
        <w:t>Vzorkovacie miesta pre arzén, kadmium, nikel a </w:t>
      </w:r>
      <w:proofErr w:type="spellStart"/>
      <w:r w:rsidRPr="007B57C0">
        <w:rPr>
          <w:rFonts w:eastAsia="Calibri"/>
          <w:sz w:val="24"/>
          <w:szCs w:val="24"/>
          <w:lang w:bidi="ar-SA"/>
        </w:rPr>
        <w:t>benzo</w:t>
      </w:r>
      <w:proofErr w:type="spellEnd"/>
      <w:r w:rsidRPr="007B57C0">
        <w:rPr>
          <w:rFonts w:eastAsia="Calibri"/>
          <w:sz w:val="24"/>
          <w:szCs w:val="24"/>
          <w:lang w:bidi="ar-SA"/>
        </w:rPr>
        <w:t>(a)</w:t>
      </w:r>
      <w:proofErr w:type="spellStart"/>
      <w:r w:rsidRPr="007B57C0">
        <w:rPr>
          <w:rFonts w:eastAsia="Calibri"/>
          <w:sz w:val="24"/>
          <w:szCs w:val="24"/>
          <w:lang w:bidi="ar-SA"/>
        </w:rPr>
        <w:t>pyrén</w:t>
      </w:r>
      <w:proofErr w:type="spellEnd"/>
      <w:r w:rsidRPr="007B57C0">
        <w:rPr>
          <w:rFonts w:eastAsia="Calibri"/>
          <w:sz w:val="24"/>
          <w:szCs w:val="24"/>
          <w:lang w:bidi="ar-SA"/>
        </w:rPr>
        <w:t xml:space="preserve"> </w:t>
      </w:r>
      <w:r w:rsidR="00F67A3D" w:rsidRPr="007B57C0">
        <w:rPr>
          <w:rFonts w:eastAsia="Calibri"/>
          <w:sz w:val="24"/>
          <w:szCs w:val="24"/>
          <w:lang w:bidi="ar-SA"/>
        </w:rPr>
        <w:t xml:space="preserve">sa uplatňujú </w:t>
      </w:r>
      <w:r w:rsidRPr="007B57C0">
        <w:rPr>
          <w:rFonts w:eastAsia="Calibri"/>
          <w:sz w:val="24"/>
          <w:szCs w:val="24"/>
          <w:lang w:bidi="ar-SA"/>
        </w:rPr>
        <w:t xml:space="preserve"> aj tieto požiadavky</w:t>
      </w:r>
    </w:p>
    <w:p w14:paraId="580DD6FE" w14:textId="5E47C837" w:rsidR="00CD503B" w:rsidRPr="007B57C0" w:rsidRDefault="00F67A3D" w:rsidP="00205ACB">
      <w:pPr>
        <w:pStyle w:val="Normlnywebov"/>
        <w:keepLines/>
        <w:numPr>
          <w:ilvl w:val="0"/>
          <w:numId w:val="5"/>
        </w:numPr>
        <w:tabs>
          <w:tab w:val="clear" w:pos="360"/>
        </w:tabs>
        <w:spacing w:before="0" w:beforeAutospacing="0" w:after="120" w:afterAutospacing="0"/>
        <w:ind w:left="993" w:hanging="284"/>
      </w:pPr>
      <w:r w:rsidRPr="007B57C0">
        <w:t xml:space="preserve">výber vzorkovacích miest </w:t>
      </w:r>
      <w:r w:rsidR="005212BC" w:rsidRPr="007B57C0">
        <w:t>zabezpečí dostatočné údaje</w:t>
      </w:r>
      <w:r w:rsidR="00CD503B" w:rsidRPr="007B57C0">
        <w:t xml:space="preserve"> o rýchlosti depozície, ktoré predstavujú nepriamu expozíciu prostredníctvom potravinového reťazca, </w:t>
      </w:r>
    </w:p>
    <w:p w14:paraId="25FDA318" w14:textId="55DFD646" w:rsidR="00CD503B" w:rsidRPr="007B57C0" w:rsidRDefault="000E54B7" w:rsidP="00205ACB">
      <w:pPr>
        <w:pStyle w:val="Normlnywebov"/>
        <w:keepLines/>
        <w:numPr>
          <w:ilvl w:val="0"/>
          <w:numId w:val="5"/>
        </w:numPr>
        <w:tabs>
          <w:tab w:val="clear" w:pos="360"/>
        </w:tabs>
        <w:spacing w:before="0" w:beforeAutospacing="0" w:after="120" w:afterAutospacing="0"/>
        <w:ind w:left="993" w:hanging="284"/>
      </w:pPr>
      <w:r w:rsidRPr="007B57C0">
        <w:t>vzorkovacie miesta sa umiestnia</w:t>
      </w:r>
      <w:r w:rsidR="00C7282F" w:rsidRPr="007B57C0">
        <w:t xml:space="preserve"> tak</w:t>
      </w:r>
      <w:r w:rsidR="00CD503B" w:rsidRPr="007B57C0">
        <w:t xml:space="preserve">, </w:t>
      </w:r>
      <w:r w:rsidRPr="007B57C0">
        <w:t>aby mohli zabezpečiť monitorovanie</w:t>
      </w:r>
      <w:r w:rsidR="00CD503B" w:rsidRPr="007B57C0">
        <w:t xml:space="preserve"> uplatňovani</w:t>
      </w:r>
      <w:r w:rsidRPr="007B57C0">
        <w:t>a</w:t>
      </w:r>
      <w:r w:rsidR="00CD503B" w:rsidRPr="007B57C0">
        <w:t xml:space="preserve"> najlepších dostupných techník, </w:t>
      </w:r>
    </w:p>
    <w:p w14:paraId="0E669AE0" w14:textId="7F69DA02" w:rsidR="00CD503B" w:rsidRPr="007B57C0" w:rsidRDefault="00C7282F" w:rsidP="00205ACB">
      <w:pPr>
        <w:pStyle w:val="Normlnywebov"/>
        <w:keepLines/>
        <w:numPr>
          <w:ilvl w:val="0"/>
          <w:numId w:val="5"/>
        </w:numPr>
        <w:tabs>
          <w:tab w:val="clear" w:pos="360"/>
        </w:tabs>
        <w:spacing w:before="0" w:beforeAutospacing="0" w:after="120" w:afterAutospacing="0"/>
        <w:ind w:left="993" w:hanging="284"/>
      </w:pPr>
      <w:r w:rsidRPr="007B57C0">
        <w:t xml:space="preserve">vzorkovacie miesta sa </w:t>
      </w:r>
      <w:proofErr w:type="spellStart"/>
      <w:r w:rsidRPr="007B57C0">
        <w:t>umiestniat</w:t>
      </w:r>
      <w:r w:rsidR="004F21B3" w:rsidRPr="007B57C0">
        <w:t>ak</w:t>
      </w:r>
      <w:proofErr w:type="spellEnd"/>
      <w:r w:rsidR="004F21B3" w:rsidRPr="007B57C0">
        <w:t xml:space="preserve">, aby </w:t>
      </w:r>
      <w:r w:rsidR="00CD503B" w:rsidRPr="007B57C0">
        <w:t>podľa možnosti reprezent</w:t>
      </w:r>
      <w:r w:rsidR="004F21B3" w:rsidRPr="007B57C0">
        <w:t xml:space="preserve">ovali aj iné </w:t>
      </w:r>
      <w:r w:rsidR="00CD503B" w:rsidRPr="007B57C0">
        <w:t>o</w:t>
      </w:r>
      <w:r w:rsidR="004F21B3" w:rsidRPr="007B57C0">
        <w:t>b</w:t>
      </w:r>
      <w:r w:rsidR="00CD503B" w:rsidRPr="007B57C0">
        <w:t>dobné lokality, ktoré sa nenachádza</w:t>
      </w:r>
      <w:r w:rsidR="005212BC" w:rsidRPr="007B57C0">
        <w:t xml:space="preserve">jú v bezprostrednej blízkosti, pričom sa </w:t>
      </w:r>
      <w:r w:rsidR="00CD503B" w:rsidRPr="007B57C0">
        <w:t>umiestnia spolu so v</w:t>
      </w:r>
      <w:r w:rsidR="001F0EB9" w:rsidRPr="007B57C0">
        <w:t xml:space="preserve">zorkovacími miestami na </w:t>
      </w:r>
      <w:r w:rsidR="00CD503B" w:rsidRPr="007B57C0">
        <w:t>PM</w:t>
      </w:r>
      <w:r w:rsidR="00CD503B" w:rsidRPr="007B57C0">
        <w:rPr>
          <w:vertAlign w:val="subscript"/>
        </w:rPr>
        <w:t>10</w:t>
      </w:r>
      <w:r w:rsidR="00CD503B" w:rsidRPr="007B57C0">
        <w:t>,</w:t>
      </w:r>
    </w:p>
    <w:p w14:paraId="11503DF9" w14:textId="19849A05" w:rsidR="00CD503B" w:rsidRPr="007B57C0" w:rsidRDefault="00CD503B" w:rsidP="00141D73">
      <w:pPr>
        <w:pStyle w:val="Normlnywebov"/>
        <w:keepLines/>
        <w:numPr>
          <w:ilvl w:val="0"/>
          <w:numId w:val="5"/>
        </w:numPr>
        <w:tabs>
          <w:tab w:val="clear" w:pos="360"/>
        </w:tabs>
        <w:spacing w:before="0" w:beforeAutospacing="0" w:after="0" w:afterAutospacing="0"/>
        <w:ind w:left="993" w:hanging="284"/>
        <w:contextualSpacing/>
      </w:pPr>
      <w:r w:rsidRPr="007B57C0">
        <w:t xml:space="preserve">na meranie depozície vo vidieckych </w:t>
      </w:r>
      <w:proofErr w:type="spellStart"/>
      <w:r w:rsidRPr="007B57C0">
        <w:t>pozaďových</w:t>
      </w:r>
      <w:proofErr w:type="spellEnd"/>
      <w:r w:rsidRPr="007B57C0">
        <w:t xml:space="preserve"> oblastiach </w:t>
      </w:r>
      <w:r w:rsidR="005212BC" w:rsidRPr="007B57C0">
        <w:t xml:space="preserve">možno </w:t>
      </w:r>
      <w:r w:rsidR="00C7282F" w:rsidRPr="007B57C0">
        <w:t>uplatniť</w:t>
      </w:r>
      <w:r w:rsidRPr="007B57C0">
        <w:t xml:space="preserve"> návody a kritériá programu spolupráce pre monitorovanie a vyhodnocovanie diaľkového šírenia látok znečisťujúcich ovzdušie v Európe. </w:t>
      </w:r>
    </w:p>
    <w:p w14:paraId="4E662E95" w14:textId="77777777" w:rsidR="00CD503B" w:rsidRPr="007B57C0" w:rsidRDefault="00CD503B" w:rsidP="00D27D5B">
      <w:pPr>
        <w:pStyle w:val="Normlnywebov"/>
        <w:keepLines/>
        <w:spacing w:before="0" w:beforeAutospacing="0" w:after="0" w:afterAutospacing="0"/>
        <w:contextualSpacing/>
      </w:pPr>
    </w:p>
    <w:p w14:paraId="4115DBA7" w14:textId="77777777" w:rsidR="00CD503B" w:rsidRPr="007B57C0" w:rsidRDefault="00CD503B" w:rsidP="00205ACB">
      <w:pPr>
        <w:pStyle w:val="Normlnywebov"/>
        <w:keepLines/>
        <w:spacing w:before="0" w:beforeAutospacing="0" w:after="120" w:afterAutospacing="0"/>
        <w:ind w:left="284"/>
        <w:rPr>
          <w:b/>
        </w:rPr>
      </w:pPr>
      <w:r w:rsidRPr="007B57C0">
        <w:rPr>
          <w:b/>
        </w:rPr>
        <w:t>2. Ochrana vegetácie a prírodných ekosystémov</w:t>
      </w:r>
    </w:p>
    <w:p w14:paraId="7E98611E" w14:textId="77777777" w:rsidR="00CD503B" w:rsidRPr="007B57C0" w:rsidRDefault="00CD503B" w:rsidP="00D27D5B">
      <w:pPr>
        <w:pStyle w:val="Normlnywebov"/>
        <w:keepLines/>
        <w:spacing w:before="0" w:beforeAutospacing="0" w:after="0" w:afterAutospacing="0"/>
        <w:ind w:left="567"/>
        <w:contextualSpacing/>
      </w:pPr>
      <w:r w:rsidRPr="007B57C0">
        <w:t>Vzorkovacie miesta zamerané na hodnotenie kvality ovzdušia vo vzťahu k</w:t>
      </w:r>
      <w:r w:rsidR="001D533E" w:rsidRPr="007B57C0">
        <w:t> </w:t>
      </w:r>
      <w:r w:rsidRPr="007B57C0">
        <w:t>ochrane vegetácie a prírodných ekosystémov sa umiest</w:t>
      </w:r>
      <w:r w:rsidR="001F4345" w:rsidRPr="007B57C0">
        <w:t>ňujú</w:t>
      </w:r>
      <w:r w:rsidRPr="007B57C0">
        <w:t xml:space="preserve"> viac ako 20 km od aglomerácií alebo viac ako 5 km od ostatných zastavaných oblastí, priemyselných zariadení alebo diaľnic alebo </w:t>
      </w:r>
      <w:r w:rsidR="002F6E53" w:rsidRPr="007B57C0">
        <w:t>dôležitých</w:t>
      </w:r>
      <w:r w:rsidRPr="007B57C0">
        <w:t xml:space="preserve"> ciest s frekvenciou vozidiel vyššou ako 50 000 vozidiel za deň, čo znamená, že vzorkovacie miesto sa </w:t>
      </w:r>
      <w:r w:rsidR="001F4345" w:rsidRPr="007B57C0">
        <w:t>umiestňuje</w:t>
      </w:r>
      <w:r w:rsidRPr="007B57C0">
        <w:t xml:space="preserve"> tak, aby odoberaný vzduch reprezentoval kvalitu ovzdušia v okolitej oblasti s rozlohou aspoň 1 000 km</w:t>
      </w:r>
      <w:r w:rsidRPr="007B57C0">
        <w:rPr>
          <w:vertAlign w:val="superscript"/>
        </w:rPr>
        <w:t>2</w:t>
      </w:r>
      <w:r w:rsidRPr="007B57C0">
        <w:t xml:space="preserve">. Po zohľadnení geografických podmienok alebo možností na ochranu mimoriadne zraniteľných oblastí sa môže umiestniť vzorkovacie miesto v menšej vzdialenosti alebo tak, aby reprezentovalo kvalitu ovzdušia v menšej oblasti. </w:t>
      </w:r>
    </w:p>
    <w:p w14:paraId="36D2B8BB" w14:textId="77777777" w:rsidR="00CD503B" w:rsidRPr="007B57C0" w:rsidRDefault="00CD503B" w:rsidP="00D27D5B">
      <w:pPr>
        <w:pStyle w:val="Normlnywebov"/>
        <w:keepLines/>
        <w:spacing w:before="0" w:beforeAutospacing="0" w:after="0" w:afterAutospacing="0"/>
        <w:contextualSpacing/>
      </w:pPr>
    </w:p>
    <w:p w14:paraId="4D05A916" w14:textId="77777777" w:rsidR="00CD503B" w:rsidRPr="007B57C0" w:rsidRDefault="00CD503B" w:rsidP="00D27D5B">
      <w:pPr>
        <w:pStyle w:val="Normlnywebov"/>
        <w:keepLines/>
        <w:spacing w:before="0" w:beforeAutospacing="0" w:after="120" w:afterAutospacing="0"/>
        <w:rPr>
          <w:b/>
        </w:rPr>
      </w:pPr>
      <w:r w:rsidRPr="007B57C0">
        <w:rPr>
          <w:b/>
        </w:rPr>
        <w:t xml:space="preserve">C. Umiestnenie vzorkovacích miest na </w:t>
      </w:r>
      <w:proofErr w:type="spellStart"/>
      <w:r w:rsidRPr="007B57C0">
        <w:rPr>
          <w:b/>
        </w:rPr>
        <w:t>mikroúrovni</w:t>
      </w:r>
      <w:proofErr w:type="spellEnd"/>
    </w:p>
    <w:p w14:paraId="6D3491F2" w14:textId="36918DBD" w:rsidR="00CD503B" w:rsidRPr="007B57C0" w:rsidRDefault="00C7282F" w:rsidP="00D27D5B">
      <w:pPr>
        <w:pStyle w:val="Normlnywebov"/>
        <w:keepLines/>
        <w:spacing w:before="0" w:beforeAutospacing="0" w:after="0" w:afterAutospacing="0"/>
        <w:ind w:left="567" w:hanging="283"/>
        <w:contextualSpacing/>
      </w:pPr>
      <w:r w:rsidRPr="007B57C0">
        <w:t xml:space="preserve">Pre umiestnenie vzorkovacích miest na </w:t>
      </w:r>
      <w:proofErr w:type="spellStart"/>
      <w:r w:rsidRPr="007B57C0">
        <w:t>mikroúrovni</w:t>
      </w:r>
      <w:proofErr w:type="spellEnd"/>
      <w:r w:rsidRPr="007B57C0">
        <w:t>, ak je to možné, platia tieto</w:t>
      </w:r>
      <w:r w:rsidR="004F21B3" w:rsidRPr="007B57C0">
        <w:t xml:space="preserve"> požiadavky</w:t>
      </w:r>
      <w:r w:rsidRPr="007B57C0">
        <w:t>,</w:t>
      </w:r>
    </w:p>
    <w:p w14:paraId="14CFF2C5" w14:textId="2E2C724A" w:rsidR="00CD503B" w:rsidRPr="007B57C0" w:rsidRDefault="003F4074" w:rsidP="00205ACB">
      <w:pPr>
        <w:pStyle w:val="Normlnywebov"/>
        <w:keepLines/>
        <w:numPr>
          <w:ilvl w:val="0"/>
          <w:numId w:val="6"/>
        </w:numPr>
        <w:spacing w:before="0" w:beforeAutospacing="0" w:after="120" w:afterAutospacing="0"/>
        <w:ind w:left="568" w:hanging="284"/>
      </w:pPr>
      <w:r w:rsidRPr="007B57C0">
        <w:t xml:space="preserve">zabezpečenie voľného prúdenia </w:t>
      </w:r>
      <w:r w:rsidR="005212BC" w:rsidRPr="007B57C0">
        <w:t xml:space="preserve">v okolí vstupného otvoru vzorkovacej sondy </w:t>
      </w:r>
      <w:r w:rsidRPr="007B57C0">
        <w:t>v uhle aspoň 270° alebo 180° a</w:t>
      </w:r>
      <w:r w:rsidR="004F21B3" w:rsidRPr="007B57C0">
        <w:t xml:space="preserve"> </w:t>
      </w:r>
      <w:r w:rsidR="00667B22" w:rsidRPr="007B57C0">
        <w:t>pri</w:t>
      </w:r>
      <w:r w:rsidR="00D3465B" w:rsidRPr="007B57C0">
        <w:t xml:space="preserve"> vzorkovac</w:t>
      </w:r>
      <w:r w:rsidR="00667B22" w:rsidRPr="007B57C0">
        <w:t>ích</w:t>
      </w:r>
      <w:r w:rsidR="00D3465B" w:rsidRPr="007B57C0">
        <w:t xml:space="preserve"> miesta</w:t>
      </w:r>
      <w:r w:rsidR="00667B22" w:rsidRPr="007B57C0">
        <w:t>ch</w:t>
      </w:r>
      <w:r w:rsidR="00CD503B" w:rsidRPr="007B57C0">
        <w:t xml:space="preserve"> v línii zástavby bez akejkoľvek prekážky ovplyvňujúcej prúdenie vzduchu v okolí vzorkovacieho zariadenia; zvyčajne je vzorkovacie miesto vzdialené niekoľko metrov od budov, balkónov, stromov a iných prekážok a aspoň 0,5 m od najbližšej budovy pri vzorkovacích miestach, ktoré reprezentujú kvalitu ovzdušia v línii zástavby,</w:t>
      </w:r>
    </w:p>
    <w:p w14:paraId="08A11ACE" w14:textId="6F3348CA" w:rsidR="00CD503B" w:rsidRPr="007B57C0" w:rsidRDefault="00CD503B" w:rsidP="00205ACB">
      <w:pPr>
        <w:pStyle w:val="Normlnywebov"/>
        <w:keepLines/>
        <w:numPr>
          <w:ilvl w:val="0"/>
          <w:numId w:val="6"/>
        </w:numPr>
        <w:spacing w:before="0" w:beforeAutospacing="0" w:after="120" w:afterAutospacing="0"/>
        <w:ind w:left="568" w:hanging="284"/>
      </w:pPr>
      <w:r w:rsidRPr="007B57C0">
        <w:lastRenderedPageBreak/>
        <w:t xml:space="preserve">vo všeobecnosti by mal byť vstupný otvor vzorkovacieho zariadenia umiestnený 1,5 m (dýchacia zóna) až 4 m nad zemou; </w:t>
      </w:r>
      <w:r w:rsidR="00CE666F" w:rsidRPr="007B57C0">
        <w:t>v špecifických podmienkach</w:t>
      </w:r>
      <w:r w:rsidRPr="007B57C0">
        <w:t xml:space="preserve"> môžu byť potrebné aj vyššie stanovištia, ktoré </w:t>
      </w:r>
      <w:r w:rsidR="000E54B7" w:rsidRPr="007B57C0">
        <w:t xml:space="preserve">možno uplatniť, </w:t>
      </w:r>
      <w:r w:rsidRPr="007B57C0">
        <w:t>ak stanica reprezentuje</w:t>
      </w:r>
      <w:r w:rsidR="005212BC" w:rsidRPr="007B57C0">
        <w:t xml:space="preserve"> veľkú oblasť, pričom je potrebné </w:t>
      </w:r>
      <w:r w:rsidRPr="007B57C0">
        <w:t xml:space="preserve"> úplne zdokumentovať všetky odchýlky,</w:t>
      </w:r>
    </w:p>
    <w:p w14:paraId="278DFCE5" w14:textId="44F2F9CD" w:rsidR="00CD503B" w:rsidRPr="007B57C0" w:rsidRDefault="00CD503B" w:rsidP="00205ACB">
      <w:pPr>
        <w:pStyle w:val="Normlnywebov"/>
        <w:keepLines/>
        <w:numPr>
          <w:ilvl w:val="0"/>
          <w:numId w:val="6"/>
        </w:numPr>
        <w:spacing w:before="0" w:beforeAutospacing="0" w:after="120" w:afterAutospacing="0"/>
        <w:ind w:left="568" w:hanging="284"/>
      </w:pPr>
      <w:r w:rsidRPr="007B57C0">
        <w:t>sonda vo vstupnom otvore nesmie byť umiestnená v bezprostrednej blízkosti zdrojov</w:t>
      </w:r>
      <w:r w:rsidR="000E54B7" w:rsidRPr="007B57C0">
        <w:t xml:space="preserve"> znečisťovania ovzdušia</w:t>
      </w:r>
      <w:r w:rsidRPr="007B57C0">
        <w:t>, aby sa predišlo priamemu odberu emisií, ktoré nie sú zmiešané s ovzduším,</w:t>
      </w:r>
    </w:p>
    <w:p w14:paraId="0D2BAF8B" w14:textId="77777777" w:rsidR="00CD503B" w:rsidRPr="007B57C0" w:rsidRDefault="00CD503B" w:rsidP="00205ACB">
      <w:pPr>
        <w:pStyle w:val="Normlnywebov"/>
        <w:keepLines/>
        <w:numPr>
          <w:ilvl w:val="0"/>
          <w:numId w:val="6"/>
        </w:numPr>
        <w:spacing w:before="0" w:beforeAutospacing="0" w:after="120" w:afterAutospacing="0"/>
        <w:ind w:left="568" w:hanging="284"/>
      </w:pPr>
      <w:r w:rsidRPr="007B57C0">
        <w:t xml:space="preserve">výstupný otvor vzorkovacieho zariadenia sa umiestni tak, aby sa predišlo </w:t>
      </w:r>
      <w:proofErr w:type="spellStart"/>
      <w:r w:rsidRPr="007B57C0">
        <w:t>recirkulácii</w:t>
      </w:r>
      <w:proofErr w:type="spellEnd"/>
      <w:r w:rsidRPr="007B57C0">
        <w:t xml:space="preserve"> vypúšťaného vzduchu do vstupného otvoru vzorkovacieho zariadenia,</w:t>
      </w:r>
    </w:p>
    <w:p w14:paraId="5FFA0C82" w14:textId="08F76128" w:rsidR="00CD503B" w:rsidRPr="007B57C0" w:rsidRDefault="00CD503B" w:rsidP="00205ACB">
      <w:pPr>
        <w:keepNext/>
        <w:keepLines/>
        <w:numPr>
          <w:ilvl w:val="0"/>
          <w:numId w:val="6"/>
        </w:numPr>
        <w:spacing w:after="120"/>
        <w:ind w:left="568" w:hanging="284"/>
        <w:jc w:val="both"/>
        <w:rPr>
          <w:rFonts w:eastAsia="Calibri"/>
          <w:sz w:val="24"/>
          <w:szCs w:val="24"/>
          <w:lang w:bidi="ar-SA"/>
        </w:rPr>
      </w:pPr>
      <w:r w:rsidRPr="007B57C0">
        <w:rPr>
          <w:rFonts w:eastAsia="Calibri"/>
          <w:sz w:val="24"/>
          <w:szCs w:val="24"/>
          <w:lang w:bidi="ar-SA"/>
        </w:rPr>
        <w:t xml:space="preserve">vzorkovacie sondy orientované na dopravu </w:t>
      </w:r>
      <w:r w:rsidR="003F4074" w:rsidRPr="007B57C0">
        <w:rPr>
          <w:rFonts w:eastAsia="Calibri"/>
          <w:sz w:val="24"/>
          <w:szCs w:val="24"/>
          <w:lang w:bidi="ar-SA"/>
        </w:rPr>
        <w:t>sa umiestnia</w:t>
      </w:r>
      <w:r w:rsidRPr="007B57C0">
        <w:rPr>
          <w:rFonts w:eastAsia="Calibri"/>
          <w:sz w:val="24"/>
          <w:szCs w:val="24"/>
          <w:lang w:bidi="ar-SA"/>
        </w:rPr>
        <w:t xml:space="preserve"> aspoň 25 m od okraja veľkej križovatky </w:t>
      </w:r>
      <w:r w:rsidR="003F4074" w:rsidRPr="007B57C0">
        <w:rPr>
          <w:rFonts w:eastAsia="Calibri"/>
          <w:sz w:val="24"/>
          <w:szCs w:val="24"/>
          <w:lang w:bidi="ar-SA"/>
        </w:rPr>
        <w:t xml:space="preserve">pre všetky znečisťujúce látky a najviac 10 m od obrubníka a </w:t>
      </w:r>
      <w:r w:rsidRPr="007B57C0">
        <w:rPr>
          <w:rFonts w:eastAsia="Calibri"/>
          <w:sz w:val="24"/>
          <w:szCs w:val="24"/>
          <w:lang w:bidi="ar-SA"/>
        </w:rPr>
        <w:t>pre arzén, kadmium, nikel a </w:t>
      </w:r>
      <w:proofErr w:type="spellStart"/>
      <w:r w:rsidRPr="007B57C0">
        <w:rPr>
          <w:rFonts w:eastAsia="Calibri"/>
          <w:sz w:val="24"/>
          <w:szCs w:val="24"/>
          <w:lang w:bidi="ar-SA"/>
        </w:rPr>
        <w:t>benzo</w:t>
      </w:r>
      <w:proofErr w:type="spellEnd"/>
      <w:r w:rsidRPr="007B57C0">
        <w:rPr>
          <w:rFonts w:eastAsia="Calibri"/>
          <w:sz w:val="24"/>
          <w:szCs w:val="24"/>
          <w:lang w:bidi="ar-SA"/>
        </w:rPr>
        <w:t>(a)</w:t>
      </w:r>
      <w:proofErr w:type="spellStart"/>
      <w:r w:rsidRPr="007B57C0">
        <w:rPr>
          <w:rFonts w:eastAsia="Calibri"/>
          <w:sz w:val="24"/>
          <w:szCs w:val="24"/>
          <w:lang w:bidi="ar-SA"/>
        </w:rPr>
        <w:t>pyrén</w:t>
      </w:r>
      <w:proofErr w:type="spellEnd"/>
      <w:r w:rsidRPr="007B57C0">
        <w:rPr>
          <w:rFonts w:eastAsia="Calibri"/>
          <w:sz w:val="24"/>
          <w:szCs w:val="24"/>
          <w:lang w:bidi="ar-SA"/>
        </w:rPr>
        <w:t xml:space="preserve"> sa vzorkovacie miesta umiestniť aspoň 4 m od stre</w:t>
      </w:r>
      <w:r w:rsidR="003F4074" w:rsidRPr="007B57C0">
        <w:rPr>
          <w:rFonts w:eastAsia="Calibri"/>
          <w:sz w:val="24"/>
          <w:szCs w:val="24"/>
          <w:lang w:bidi="ar-SA"/>
        </w:rPr>
        <w:t>du najbližšieho dopravného pásu; pod veľkou križovatkou sa rozumie križovatka, ktorá prerušuje tok dopravy, čo spôsobuje odlišné emisie ako na ostatných úsekoch cesty (spôsob jazdy „brzda-plyn“),</w:t>
      </w:r>
    </w:p>
    <w:p w14:paraId="16BECD17" w14:textId="7D36F3A8" w:rsidR="00CD503B" w:rsidRPr="007B57C0" w:rsidRDefault="000E54B7" w:rsidP="00205ACB">
      <w:pPr>
        <w:pStyle w:val="Normlnywebov"/>
        <w:keepLines/>
        <w:numPr>
          <w:ilvl w:val="0"/>
          <w:numId w:val="6"/>
        </w:numPr>
        <w:tabs>
          <w:tab w:val="clear" w:pos="360"/>
        </w:tabs>
        <w:spacing w:before="0" w:beforeAutospacing="0" w:after="120" w:afterAutospacing="0"/>
        <w:ind w:left="568" w:hanging="284"/>
      </w:pPr>
      <w:r w:rsidRPr="007B57C0">
        <w:t xml:space="preserve">pri rozhodovaní o vzorkovacích miestach, </w:t>
      </w:r>
      <w:r w:rsidR="00CD503B" w:rsidRPr="007B57C0">
        <w:t>do úvahy možno brať faktory, ktorými sú rušivé zdroje, bezpečnosť, prístup, dostupnosť elektrickej energie a telefonického spojenia, viditeľnosť miesta vzhľadom na okolie, bezpečnosť verejnosti a obsluhy, vhodnosť súčasného umiestnenia vzorkovacích miest pre rozličné znečisťujúce látky a požiadavky plánovania; akákoľvek odchýlka od požiadaviek uvedených v</w:t>
      </w:r>
      <w:r w:rsidR="003908F5" w:rsidRPr="007B57C0">
        <w:t xml:space="preserve"> písmene </w:t>
      </w:r>
      <w:r w:rsidR="00623481" w:rsidRPr="007B57C0">
        <w:t>C sa riadne zdokumentuje</w:t>
      </w:r>
      <w:r w:rsidR="00CD503B" w:rsidRPr="007B57C0">
        <w:t xml:space="preserve"> podľa postupov opísaných v </w:t>
      </w:r>
      <w:r w:rsidR="003908F5" w:rsidRPr="007B57C0">
        <w:t>písmene</w:t>
      </w:r>
      <w:r w:rsidR="00CD503B" w:rsidRPr="007B57C0">
        <w:t xml:space="preserve"> D.</w:t>
      </w:r>
    </w:p>
    <w:p w14:paraId="30CEBA7B" w14:textId="77777777" w:rsidR="00CD503B" w:rsidRPr="007B57C0" w:rsidRDefault="00CD503B" w:rsidP="00D27D5B">
      <w:pPr>
        <w:pStyle w:val="Normlnywebov"/>
        <w:keepLines/>
        <w:spacing w:before="0" w:beforeAutospacing="0" w:after="0" w:afterAutospacing="0"/>
        <w:ind w:left="567" w:hanging="283"/>
        <w:contextualSpacing/>
      </w:pPr>
    </w:p>
    <w:p w14:paraId="05D4D355" w14:textId="77777777" w:rsidR="00CD503B" w:rsidRPr="007B57C0" w:rsidRDefault="00CD503B" w:rsidP="00205ACB">
      <w:pPr>
        <w:pStyle w:val="Normlnywebov"/>
        <w:keepLines/>
        <w:spacing w:before="0" w:beforeAutospacing="0" w:after="120" w:afterAutospacing="0"/>
        <w:rPr>
          <w:b/>
        </w:rPr>
      </w:pPr>
      <w:r w:rsidRPr="007B57C0">
        <w:rPr>
          <w:b/>
        </w:rPr>
        <w:t>D. Dokumentácia a preskúmanie výberu vzorkovacieho miesta</w:t>
      </w:r>
    </w:p>
    <w:p w14:paraId="50BC24C4" w14:textId="77777777" w:rsidR="00CD503B" w:rsidRPr="007B57C0" w:rsidRDefault="00667B22" w:rsidP="00481AEF">
      <w:pPr>
        <w:pStyle w:val="Normlnywebov"/>
        <w:keepNext w:val="0"/>
        <w:tabs>
          <w:tab w:val="left" w:pos="284"/>
        </w:tabs>
        <w:spacing w:before="0" w:beforeAutospacing="0" w:after="120" w:afterAutospacing="0"/>
        <w:ind w:left="284"/>
      </w:pPr>
      <w:r w:rsidRPr="007B57C0">
        <w:t>Pri</w:t>
      </w:r>
      <w:r w:rsidR="00CD503B" w:rsidRPr="007B57C0">
        <w:t xml:space="preserve"> všetk</w:t>
      </w:r>
      <w:r w:rsidRPr="007B57C0">
        <w:t>ých</w:t>
      </w:r>
      <w:r w:rsidR="00CD503B" w:rsidRPr="007B57C0">
        <w:t xml:space="preserve"> zón</w:t>
      </w:r>
      <w:r w:rsidRPr="007B57C0">
        <w:t>ach</w:t>
      </w:r>
      <w:r w:rsidR="00CD503B" w:rsidRPr="007B57C0">
        <w:t xml:space="preserve"> a</w:t>
      </w:r>
      <w:r w:rsidR="00204704" w:rsidRPr="007B57C0">
        <w:t> </w:t>
      </w:r>
      <w:r w:rsidR="00CD503B" w:rsidRPr="007B57C0">
        <w:t>aglomeráci</w:t>
      </w:r>
      <w:r w:rsidRPr="007B57C0">
        <w:t>ách</w:t>
      </w:r>
      <w:r w:rsidR="00CD503B" w:rsidRPr="007B57C0">
        <w:t xml:space="preserve"> ministerstvom poverená organizácia vykonávajúca hodnotenie kvality ovzdušia riadne zdokumentuje postupy týkajúce sa výberu miesta a zaznamenávať informácie slúžiace na podporu projektu siete a výberu umiestnenia pre všetky monitoro</w:t>
      </w:r>
      <w:r w:rsidR="00623481" w:rsidRPr="007B57C0">
        <w:t>vacie miesta. Dokumentácia obsahuje</w:t>
      </w:r>
      <w:r w:rsidR="00CD503B" w:rsidRPr="007B57C0">
        <w:t xml:space="preserve"> fotografie okolia monitorovacích miest s vyznačenými svetovými stranami a podrobné mapy. </w:t>
      </w:r>
      <w:r w:rsidR="00204704" w:rsidRPr="007B57C0">
        <w:t>Ak sa uplatňujú</w:t>
      </w:r>
      <w:r w:rsidR="00CD503B" w:rsidRPr="007B57C0">
        <w:t xml:space="preserve"> doplnkov</w:t>
      </w:r>
      <w:r w:rsidR="00204704" w:rsidRPr="007B57C0">
        <w:t>é</w:t>
      </w:r>
      <w:r w:rsidR="00CD503B" w:rsidRPr="007B57C0">
        <w:t xml:space="preserve"> metód</w:t>
      </w:r>
      <w:r w:rsidR="00204704" w:rsidRPr="007B57C0">
        <w:t>y</w:t>
      </w:r>
      <w:r w:rsidR="00CD503B" w:rsidRPr="007B57C0">
        <w:t xml:space="preserve"> v rámci zóny alebo aglomerácie</w:t>
      </w:r>
      <w:r w:rsidR="00204704" w:rsidRPr="007B57C0">
        <w:t>,</w:t>
      </w:r>
      <w:r w:rsidR="00CD503B" w:rsidRPr="007B57C0">
        <w:t xml:space="preserve"> dokumentácia </w:t>
      </w:r>
      <w:r w:rsidR="00623481" w:rsidRPr="007B57C0">
        <w:t>obsahuje</w:t>
      </w:r>
      <w:r w:rsidR="00CD503B" w:rsidRPr="007B57C0">
        <w:t xml:space="preserve"> podrobnosti o týchto metódach a informácie o splnení podmienok podľa </w:t>
      </w:r>
      <w:r w:rsidR="003908F5" w:rsidRPr="007B57C0">
        <w:t>písmen</w:t>
      </w:r>
      <w:r w:rsidRPr="007B57C0">
        <w:t>a</w:t>
      </w:r>
      <w:r w:rsidR="003908F5" w:rsidRPr="007B57C0">
        <w:t xml:space="preserve"> </w:t>
      </w:r>
      <w:r w:rsidR="00AF4F5D" w:rsidRPr="007B57C0">
        <w:t>E.</w:t>
      </w:r>
    </w:p>
    <w:p w14:paraId="5CDB5894" w14:textId="448EC0B7" w:rsidR="00CD503B" w:rsidRPr="007B57C0" w:rsidRDefault="00CD503B" w:rsidP="00481AEF">
      <w:pPr>
        <w:spacing w:after="120"/>
        <w:ind w:left="284"/>
        <w:jc w:val="both"/>
        <w:rPr>
          <w:rFonts w:eastAsia="Calibri"/>
          <w:sz w:val="24"/>
          <w:szCs w:val="24"/>
          <w:lang w:bidi="ar-SA"/>
        </w:rPr>
      </w:pPr>
      <w:r w:rsidRPr="007B57C0">
        <w:rPr>
          <w:rFonts w:eastAsia="Calibri"/>
          <w:sz w:val="24"/>
          <w:szCs w:val="24"/>
          <w:lang w:bidi="ar-SA"/>
        </w:rPr>
        <w:t xml:space="preserve">Dokumentácia sa podľa potreby </w:t>
      </w:r>
      <w:r w:rsidR="00725271" w:rsidRPr="007B57C0">
        <w:rPr>
          <w:rFonts w:eastAsia="Calibri"/>
          <w:sz w:val="24"/>
          <w:szCs w:val="24"/>
          <w:lang w:bidi="ar-SA"/>
        </w:rPr>
        <w:t xml:space="preserve">preskúma a </w:t>
      </w:r>
      <w:r w:rsidRPr="007B57C0">
        <w:rPr>
          <w:rFonts w:eastAsia="Calibri"/>
          <w:sz w:val="24"/>
          <w:szCs w:val="24"/>
          <w:lang w:bidi="ar-SA"/>
        </w:rPr>
        <w:t xml:space="preserve">aktualizuje aspoň raz za päť rokov s cieľom zabezpečiť trvalú platnosť a optimálnosť výberových kritérií, projektu siete a umiestnenia monitorovacích miest. Dokumentácia sa </w:t>
      </w:r>
      <w:r w:rsidR="00D50421" w:rsidRPr="007B57C0">
        <w:rPr>
          <w:rFonts w:eastAsia="Calibri"/>
          <w:sz w:val="24"/>
          <w:szCs w:val="24"/>
          <w:lang w:bidi="ar-SA"/>
        </w:rPr>
        <w:t>Európskej k</w:t>
      </w:r>
      <w:r w:rsidRPr="007B57C0">
        <w:rPr>
          <w:rFonts w:eastAsia="Calibri"/>
          <w:sz w:val="24"/>
          <w:szCs w:val="24"/>
          <w:lang w:bidi="ar-SA"/>
        </w:rPr>
        <w:t>omisii poskytne do 3 mesiacov od</w:t>
      </w:r>
      <w:r w:rsidR="00C7282F" w:rsidRPr="007B57C0">
        <w:rPr>
          <w:rFonts w:eastAsia="Calibri"/>
          <w:sz w:val="24"/>
          <w:szCs w:val="24"/>
          <w:lang w:bidi="ar-SA"/>
        </w:rPr>
        <w:t> </w:t>
      </w:r>
      <w:r w:rsidRPr="007B57C0">
        <w:rPr>
          <w:rFonts w:eastAsia="Calibri"/>
          <w:sz w:val="24"/>
          <w:szCs w:val="24"/>
          <w:lang w:bidi="ar-SA"/>
        </w:rPr>
        <w:t>vyžiadania.</w:t>
      </w:r>
    </w:p>
    <w:p w14:paraId="65E21CC0" w14:textId="77777777" w:rsidR="00CD503B" w:rsidRPr="007B57C0" w:rsidRDefault="00CD503B" w:rsidP="00481AEF">
      <w:pPr>
        <w:pStyle w:val="Normlnywebov"/>
        <w:keepNext w:val="0"/>
        <w:spacing w:before="0" w:beforeAutospacing="0" w:after="0" w:afterAutospacing="0"/>
        <w:contextualSpacing/>
      </w:pPr>
    </w:p>
    <w:p w14:paraId="2E75DCAD" w14:textId="77777777" w:rsidR="00CD503B" w:rsidRPr="007B57C0" w:rsidRDefault="00CD503B" w:rsidP="00481AEF">
      <w:pPr>
        <w:pStyle w:val="Normlnywebov"/>
        <w:keepNext w:val="0"/>
        <w:tabs>
          <w:tab w:val="left" w:pos="284"/>
        </w:tabs>
        <w:spacing w:before="0" w:beforeAutospacing="0" w:after="120" w:afterAutospacing="0"/>
      </w:pPr>
      <w:r w:rsidRPr="007B57C0">
        <w:rPr>
          <w:b/>
        </w:rPr>
        <w:t xml:space="preserve">E. Podmienky </w:t>
      </w:r>
      <w:r w:rsidR="00667B22" w:rsidRPr="007B57C0">
        <w:rPr>
          <w:b/>
        </w:rPr>
        <w:t>na</w:t>
      </w:r>
      <w:r w:rsidRPr="007B57C0">
        <w:rPr>
          <w:b/>
        </w:rPr>
        <w:t xml:space="preserve"> zníženie počtu vzorkovacích miest</w:t>
      </w:r>
      <w:r w:rsidRPr="007B57C0">
        <w:t xml:space="preserve"> </w:t>
      </w:r>
    </w:p>
    <w:p w14:paraId="7A9F940A" w14:textId="77777777" w:rsidR="00CD503B" w:rsidRPr="007B57C0" w:rsidRDefault="00CD503B" w:rsidP="00481AEF">
      <w:pPr>
        <w:autoSpaceDE w:val="0"/>
        <w:autoSpaceDN w:val="0"/>
        <w:adjustRightInd w:val="0"/>
        <w:spacing w:after="120"/>
        <w:ind w:left="284"/>
        <w:jc w:val="both"/>
        <w:rPr>
          <w:rFonts w:eastAsia="Calibri"/>
          <w:sz w:val="24"/>
          <w:szCs w:val="24"/>
          <w:lang w:bidi="ar-SA"/>
        </w:rPr>
      </w:pPr>
      <w:r w:rsidRPr="007B57C0">
        <w:rPr>
          <w:rFonts w:eastAsia="Calibri"/>
          <w:sz w:val="24"/>
          <w:szCs w:val="24"/>
          <w:lang w:bidi="ar-SA"/>
        </w:rPr>
        <w:t>Pre zóny a aglomerácie, v rámci ktorých sú informácie zo vzorkovacích miest na stále meranie doplnené informáciami z modelovania a/alebo indikatívnymi meraniami, sa však môže celkový počet vzorkovacích miest uvedený</w:t>
      </w:r>
      <w:r w:rsidR="000137C0" w:rsidRPr="007B57C0">
        <w:rPr>
          <w:rFonts w:eastAsia="Calibri"/>
          <w:sz w:val="24"/>
          <w:szCs w:val="24"/>
          <w:lang w:bidi="ar-SA"/>
        </w:rPr>
        <w:t xml:space="preserve"> </w:t>
      </w:r>
      <w:r w:rsidRPr="007B57C0">
        <w:rPr>
          <w:rFonts w:eastAsia="Calibri"/>
          <w:sz w:val="24"/>
          <w:szCs w:val="24"/>
          <w:lang w:bidi="ar-SA"/>
        </w:rPr>
        <w:t>v</w:t>
      </w:r>
      <w:r w:rsidR="004A6759" w:rsidRPr="007B57C0">
        <w:rPr>
          <w:rFonts w:eastAsia="Calibri"/>
          <w:sz w:val="24"/>
          <w:szCs w:val="24"/>
          <w:lang w:bidi="ar-SA"/>
        </w:rPr>
        <w:t xml:space="preserve"> prílohe </w:t>
      </w:r>
      <w:r w:rsidR="000C0439" w:rsidRPr="007B57C0">
        <w:rPr>
          <w:rFonts w:eastAsia="Calibri"/>
          <w:sz w:val="24"/>
          <w:szCs w:val="24"/>
          <w:lang w:bidi="ar-SA"/>
        </w:rPr>
        <w:t>č.</w:t>
      </w:r>
      <w:r w:rsidR="004A6759" w:rsidRPr="007B57C0">
        <w:rPr>
          <w:rFonts w:eastAsia="Calibri"/>
          <w:sz w:val="24"/>
          <w:szCs w:val="24"/>
          <w:lang w:bidi="ar-SA"/>
        </w:rPr>
        <w:t xml:space="preserve"> 9 </w:t>
      </w:r>
      <w:r w:rsidR="00667B22" w:rsidRPr="007B57C0">
        <w:rPr>
          <w:rFonts w:eastAsia="Calibri"/>
          <w:sz w:val="24"/>
          <w:szCs w:val="24"/>
          <w:lang w:bidi="ar-SA"/>
        </w:rPr>
        <w:t>písm. </w:t>
      </w:r>
      <w:r w:rsidRPr="007B57C0">
        <w:rPr>
          <w:rFonts w:eastAsia="Calibri"/>
          <w:sz w:val="24"/>
          <w:szCs w:val="24"/>
          <w:lang w:bidi="ar-SA"/>
        </w:rPr>
        <w:t>A znížiť až o 50</w:t>
      </w:r>
      <w:r w:rsidR="00D27D5B" w:rsidRPr="007B57C0">
        <w:rPr>
          <w:rFonts w:eastAsia="Calibri"/>
          <w:sz w:val="24"/>
          <w:szCs w:val="24"/>
          <w:lang w:bidi="ar-SA"/>
        </w:rPr>
        <w:t> %</w:t>
      </w:r>
      <w:r w:rsidRPr="007B57C0">
        <w:rPr>
          <w:rFonts w:eastAsia="Calibri"/>
          <w:sz w:val="24"/>
          <w:szCs w:val="24"/>
          <w:lang w:bidi="ar-SA"/>
        </w:rPr>
        <w:t xml:space="preserve"> za predpokladu, že sú splnené tieto podmienky:</w:t>
      </w:r>
    </w:p>
    <w:p w14:paraId="56FF3081" w14:textId="6BB3E0CB" w:rsidR="00CD503B" w:rsidRPr="007B57C0" w:rsidRDefault="00CD503B" w:rsidP="00481AEF">
      <w:pPr>
        <w:autoSpaceDE w:val="0"/>
        <w:autoSpaceDN w:val="0"/>
        <w:adjustRightInd w:val="0"/>
        <w:spacing w:after="120"/>
        <w:ind w:left="568" w:hanging="284"/>
        <w:jc w:val="both"/>
        <w:rPr>
          <w:rFonts w:eastAsia="Calibri"/>
          <w:sz w:val="24"/>
          <w:szCs w:val="24"/>
          <w:lang w:bidi="ar-SA"/>
        </w:rPr>
      </w:pPr>
      <w:r w:rsidRPr="007B57C0">
        <w:rPr>
          <w:rFonts w:eastAsia="Calibri"/>
          <w:sz w:val="24"/>
          <w:szCs w:val="24"/>
          <w:lang w:bidi="ar-SA"/>
        </w:rPr>
        <w:t>a) doplnkové metódy poskytujú dostatočné informácie na hodnotenie kvality ovzdušia vzhľadom na limitné hodnoty alebo výstražné prahy, ako aj pri</w:t>
      </w:r>
      <w:r w:rsidR="00C7282F" w:rsidRPr="007B57C0">
        <w:rPr>
          <w:rFonts w:eastAsia="Calibri"/>
          <w:sz w:val="24"/>
          <w:szCs w:val="24"/>
          <w:lang w:bidi="ar-SA"/>
        </w:rPr>
        <w:t>merané informácie pre verejnosť,</w:t>
      </w:r>
    </w:p>
    <w:p w14:paraId="16F49BDC" w14:textId="5E798EB2" w:rsidR="00CD503B" w:rsidRPr="007B57C0" w:rsidRDefault="00CD503B" w:rsidP="00481AEF">
      <w:pPr>
        <w:tabs>
          <w:tab w:val="left" w:pos="284"/>
        </w:tabs>
        <w:autoSpaceDE w:val="0"/>
        <w:autoSpaceDN w:val="0"/>
        <w:adjustRightInd w:val="0"/>
        <w:spacing w:after="120"/>
        <w:ind w:left="568" w:hanging="284"/>
        <w:jc w:val="both"/>
        <w:rPr>
          <w:rFonts w:eastAsia="Calibri"/>
          <w:sz w:val="24"/>
          <w:szCs w:val="24"/>
          <w:lang w:bidi="ar-SA"/>
        </w:rPr>
      </w:pPr>
      <w:r w:rsidRPr="007B57C0">
        <w:rPr>
          <w:rFonts w:eastAsia="Calibri"/>
          <w:sz w:val="24"/>
          <w:szCs w:val="24"/>
          <w:lang w:bidi="ar-SA"/>
        </w:rPr>
        <w:t xml:space="preserve">b) počet vzorkovacích miest, ktoré sa majú zriadiť, a priestorové rozlíšenie ostatných techník sú dostatočné na stanovenie koncentrácie príslušnej znečisťujúcej látky v súlade s cieľmi </w:t>
      </w:r>
      <w:r w:rsidR="003908F5" w:rsidRPr="007B57C0">
        <w:rPr>
          <w:rFonts w:eastAsia="Calibri"/>
          <w:sz w:val="24"/>
          <w:szCs w:val="24"/>
          <w:lang w:bidi="ar-SA"/>
        </w:rPr>
        <w:lastRenderedPageBreak/>
        <w:t>kvality údajov uvedenými v</w:t>
      </w:r>
      <w:r w:rsidR="00A44ACA" w:rsidRPr="007B57C0">
        <w:rPr>
          <w:rFonts w:eastAsia="Calibri"/>
          <w:sz w:val="24"/>
          <w:szCs w:val="24"/>
          <w:lang w:bidi="ar-SA"/>
        </w:rPr>
        <w:t xml:space="preserve"> prílohe </w:t>
      </w:r>
      <w:r w:rsidR="000C0439" w:rsidRPr="007B57C0">
        <w:rPr>
          <w:rFonts w:eastAsia="Calibri"/>
          <w:sz w:val="24"/>
          <w:szCs w:val="24"/>
          <w:lang w:bidi="ar-SA"/>
        </w:rPr>
        <w:t>č.</w:t>
      </w:r>
      <w:r w:rsidR="00A44ACA" w:rsidRPr="007B57C0">
        <w:rPr>
          <w:rFonts w:eastAsia="Calibri"/>
          <w:sz w:val="24"/>
          <w:szCs w:val="24"/>
          <w:lang w:bidi="ar-SA"/>
        </w:rPr>
        <w:t xml:space="preserve"> 6 </w:t>
      </w:r>
      <w:r w:rsidR="00AF4F5D" w:rsidRPr="007B57C0">
        <w:rPr>
          <w:rFonts w:eastAsia="Calibri"/>
          <w:sz w:val="24"/>
          <w:szCs w:val="24"/>
          <w:lang w:bidi="ar-SA"/>
        </w:rPr>
        <w:t>písm. </w:t>
      </w:r>
      <w:r w:rsidR="003908F5" w:rsidRPr="007B57C0">
        <w:rPr>
          <w:rFonts w:eastAsia="Calibri"/>
          <w:sz w:val="24"/>
          <w:szCs w:val="24"/>
          <w:lang w:bidi="ar-SA"/>
        </w:rPr>
        <w:t>A</w:t>
      </w:r>
      <w:r w:rsidR="00205ACB" w:rsidRPr="007B57C0">
        <w:rPr>
          <w:rFonts w:eastAsia="Calibri"/>
          <w:sz w:val="24"/>
          <w:szCs w:val="24"/>
          <w:lang w:bidi="ar-SA"/>
        </w:rPr>
        <w:t> </w:t>
      </w:r>
      <w:proofErr w:type="spellStart"/>
      <w:r w:rsidR="00205ACB" w:rsidRPr="007B57C0">
        <w:rPr>
          <w:rFonts w:eastAsia="Calibri"/>
          <w:sz w:val="24"/>
          <w:szCs w:val="24"/>
          <w:lang w:bidi="ar-SA"/>
        </w:rPr>
        <w:t>a</w:t>
      </w:r>
      <w:proofErr w:type="spellEnd"/>
      <w:r w:rsidR="00205ACB" w:rsidRPr="007B57C0">
        <w:rPr>
          <w:rFonts w:eastAsia="Calibri"/>
          <w:sz w:val="24"/>
          <w:szCs w:val="24"/>
          <w:lang w:bidi="ar-SA"/>
        </w:rPr>
        <w:t xml:space="preserve"> </w:t>
      </w:r>
      <w:r w:rsidRPr="007B57C0">
        <w:rPr>
          <w:rFonts w:eastAsia="Calibri"/>
          <w:sz w:val="24"/>
          <w:szCs w:val="24"/>
          <w:lang w:bidi="ar-SA"/>
        </w:rPr>
        <w:t>vedú k výsledkom hodnotenia, ktoré spĺňajú kritériá uvedené v </w:t>
      </w:r>
      <w:r w:rsidR="00A44ACA" w:rsidRPr="007B57C0">
        <w:rPr>
          <w:rFonts w:eastAsia="Calibri"/>
          <w:sz w:val="24"/>
          <w:szCs w:val="24"/>
          <w:lang w:bidi="ar-SA"/>
        </w:rPr>
        <w:t xml:space="preserve">prílohe </w:t>
      </w:r>
      <w:r w:rsidR="000C0439" w:rsidRPr="007B57C0">
        <w:rPr>
          <w:rFonts w:eastAsia="Calibri"/>
          <w:sz w:val="24"/>
          <w:szCs w:val="24"/>
          <w:lang w:bidi="ar-SA"/>
        </w:rPr>
        <w:t xml:space="preserve">č. </w:t>
      </w:r>
      <w:r w:rsidR="00A44ACA" w:rsidRPr="007B57C0">
        <w:rPr>
          <w:rFonts w:eastAsia="Calibri"/>
          <w:sz w:val="24"/>
          <w:szCs w:val="24"/>
          <w:lang w:bidi="ar-SA"/>
        </w:rPr>
        <w:t xml:space="preserve">6 </w:t>
      </w:r>
      <w:r w:rsidR="00AF4F5D" w:rsidRPr="007B57C0">
        <w:rPr>
          <w:rFonts w:eastAsia="Calibri"/>
          <w:sz w:val="24"/>
          <w:szCs w:val="24"/>
          <w:lang w:bidi="ar-SA"/>
        </w:rPr>
        <w:t>písm. </w:t>
      </w:r>
      <w:r w:rsidRPr="007B57C0">
        <w:rPr>
          <w:rFonts w:eastAsia="Calibri"/>
          <w:sz w:val="24"/>
          <w:szCs w:val="24"/>
          <w:lang w:bidi="ar-SA"/>
        </w:rPr>
        <w:t>B.</w:t>
      </w:r>
    </w:p>
    <w:p w14:paraId="410BF5FA" w14:textId="77777777" w:rsidR="00CD503B" w:rsidRPr="007B57C0" w:rsidRDefault="00CD503B" w:rsidP="00947155">
      <w:pPr>
        <w:pStyle w:val="Normlnywebov"/>
        <w:keepNext w:val="0"/>
        <w:widowControl w:val="0"/>
        <w:spacing w:before="0" w:beforeAutospacing="0" w:after="0" w:afterAutospacing="0"/>
        <w:ind w:left="284"/>
      </w:pPr>
      <w:r w:rsidRPr="007B57C0">
        <w:t xml:space="preserve">Výsledky modelovania a/alebo indikatívneho merania sa zohľadňujú pri hodnotení kvality ovzdušia vzhľadom na limitné hodnoty. </w:t>
      </w:r>
    </w:p>
    <w:p w14:paraId="56D0D3A4" w14:textId="77777777" w:rsidR="00947155" w:rsidRPr="007B57C0" w:rsidRDefault="00947155" w:rsidP="00947155">
      <w:pPr>
        <w:pStyle w:val="Nadpis1"/>
        <w:keepNext w:val="0"/>
        <w:keepLines w:val="0"/>
        <w:widowControl w:val="0"/>
        <w:spacing w:before="0" w:after="0"/>
        <w:jc w:val="left"/>
        <w:rPr>
          <w:lang w:val="sk-SK"/>
        </w:rPr>
      </w:pPr>
    </w:p>
    <w:p w14:paraId="02E8545C" w14:textId="44A70753" w:rsidR="00CD503B" w:rsidRPr="007B57C0" w:rsidRDefault="00CD503B" w:rsidP="00947155">
      <w:pPr>
        <w:pStyle w:val="Nadpis1"/>
        <w:keepNext w:val="0"/>
        <w:keepLines w:val="0"/>
        <w:widowControl w:val="0"/>
        <w:spacing w:before="0" w:after="0"/>
        <w:rPr>
          <w:lang w:val="sk-SK"/>
        </w:rPr>
      </w:pPr>
      <w:r w:rsidRPr="007B57C0">
        <w:rPr>
          <w:lang w:val="sk-SK"/>
        </w:rPr>
        <w:t>Časť II</w:t>
      </w:r>
    </w:p>
    <w:p w14:paraId="25F90D6A" w14:textId="77777777" w:rsidR="00CD503B" w:rsidRPr="007B57C0" w:rsidRDefault="00CD503B" w:rsidP="00947155">
      <w:pPr>
        <w:pStyle w:val="Nadpis1"/>
        <w:keepNext w:val="0"/>
        <w:keepLines w:val="0"/>
        <w:widowControl w:val="0"/>
        <w:spacing w:before="0"/>
        <w:jc w:val="left"/>
        <w:rPr>
          <w:lang w:val="sk-SK"/>
        </w:rPr>
      </w:pPr>
      <w:r w:rsidRPr="007B57C0">
        <w:t xml:space="preserve">Požiadavky na merania na vidieckych </w:t>
      </w:r>
      <w:proofErr w:type="spellStart"/>
      <w:r w:rsidRPr="007B57C0">
        <w:t>pozaďových</w:t>
      </w:r>
      <w:proofErr w:type="spellEnd"/>
      <w:r w:rsidRPr="007B57C0">
        <w:t xml:space="preserve"> miestach </w:t>
      </w:r>
    </w:p>
    <w:p w14:paraId="5E8453A1" w14:textId="77777777" w:rsidR="00CD503B" w:rsidRPr="007B57C0" w:rsidRDefault="00CD503B" w:rsidP="00947155">
      <w:pPr>
        <w:pStyle w:val="Normlnywebov"/>
        <w:keepNext w:val="0"/>
        <w:widowControl w:val="0"/>
        <w:spacing w:before="0" w:beforeAutospacing="0" w:after="120" w:afterAutospacing="0"/>
        <w:rPr>
          <w:b/>
        </w:rPr>
      </w:pPr>
      <w:r w:rsidRPr="007B57C0">
        <w:rPr>
          <w:b/>
        </w:rPr>
        <w:t>A. Ciele</w:t>
      </w:r>
    </w:p>
    <w:p w14:paraId="15893A35" w14:textId="77777777" w:rsidR="00CD503B" w:rsidRPr="007B57C0" w:rsidRDefault="00CD503B" w:rsidP="00947155">
      <w:pPr>
        <w:pStyle w:val="Normlnywebov"/>
        <w:keepNext w:val="0"/>
        <w:widowControl w:val="0"/>
        <w:spacing w:before="0" w:beforeAutospacing="0" w:after="120" w:afterAutospacing="0"/>
        <w:ind w:left="284"/>
      </w:pPr>
      <w:r w:rsidRPr="007B57C0">
        <w:t xml:space="preserve">Hlavným cieľom týchto meraní je zabezpečiť, aby boli k dispozícii primerané informácie o úrovniach znečistenia ovzdušia v pozadí. Tieto informácie majú zásadný význam pri posúdení zvýšených úrovní znečistenia ovzdušia v znečistenejších oblastiach ako sú mestské </w:t>
      </w:r>
      <w:proofErr w:type="spellStart"/>
      <w:r w:rsidRPr="007B57C0">
        <w:t>pozaďové</w:t>
      </w:r>
      <w:proofErr w:type="spellEnd"/>
      <w:r w:rsidRPr="007B57C0">
        <w:t xml:space="preserve"> lokality, priemyselné lokality a dopravné lokality, pri hodnotení možného príspevku diaľkového prenosu látok znečisťujúcich ovzdušie, pri podpore analýzy rozčlenenia zdrojov a pri získavaní vedomostí o špecifických znečisťujúcich látkach, ako sú suspendované častice. Sú tiež dôležité pre zvýšené využívanie modelovania aj v mestských oblastiach.</w:t>
      </w:r>
    </w:p>
    <w:p w14:paraId="4C8ABA40" w14:textId="77777777" w:rsidR="00CD503B" w:rsidRPr="007B57C0" w:rsidRDefault="00CD503B" w:rsidP="00947155">
      <w:pPr>
        <w:pStyle w:val="Normlnywebov"/>
        <w:keepNext w:val="0"/>
        <w:widowControl w:val="0"/>
        <w:spacing w:before="0" w:beforeAutospacing="0" w:after="120" w:afterAutospacing="0"/>
        <w:rPr>
          <w:b/>
        </w:rPr>
      </w:pPr>
      <w:r w:rsidRPr="007B57C0">
        <w:rPr>
          <w:b/>
        </w:rPr>
        <w:t>B. Látky</w:t>
      </w:r>
    </w:p>
    <w:p w14:paraId="01180F88" w14:textId="77777777" w:rsidR="00CD503B" w:rsidRPr="007B57C0" w:rsidRDefault="00CD503B" w:rsidP="00947155">
      <w:pPr>
        <w:pStyle w:val="Normlnywebov"/>
        <w:keepNext w:val="0"/>
        <w:widowControl w:val="0"/>
        <w:spacing w:before="0" w:beforeAutospacing="0" w:after="120" w:afterAutospacing="0"/>
        <w:ind w:left="284"/>
      </w:pPr>
      <w:r w:rsidRPr="007B57C0">
        <w:t>Meranie častíc PM</w:t>
      </w:r>
      <w:r w:rsidR="00623481" w:rsidRPr="007B57C0">
        <w:rPr>
          <w:vertAlign w:val="subscript"/>
        </w:rPr>
        <w:t>2,5</w:t>
      </w:r>
      <w:r w:rsidR="00623481" w:rsidRPr="007B57C0">
        <w:t xml:space="preserve"> zahŕňa</w:t>
      </w:r>
      <w:r w:rsidRPr="007B57C0">
        <w:t xml:space="preserve"> aspoň celkovú hmotnostnú koncentráciu a koncentrácie príslušných zlúčenín na určenie ich chemického zloženia. Je potrebné zahrnúť aspoň tento zoznam chemických látok</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523"/>
        <w:gridCol w:w="644"/>
        <w:gridCol w:w="633"/>
        <w:gridCol w:w="2622"/>
      </w:tblGrid>
      <w:tr w:rsidR="007B57C0" w:rsidRPr="007B57C0" w14:paraId="711B009C" w14:textId="77777777" w:rsidTr="00B562E9">
        <w:trPr>
          <w:trHeight w:val="340"/>
        </w:trPr>
        <w:tc>
          <w:tcPr>
            <w:tcW w:w="964" w:type="dxa"/>
            <w:vAlign w:val="center"/>
          </w:tcPr>
          <w:p w14:paraId="2EC89EC9"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SO</w:t>
            </w:r>
            <w:r w:rsidRPr="007B57C0">
              <w:rPr>
                <w:sz w:val="20"/>
                <w:szCs w:val="20"/>
                <w:vertAlign w:val="subscript"/>
              </w:rPr>
              <w:t>4</w:t>
            </w:r>
            <w:r w:rsidRPr="007B57C0">
              <w:rPr>
                <w:sz w:val="20"/>
                <w:szCs w:val="20"/>
                <w:vertAlign w:val="superscript"/>
              </w:rPr>
              <w:t>2–</w:t>
            </w:r>
          </w:p>
        </w:tc>
        <w:tc>
          <w:tcPr>
            <w:tcW w:w="0" w:type="auto"/>
            <w:vAlign w:val="center"/>
          </w:tcPr>
          <w:p w14:paraId="61805035"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Na</w:t>
            </w:r>
            <w:r w:rsidRPr="007B57C0">
              <w:rPr>
                <w:sz w:val="20"/>
                <w:szCs w:val="20"/>
                <w:vertAlign w:val="superscript"/>
              </w:rPr>
              <w:t>+</w:t>
            </w:r>
          </w:p>
        </w:tc>
        <w:tc>
          <w:tcPr>
            <w:tcW w:w="0" w:type="auto"/>
            <w:vAlign w:val="center"/>
          </w:tcPr>
          <w:p w14:paraId="1291F8E1"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NH</w:t>
            </w:r>
            <w:r w:rsidRPr="007B57C0">
              <w:rPr>
                <w:sz w:val="20"/>
                <w:szCs w:val="20"/>
                <w:vertAlign w:val="subscript"/>
              </w:rPr>
              <w:t>4</w:t>
            </w:r>
            <w:r w:rsidRPr="007B57C0">
              <w:rPr>
                <w:sz w:val="20"/>
                <w:szCs w:val="20"/>
                <w:vertAlign w:val="superscript"/>
              </w:rPr>
              <w:t>+</w:t>
            </w:r>
          </w:p>
        </w:tc>
        <w:tc>
          <w:tcPr>
            <w:tcW w:w="0" w:type="auto"/>
            <w:vAlign w:val="center"/>
          </w:tcPr>
          <w:p w14:paraId="05059606"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Ca</w:t>
            </w:r>
            <w:r w:rsidRPr="007B57C0">
              <w:rPr>
                <w:sz w:val="20"/>
                <w:szCs w:val="20"/>
                <w:vertAlign w:val="superscript"/>
              </w:rPr>
              <w:t>2+</w:t>
            </w:r>
          </w:p>
        </w:tc>
        <w:tc>
          <w:tcPr>
            <w:tcW w:w="2622" w:type="dxa"/>
            <w:vAlign w:val="center"/>
          </w:tcPr>
          <w:p w14:paraId="42592631"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elementárny uhlík</w:t>
            </w:r>
          </w:p>
        </w:tc>
      </w:tr>
      <w:tr w:rsidR="007B57C0" w:rsidRPr="007B57C0" w14:paraId="6E0DD8A3" w14:textId="77777777" w:rsidTr="00B562E9">
        <w:trPr>
          <w:trHeight w:val="340"/>
        </w:trPr>
        <w:tc>
          <w:tcPr>
            <w:tcW w:w="964" w:type="dxa"/>
            <w:vAlign w:val="center"/>
          </w:tcPr>
          <w:p w14:paraId="33F36692"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NO</w:t>
            </w:r>
            <w:r w:rsidRPr="007B57C0">
              <w:rPr>
                <w:sz w:val="20"/>
                <w:szCs w:val="20"/>
                <w:vertAlign w:val="subscript"/>
              </w:rPr>
              <w:t>3</w:t>
            </w:r>
            <w:r w:rsidRPr="007B57C0">
              <w:rPr>
                <w:sz w:val="20"/>
                <w:szCs w:val="20"/>
                <w:vertAlign w:val="superscript"/>
              </w:rPr>
              <w:t>–</w:t>
            </w:r>
          </w:p>
        </w:tc>
        <w:tc>
          <w:tcPr>
            <w:tcW w:w="0" w:type="auto"/>
            <w:vAlign w:val="center"/>
          </w:tcPr>
          <w:p w14:paraId="1BB2B94C"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K</w:t>
            </w:r>
            <w:r w:rsidRPr="007B57C0">
              <w:rPr>
                <w:sz w:val="20"/>
                <w:szCs w:val="20"/>
                <w:vertAlign w:val="superscript"/>
              </w:rPr>
              <w:t>+</w:t>
            </w:r>
          </w:p>
        </w:tc>
        <w:tc>
          <w:tcPr>
            <w:tcW w:w="0" w:type="auto"/>
            <w:vAlign w:val="center"/>
          </w:tcPr>
          <w:p w14:paraId="327B4C50"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Cl</w:t>
            </w:r>
            <w:r w:rsidRPr="007B57C0">
              <w:rPr>
                <w:sz w:val="20"/>
                <w:szCs w:val="20"/>
                <w:vertAlign w:val="superscript"/>
              </w:rPr>
              <w:t>–</w:t>
            </w:r>
          </w:p>
        </w:tc>
        <w:tc>
          <w:tcPr>
            <w:tcW w:w="0" w:type="auto"/>
            <w:vAlign w:val="center"/>
          </w:tcPr>
          <w:p w14:paraId="3F2B5947"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Mg</w:t>
            </w:r>
            <w:r w:rsidRPr="007B57C0">
              <w:rPr>
                <w:sz w:val="20"/>
                <w:szCs w:val="20"/>
                <w:vertAlign w:val="superscript"/>
              </w:rPr>
              <w:t>2+</w:t>
            </w:r>
          </w:p>
        </w:tc>
        <w:tc>
          <w:tcPr>
            <w:tcW w:w="2622" w:type="dxa"/>
            <w:vAlign w:val="center"/>
          </w:tcPr>
          <w:p w14:paraId="7D0CC5D1" w14:textId="77777777" w:rsidR="00CD503B" w:rsidRPr="007B57C0" w:rsidRDefault="00CD503B" w:rsidP="00947155">
            <w:pPr>
              <w:pStyle w:val="Normlnywebov"/>
              <w:keepNext w:val="0"/>
              <w:widowControl w:val="0"/>
              <w:spacing w:before="0" w:beforeAutospacing="0" w:after="120" w:afterAutospacing="0"/>
              <w:jc w:val="left"/>
              <w:rPr>
                <w:sz w:val="20"/>
                <w:szCs w:val="20"/>
              </w:rPr>
            </w:pPr>
            <w:r w:rsidRPr="007B57C0">
              <w:rPr>
                <w:sz w:val="20"/>
                <w:szCs w:val="20"/>
              </w:rPr>
              <w:t>organický uhlík</w:t>
            </w:r>
          </w:p>
        </w:tc>
      </w:tr>
    </w:tbl>
    <w:p w14:paraId="243CCCD8" w14:textId="77777777" w:rsidR="00CD503B" w:rsidRPr="007B57C0" w:rsidRDefault="00CD503B" w:rsidP="00947155">
      <w:pPr>
        <w:pStyle w:val="Normlnywebov"/>
        <w:keepNext w:val="0"/>
        <w:widowControl w:val="0"/>
        <w:spacing w:before="0" w:beforeAutospacing="0" w:after="120" w:afterAutospacing="0"/>
      </w:pPr>
    </w:p>
    <w:p w14:paraId="4B8B3609" w14:textId="77777777" w:rsidR="00CD503B" w:rsidRPr="007B57C0" w:rsidRDefault="00CD503B" w:rsidP="00947155">
      <w:pPr>
        <w:pStyle w:val="Normlnywebov"/>
        <w:keepNext w:val="0"/>
        <w:widowControl w:val="0"/>
        <w:spacing w:before="0" w:beforeAutospacing="0" w:after="120" w:afterAutospacing="0"/>
        <w:rPr>
          <w:b/>
        </w:rPr>
      </w:pPr>
      <w:r w:rsidRPr="007B57C0">
        <w:rPr>
          <w:b/>
        </w:rPr>
        <w:t>C. Umiestnenie</w:t>
      </w:r>
    </w:p>
    <w:p w14:paraId="36A4E09F" w14:textId="77777777" w:rsidR="00114C60" w:rsidRPr="007B57C0" w:rsidRDefault="00CD503B" w:rsidP="00947155">
      <w:pPr>
        <w:pStyle w:val="Normlnywebov"/>
        <w:keepNext w:val="0"/>
        <w:widowControl w:val="0"/>
        <w:spacing w:before="0" w:beforeAutospacing="0" w:after="120" w:afterAutospacing="0"/>
        <w:ind w:left="284"/>
      </w:pPr>
      <w:r w:rsidRPr="007B57C0">
        <w:t xml:space="preserve">Merania by sa mali vykonať najmä vo vidieckych </w:t>
      </w:r>
      <w:proofErr w:type="spellStart"/>
      <w:r w:rsidRPr="007B57C0">
        <w:t>pozaďových</w:t>
      </w:r>
      <w:proofErr w:type="spellEnd"/>
      <w:r w:rsidRPr="007B57C0">
        <w:t xml:space="preserve"> oblastiach </w:t>
      </w:r>
      <w:r w:rsidR="00114C60" w:rsidRPr="007B57C0">
        <w:t>podľa časti</w:t>
      </w:r>
      <w:r w:rsidR="00AF4F5D" w:rsidRPr="007B57C0">
        <w:t> I</w:t>
      </w:r>
      <w:r w:rsidR="00114C60" w:rsidRPr="007B57C0">
        <w:t xml:space="preserve"> písm. A až C.</w:t>
      </w:r>
    </w:p>
    <w:p w14:paraId="7F8C0B1E" w14:textId="77777777" w:rsidR="00715FE2" w:rsidRPr="007B57C0" w:rsidRDefault="00715FE2" w:rsidP="00947155">
      <w:pPr>
        <w:widowControl w:val="0"/>
        <w:spacing w:after="120"/>
        <w:ind w:left="284"/>
        <w:jc w:val="both"/>
        <w:rPr>
          <w:sz w:val="24"/>
          <w:szCs w:val="24"/>
        </w:rPr>
      </w:pPr>
      <w:r w:rsidRPr="007B57C0">
        <w:rPr>
          <w:sz w:val="24"/>
          <w:szCs w:val="24"/>
        </w:rPr>
        <w:t>Poverená organizácia koordinuje monitorovanie znečisťujúcich látok podľa odseku 12 so stratégiou monitorovania a v súlade s meraniami Programu spolupráce pre monitorovanie a vyhodnocovanie diaľkového šírenia látok znečisťujúcich ovzdušie v Európe (EMEP), ak je to vhodné. Jedno vzorkovacie miesto sa umiestni na 100 000 km</w:t>
      </w:r>
      <w:r w:rsidRPr="007B57C0">
        <w:rPr>
          <w:sz w:val="24"/>
          <w:szCs w:val="24"/>
          <w:vertAlign w:val="superscript"/>
        </w:rPr>
        <w:t>2</w:t>
      </w:r>
      <w:r w:rsidRPr="007B57C0">
        <w:rPr>
          <w:sz w:val="24"/>
          <w:szCs w:val="24"/>
        </w:rPr>
        <w:t xml:space="preserve">.Vzorkovacie miesta pre uvedené znečisťujúce látky sa vyberajú takým spôsobom, aby sa mohli identifikovať geografické variácie a dlhodobé trendy. V záujme dosiahnutia potrebného priestorového rozlíšenia môže poverená organizácia po dohode s príslušnými organizáciami v susedných členských štátoch Európskej únie zriadiť aj spoločné meracie stanice, ktoré pokryjú susediace zóny v susedných členských štátoch Európskej únie. </w:t>
      </w:r>
    </w:p>
    <w:p w14:paraId="3A936FF1" w14:textId="77777777" w:rsidR="0048505C" w:rsidRPr="007B57C0" w:rsidRDefault="0048505C" w:rsidP="00481AEF">
      <w:pPr>
        <w:rPr>
          <w:lang w:eastAsia="en-US" w:bidi="ar-SA"/>
        </w:rPr>
      </w:pPr>
    </w:p>
    <w:p w14:paraId="453A35B6" w14:textId="77777777" w:rsidR="0048505C" w:rsidRPr="007B57C0" w:rsidRDefault="0048505C" w:rsidP="00481AEF">
      <w:pPr>
        <w:rPr>
          <w:lang w:eastAsia="en-US" w:bidi="ar-SA"/>
        </w:rPr>
      </w:pPr>
    </w:p>
    <w:p w14:paraId="652B53B1" w14:textId="77777777" w:rsidR="0048505C" w:rsidRPr="007B57C0" w:rsidRDefault="0048505C" w:rsidP="00481AEF">
      <w:pPr>
        <w:rPr>
          <w:lang w:eastAsia="en-US" w:bidi="ar-SA"/>
        </w:rPr>
      </w:pPr>
    </w:p>
    <w:p w14:paraId="7A0AE52A" w14:textId="77777777" w:rsidR="00947155" w:rsidRPr="007B57C0" w:rsidRDefault="00947155">
      <w:pPr>
        <w:rPr>
          <w:b/>
          <w:bCs/>
          <w:sz w:val="24"/>
          <w:szCs w:val="28"/>
          <w:lang w:eastAsia="en-US" w:bidi="ar-SA"/>
        </w:rPr>
      </w:pPr>
      <w:r w:rsidRPr="007B57C0">
        <w:br w:type="page"/>
      </w:r>
    </w:p>
    <w:p w14:paraId="4A369F91" w14:textId="618302AF" w:rsidR="00CD503B" w:rsidRPr="007B57C0" w:rsidRDefault="00CD503B" w:rsidP="00947155">
      <w:pPr>
        <w:pStyle w:val="Nadpis1"/>
        <w:keepNext w:val="0"/>
        <w:keepLines w:val="0"/>
        <w:widowControl w:val="0"/>
        <w:spacing w:before="240" w:after="0"/>
        <w:rPr>
          <w:lang w:val="sk-SK"/>
        </w:rPr>
      </w:pPr>
      <w:r w:rsidRPr="007B57C0">
        <w:rPr>
          <w:lang w:val="sk-SK"/>
        </w:rPr>
        <w:lastRenderedPageBreak/>
        <w:t>Časť III</w:t>
      </w:r>
    </w:p>
    <w:p w14:paraId="2C945797" w14:textId="77777777" w:rsidR="00CD503B" w:rsidRPr="007B57C0" w:rsidRDefault="00CD503B" w:rsidP="00947155">
      <w:pPr>
        <w:pStyle w:val="Nadpis1"/>
        <w:keepNext w:val="0"/>
        <w:keepLines w:val="0"/>
        <w:widowControl w:val="0"/>
        <w:spacing w:before="0" w:after="0"/>
        <w:jc w:val="left"/>
        <w:rPr>
          <w:lang w:val="sk-SK"/>
        </w:rPr>
      </w:pPr>
      <w:r w:rsidRPr="007B57C0">
        <w:t>Požiadavky na umiestňovanie vzorkovacích miest na stále meranie</w:t>
      </w:r>
      <w:r w:rsidR="000137C0" w:rsidRPr="007B57C0">
        <w:rPr>
          <w:lang w:val="sk-SK"/>
        </w:rPr>
        <w:t xml:space="preserve"> </w:t>
      </w:r>
      <w:r w:rsidRPr="007B57C0">
        <w:t>koncentrácií</w:t>
      </w:r>
      <w:r w:rsidR="000137C0" w:rsidRPr="007B57C0">
        <w:rPr>
          <w:lang w:val="sk-SK"/>
        </w:rPr>
        <w:t xml:space="preserve"> </w:t>
      </w:r>
      <w:r w:rsidRPr="007B57C0">
        <w:t>ozónu</w:t>
      </w:r>
    </w:p>
    <w:p w14:paraId="51F1147F" w14:textId="77777777" w:rsidR="00CD503B" w:rsidRPr="007B57C0" w:rsidRDefault="00CD503B" w:rsidP="00947155">
      <w:pPr>
        <w:pStyle w:val="Normlnywebov"/>
        <w:keepNext w:val="0"/>
        <w:widowControl w:val="0"/>
        <w:spacing w:before="240" w:beforeAutospacing="0" w:after="120" w:afterAutospacing="0"/>
        <w:rPr>
          <w:b/>
        </w:rPr>
      </w:pPr>
      <w:r w:rsidRPr="007B57C0">
        <w:rPr>
          <w:b/>
        </w:rPr>
        <w:t xml:space="preserve">A. Umiestnenie na makroúrovni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1418"/>
        <w:gridCol w:w="4252"/>
      </w:tblGrid>
      <w:tr w:rsidR="00CD503B" w:rsidRPr="007B57C0" w14:paraId="7A2CC427" w14:textId="77777777" w:rsidTr="0005334C">
        <w:trPr>
          <w:trHeight w:val="340"/>
        </w:trPr>
        <w:tc>
          <w:tcPr>
            <w:tcW w:w="1276" w:type="dxa"/>
            <w:vAlign w:val="center"/>
          </w:tcPr>
          <w:p w14:paraId="28AC2168"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Typ stanice</w:t>
            </w:r>
          </w:p>
        </w:tc>
        <w:tc>
          <w:tcPr>
            <w:tcW w:w="2268" w:type="dxa"/>
            <w:vAlign w:val="center"/>
          </w:tcPr>
          <w:p w14:paraId="6E8A6161"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Ciele merania</w:t>
            </w:r>
          </w:p>
        </w:tc>
        <w:tc>
          <w:tcPr>
            <w:tcW w:w="1418" w:type="dxa"/>
            <w:vAlign w:val="center"/>
          </w:tcPr>
          <w:p w14:paraId="4DC6B4D5" w14:textId="77777777" w:rsidR="00CD503B" w:rsidRPr="007B57C0" w:rsidRDefault="00CD503B" w:rsidP="00947155">
            <w:pPr>
              <w:pStyle w:val="Normlnywebov"/>
              <w:keepNext w:val="0"/>
              <w:widowControl w:val="0"/>
              <w:spacing w:before="0" w:beforeAutospacing="0" w:after="0" w:afterAutospacing="0"/>
              <w:jc w:val="left"/>
              <w:rPr>
                <w:sz w:val="20"/>
                <w:szCs w:val="20"/>
              </w:rPr>
            </w:pPr>
            <w:proofErr w:type="spellStart"/>
            <w:r w:rsidRPr="007B57C0">
              <w:rPr>
                <w:sz w:val="20"/>
                <w:szCs w:val="20"/>
              </w:rPr>
              <w:t>Reprezenta</w:t>
            </w:r>
            <w:proofErr w:type="spellEnd"/>
            <w:r w:rsidRPr="007B57C0">
              <w:rPr>
                <w:sz w:val="20"/>
                <w:szCs w:val="20"/>
              </w:rPr>
              <w:t>-</w:t>
            </w:r>
          </w:p>
          <w:p w14:paraId="5B142D1D"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tívnosť</w:t>
            </w:r>
            <w:r w:rsidRPr="007B57C0">
              <w:rPr>
                <w:sz w:val="20"/>
                <w:szCs w:val="20"/>
                <w:vertAlign w:val="superscript"/>
              </w:rPr>
              <w:t>1)</w:t>
            </w:r>
          </w:p>
        </w:tc>
        <w:tc>
          <w:tcPr>
            <w:tcW w:w="4252" w:type="dxa"/>
            <w:vAlign w:val="center"/>
          </w:tcPr>
          <w:p w14:paraId="3013944B"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Kritériá umiestnenia na makroúrovni</w:t>
            </w:r>
          </w:p>
        </w:tc>
      </w:tr>
      <w:tr w:rsidR="00CD503B" w:rsidRPr="007B57C0" w14:paraId="246651DC" w14:textId="77777777" w:rsidTr="0005334C">
        <w:tc>
          <w:tcPr>
            <w:tcW w:w="1276" w:type="dxa"/>
            <w:vAlign w:val="center"/>
          </w:tcPr>
          <w:p w14:paraId="226E143D"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Mestská</w:t>
            </w:r>
          </w:p>
        </w:tc>
        <w:tc>
          <w:tcPr>
            <w:tcW w:w="2268" w:type="dxa"/>
          </w:tcPr>
          <w:p w14:paraId="740B3C9A" w14:textId="77777777" w:rsidR="00CD503B" w:rsidRPr="007B57C0" w:rsidRDefault="00CD503B" w:rsidP="00947155">
            <w:pPr>
              <w:pStyle w:val="Normlnywebov"/>
              <w:keepNext w:val="0"/>
              <w:widowControl w:val="0"/>
              <w:spacing w:before="0" w:beforeAutospacing="0" w:after="0" w:afterAutospacing="0"/>
              <w:rPr>
                <w:sz w:val="20"/>
                <w:szCs w:val="20"/>
              </w:rPr>
            </w:pPr>
            <w:r w:rsidRPr="007B57C0">
              <w:rPr>
                <w:sz w:val="20"/>
                <w:szCs w:val="20"/>
              </w:rPr>
              <w:t>Ochrana zdravia ľudí:</w:t>
            </w:r>
          </w:p>
          <w:p w14:paraId="6E20D4FB"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posúdiť expozíciu mestského obyvateľstva ozónu, t. j. v miestach, kde je hustota obyvateľstva a koncentrácia ozónu relatívne vysoká a reprezentuje expozíciu</w:t>
            </w:r>
            <w:r w:rsidR="000137C0" w:rsidRPr="007B57C0">
              <w:rPr>
                <w:sz w:val="20"/>
                <w:szCs w:val="20"/>
              </w:rPr>
              <w:t xml:space="preserve"> </w:t>
            </w:r>
            <w:r w:rsidRPr="007B57C0">
              <w:rPr>
                <w:sz w:val="20"/>
                <w:szCs w:val="20"/>
              </w:rPr>
              <w:t>obyvateľstva</w:t>
            </w:r>
          </w:p>
        </w:tc>
        <w:tc>
          <w:tcPr>
            <w:tcW w:w="1418" w:type="dxa"/>
            <w:vAlign w:val="center"/>
          </w:tcPr>
          <w:p w14:paraId="7C9796E4"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Niekoľko km</w:t>
            </w:r>
            <w:r w:rsidRPr="007B57C0">
              <w:rPr>
                <w:sz w:val="20"/>
                <w:szCs w:val="20"/>
                <w:vertAlign w:val="superscript"/>
              </w:rPr>
              <w:t>2</w:t>
            </w:r>
          </w:p>
        </w:tc>
        <w:tc>
          <w:tcPr>
            <w:tcW w:w="4252" w:type="dxa"/>
          </w:tcPr>
          <w:p w14:paraId="5E84B6D1" w14:textId="77777777" w:rsidR="00CD503B" w:rsidRPr="007B57C0" w:rsidRDefault="00CD503B" w:rsidP="00947155">
            <w:pPr>
              <w:pStyle w:val="Normlnywebov"/>
              <w:keepNext w:val="0"/>
              <w:widowControl w:val="0"/>
              <w:spacing w:before="0" w:beforeAutospacing="0" w:after="0" w:afterAutospacing="0"/>
              <w:rPr>
                <w:b/>
                <w:sz w:val="20"/>
                <w:szCs w:val="20"/>
              </w:rPr>
            </w:pPr>
            <w:r w:rsidRPr="007B57C0">
              <w:rPr>
                <w:sz w:val="20"/>
                <w:szCs w:val="20"/>
              </w:rPr>
              <w:t>Mimo vplyvu miestnych emisií, napr. z dopravy, čerpacích staníc atď.; odvetrané miesta, kde je možné merať dobre zmiešané úrovne; Miesta, ako sú obytné a obchodné oblasti miest, parky nie však v bezprostrednej blízkosti stromov, hlavné ulice a námestia s veľmi nízkou alebo žiadnou premávkou, voľné priestranstvá využívané na vzdelávacie, športové a rekreačné účely</w:t>
            </w:r>
          </w:p>
        </w:tc>
      </w:tr>
      <w:tr w:rsidR="00CD503B" w:rsidRPr="007B57C0" w14:paraId="48F17ADB" w14:textId="77777777" w:rsidTr="0005334C">
        <w:tc>
          <w:tcPr>
            <w:tcW w:w="1276" w:type="dxa"/>
            <w:vAlign w:val="center"/>
          </w:tcPr>
          <w:p w14:paraId="045F27E9"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Predmestská</w:t>
            </w:r>
          </w:p>
          <w:p w14:paraId="518AD7F5" w14:textId="77777777" w:rsidR="00CD503B" w:rsidRPr="007B57C0" w:rsidRDefault="00CD503B" w:rsidP="00947155">
            <w:pPr>
              <w:widowControl w:val="0"/>
            </w:pPr>
          </w:p>
        </w:tc>
        <w:tc>
          <w:tcPr>
            <w:tcW w:w="2268" w:type="dxa"/>
          </w:tcPr>
          <w:p w14:paraId="568BA253" w14:textId="77777777" w:rsidR="00CD503B" w:rsidRPr="007B57C0" w:rsidRDefault="00CD503B" w:rsidP="00947155">
            <w:pPr>
              <w:pStyle w:val="Normlnywebov"/>
              <w:keepNext w:val="0"/>
              <w:widowControl w:val="0"/>
              <w:spacing w:before="0" w:beforeAutospacing="0" w:after="0" w:afterAutospacing="0"/>
              <w:rPr>
                <w:sz w:val="20"/>
                <w:szCs w:val="20"/>
              </w:rPr>
            </w:pPr>
            <w:r w:rsidRPr="007B57C0">
              <w:rPr>
                <w:sz w:val="20"/>
                <w:szCs w:val="20"/>
              </w:rPr>
              <w:t>Ochrana zdravia ľudí a</w:t>
            </w:r>
            <w:r w:rsidR="00AF4F5D" w:rsidRPr="007B57C0">
              <w:rPr>
                <w:sz w:val="20"/>
                <w:szCs w:val="20"/>
              </w:rPr>
              <w:t> </w:t>
            </w:r>
            <w:r w:rsidRPr="007B57C0">
              <w:rPr>
                <w:sz w:val="20"/>
                <w:szCs w:val="20"/>
              </w:rPr>
              <w:t>vegetácie</w:t>
            </w:r>
            <w:r w:rsidR="00AF4F5D" w:rsidRPr="007B57C0">
              <w:rPr>
                <w:sz w:val="20"/>
                <w:szCs w:val="20"/>
              </w:rPr>
              <w:t>:</w:t>
            </w:r>
          </w:p>
          <w:p w14:paraId="45DF3F91"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posúdiť expozíciu obyvateľstva a vegetácie v predmestiach aglomerácií, kde sa vyskytujú najvyššie úrovne ozónu, ktorým môže byť obyvateľstvo a</w:t>
            </w:r>
            <w:r w:rsidR="00AF4F5D" w:rsidRPr="007B57C0">
              <w:rPr>
                <w:sz w:val="20"/>
                <w:szCs w:val="20"/>
              </w:rPr>
              <w:t> </w:t>
            </w:r>
            <w:r w:rsidRPr="007B57C0">
              <w:rPr>
                <w:sz w:val="20"/>
                <w:szCs w:val="20"/>
              </w:rPr>
              <w:t>vegetácia</w:t>
            </w:r>
            <w:r w:rsidR="00AF4F5D" w:rsidRPr="007B57C0">
              <w:rPr>
                <w:sz w:val="20"/>
                <w:szCs w:val="20"/>
              </w:rPr>
              <w:t xml:space="preserve"> </w:t>
            </w:r>
            <w:r w:rsidRPr="007B57C0">
              <w:rPr>
                <w:sz w:val="20"/>
                <w:szCs w:val="20"/>
              </w:rPr>
              <w:t>priamo alebo nepriamo vystavené</w:t>
            </w:r>
          </w:p>
        </w:tc>
        <w:tc>
          <w:tcPr>
            <w:tcW w:w="1418" w:type="dxa"/>
            <w:vAlign w:val="center"/>
          </w:tcPr>
          <w:p w14:paraId="2096695B" w14:textId="77777777" w:rsidR="00CD503B" w:rsidRPr="007B57C0" w:rsidRDefault="00CD503B" w:rsidP="00947155">
            <w:pPr>
              <w:pStyle w:val="Normlnywebov"/>
              <w:keepNext w:val="0"/>
              <w:widowControl w:val="0"/>
              <w:spacing w:before="0" w:beforeAutospacing="0" w:after="0" w:afterAutospacing="0"/>
              <w:jc w:val="left"/>
              <w:rPr>
                <w:sz w:val="20"/>
                <w:szCs w:val="20"/>
              </w:rPr>
            </w:pPr>
            <w:r w:rsidRPr="007B57C0">
              <w:rPr>
                <w:sz w:val="20"/>
                <w:szCs w:val="20"/>
              </w:rPr>
              <w:t xml:space="preserve">Niekoľko </w:t>
            </w:r>
          </w:p>
          <w:p w14:paraId="45548D11"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desiatok km</w:t>
            </w:r>
            <w:r w:rsidRPr="007B57C0">
              <w:rPr>
                <w:sz w:val="20"/>
                <w:szCs w:val="20"/>
                <w:vertAlign w:val="superscript"/>
              </w:rPr>
              <w:t>2</w:t>
            </w:r>
          </w:p>
        </w:tc>
        <w:tc>
          <w:tcPr>
            <w:tcW w:w="4252" w:type="dxa"/>
          </w:tcPr>
          <w:p w14:paraId="57B4AA2E" w14:textId="77777777" w:rsidR="00CD503B" w:rsidRPr="007B57C0" w:rsidRDefault="00CD503B" w:rsidP="00947155">
            <w:pPr>
              <w:pStyle w:val="Normlnywebov"/>
              <w:keepNext w:val="0"/>
              <w:widowControl w:val="0"/>
              <w:spacing w:before="0" w:beforeAutospacing="0" w:after="0" w:afterAutospacing="0"/>
              <w:rPr>
                <w:b/>
                <w:sz w:val="20"/>
                <w:szCs w:val="20"/>
              </w:rPr>
            </w:pPr>
            <w:r w:rsidRPr="007B57C0">
              <w:rPr>
                <w:sz w:val="20"/>
                <w:szCs w:val="20"/>
              </w:rPr>
              <w:t>V určitej vzdialenosti od oblasti s najväčšími emisiami, v smere vetra vzhľadom na prevládajúci smer vetra/smer za podmienok, ktoré sú priaznivé pre tvorbu ozónu; v okrajových oblastiach aglomerácií, kde sú obyvateľstvo, citlivé plodiny alebo prírodné ekosystémy vystavené vysokým úrovniam ozónu; alebo v</w:t>
            </w:r>
            <w:r w:rsidR="00AF4F5D" w:rsidRPr="007B57C0">
              <w:rPr>
                <w:sz w:val="20"/>
                <w:szCs w:val="20"/>
              </w:rPr>
              <w:t> </w:t>
            </w:r>
            <w:r w:rsidRPr="007B57C0">
              <w:rPr>
                <w:sz w:val="20"/>
                <w:szCs w:val="20"/>
              </w:rPr>
              <w:t>niekoľkých</w:t>
            </w:r>
            <w:r w:rsidR="00AF4F5D" w:rsidRPr="007B57C0">
              <w:rPr>
                <w:sz w:val="20"/>
                <w:szCs w:val="20"/>
              </w:rPr>
              <w:t xml:space="preserve"> </w:t>
            </w:r>
            <w:r w:rsidRPr="007B57C0">
              <w:rPr>
                <w:sz w:val="20"/>
                <w:szCs w:val="20"/>
              </w:rPr>
              <w:t>predmestských staniciach, aj proti smeru vetra od oblasti s najväčšími emisiami s</w:t>
            </w:r>
            <w:r w:rsidR="00AF4F5D" w:rsidRPr="007B57C0">
              <w:rPr>
                <w:sz w:val="20"/>
                <w:szCs w:val="20"/>
              </w:rPr>
              <w:t> </w:t>
            </w:r>
            <w:r w:rsidRPr="007B57C0">
              <w:rPr>
                <w:sz w:val="20"/>
                <w:szCs w:val="20"/>
              </w:rPr>
              <w:t>cieľom</w:t>
            </w:r>
            <w:r w:rsidR="00AF4F5D" w:rsidRPr="007B57C0">
              <w:rPr>
                <w:sz w:val="20"/>
                <w:szCs w:val="20"/>
              </w:rPr>
              <w:t xml:space="preserve"> </w:t>
            </w:r>
            <w:r w:rsidRPr="007B57C0">
              <w:rPr>
                <w:sz w:val="20"/>
                <w:szCs w:val="20"/>
              </w:rPr>
              <w:t xml:space="preserve">určiť regionálne </w:t>
            </w:r>
            <w:proofErr w:type="spellStart"/>
            <w:r w:rsidRPr="007B57C0">
              <w:rPr>
                <w:sz w:val="20"/>
                <w:szCs w:val="20"/>
              </w:rPr>
              <w:t>pozaďové</w:t>
            </w:r>
            <w:proofErr w:type="spellEnd"/>
            <w:r w:rsidRPr="007B57C0">
              <w:rPr>
                <w:sz w:val="20"/>
                <w:szCs w:val="20"/>
              </w:rPr>
              <w:t xml:space="preserve"> úrovne ozónu</w:t>
            </w:r>
          </w:p>
        </w:tc>
      </w:tr>
      <w:tr w:rsidR="00CD503B" w:rsidRPr="007B57C0" w14:paraId="51810943" w14:textId="77777777" w:rsidTr="0005334C">
        <w:tc>
          <w:tcPr>
            <w:tcW w:w="1276" w:type="dxa"/>
            <w:vAlign w:val="center"/>
          </w:tcPr>
          <w:p w14:paraId="7302FCB8" w14:textId="77777777" w:rsidR="00CD503B" w:rsidRPr="007B57C0" w:rsidRDefault="00CD503B" w:rsidP="00947155">
            <w:pPr>
              <w:pStyle w:val="Normlnywebov"/>
              <w:keepNext w:val="0"/>
              <w:widowControl w:val="0"/>
              <w:spacing w:before="0" w:beforeAutospacing="0" w:after="0" w:afterAutospacing="0"/>
              <w:jc w:val="left"/>
              <w:rPr>
                <w:b/>
                <w:sz w:val="20"/>
                <w:szCs w:val="20"/>
                <w:vertAlign w:val="superscript"/>
              </w:rPr>
            </w:pPr>
            <w:r w:rsidRPr="007B57C0">
              <w:rPr>
                <w:sz w:val="20"/>
                <w:szCs w:val="20"/>
              </w:rPr>
              <w:t>Vidiecka</w:t>
            </w:r>
            <w:r w:rsidRPr="007B57C0">
              <w:rPr>
                <w:sz w:val="20"/>
                <w:szCs w:val="20"/>
                <w:vertAlign w:val="superscript"/>
              </w:rPr>
              <w:t>2)</w:t>
            </w:r>
          </w:p>
        </w:tc>
        <w:tc>
          <w:tcPr>
            <w:tcW w:w="2268" w:type="dxa"/>
          </w:tcPr>
          <w:p w14:paraId="54A624E4" w14:textId="77777777" w:rsidR="00CD503B" w:rsidRPr="007B57C0" w:rsidRDefault="00CD503B" w:rsidP="00947155">
            <w:pPr>
              <w:pStyle w:val="Normlnywebov"/>
              <w:keepNext w:val="0"/>
              <w:widowControl w:val="0"/>
              <w:spacing w:before="0" w:beforeAutospacing="0" w:after="0" w:afterAutospacing="0"/>
              <w:rPr>
                <w:sz w:val="20"/>
                <w:szCs w:val="20"/>
              </w:rPr>
            </w:pPr>
            <w:r w:rsidRPr="007B57C0">
              <w:rPr>
                <w:sz w:val="20"/>
                <w:szCs w:val="20"/>
              </w:rPr>
              <w:t>Ochrana zdravia ľudí a</w:t>
            </w:r>
            <w:r w:rsidR="00AF4F5D" w:rsidRPr="007B57C0">
              <w:rPr>
                <w:sz w:val="20"/>
                <w:szCs w:val="20"/>
              </w:rPr>
              <w:t> </w:t>
            </w:r>
            <w:r w:rsidRPr="007B57C0">
              <w:rPr>
                <w:sz w:val="20"/>
                <w:szCs w:val="20"/>
              </w:rPr>
              <w:t>vegetácie</w:t>
            </w:r>
            <w:r w:rsidR="00AF4F5D" w:rsidRPr="007B57C0">
              <w:rPr>
                <w:sz w:val="20"/>
                <w:szCs w:val="20"/>
              </w:rPr>
              <w:t>:</w:t>
            </w:r>
          </w:p>
          <w:p w14:paraId="04E21706"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posúdiť expozíciu obyvateľstva, plodín a prírodných ekosystémov koncentráciám ozónu na subregionálnej úrovni</w:t>
            </w:r>
          </w:p>
        </w:tc>
        <w:tc>
          <w:tcPr>
            <w:tcW w:w="1418" w:type="dxa"/>
            <w:vAlign w:val="center"/>
          </w:tcPr>
          <w:p w14:paraId="7099ECA3" w14:textId="77777777" w:rsidR="00CD503B" w:rsidRPr="007B57C0" w:rsidRDefault="00CD503B" w:rsidP="00947155">
            <w:pPr>
              <w:pStyle w:val="Normlnywebov"/>
              <w:keepNext w:val="0"/>
              <w:widowControl w:val="0"/>
              <w:spacing w:before="0" w:beforeAutospacing="0" w:after="0" w:afterAutospacing="0"/>
              <w:jc w:val="left"/>
              <w:rPr>
                <w:sz w:val="20"/>
                <w:szCs w:val="20"/>
              </w:rPr>
            </w:pPr>
            <w:r w:rsidRPr="007B57C0">
              <w:rPr>
                <w:sz w:val="20"/>
                <w:szCs w:val="20"/>
              </w:rPr>
              <w:t xml:space="preserve">Subregionálne úrovne </w:t>
            </w:r>
          </w:p>
          <w:p w14:paraId="5C18108A" w14:textId="77777777" w:rsidR="00CD503B" w:rsidRPr="007B57C0" w:rsidRDefault="00CD503B" w:rsidP="00947155">
            <w:pPr>
              <w:pStyle w:val="Normlnywebov"/>
              <w:keepNext w:val="0"/>
              <w:widowControl w:val="0"/>
              <w:spacing w:before="0" w:beforeAutospacing="0" w:after="0" w:afterAutospacing="0"/>
              <w:jc w:val="left"/>
              <w:rPr>
                <w:sz w:val="20"/>
                <w:szCs w:val="20"/>
              </w:rPr>
            </w:pPr>
            <w:r w:rsidRPr="007B57C0">
              <w:rPr>
                <w:sz w:val="20"/>
                <w:szCs w:val="20"/>
              </w:rPr>
              <w:t xml:space="preserve">niekoľko </w:t>
            </w:r>
          </w:p>
          <w:p w14:paraId="223F6A8E"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stoviek km</w:t>
            </w:r>
            <w:r w:rsidRPr="007B57C0">
              <w:rPr>
                <w:sz w:val="20"/>
                <w:szCs w:val="20"/>
                <w:vertAlign w:val="superscript"/>
              </w:rPr>
              <w:t>2</w:t>
            </w:r>
          </w:p>
        </w:tc>
        <w:tc>
          <w:tcPr>
            <w:tcW w:w="4252" w:type="dxa"/>
          </w:tcPr>
          <w:p w14:paraId="75E79D0E" w14:textId="77777777" w:rsidR="00CD503B" w:rsidRPr="007B57C0" w:rsidRDefault="00CD503B" w:rsidP="00947155">
            <w:pPr>
              <w:pStyle w:val="Normlnywebov"/>
              <w:keepNext w:val="0"/>
              <w:widowControl w:val="0"/>
              <w:spacing w:before="0" w:beforeAutospacing="0" w:after="0" w:afterAutospacing="0"/>
              <w:rPr>
                <w:b/>
                <w:sz w:val="20"/>
                <w:szCs w:val="20"/>
              </w:rPr>
            </w:pPr>
            <w:r w:rsidRPr="007B57C0">
              <w:rPr>
                <w:sz w:val="20"/>
                <w:szCs w:val="20"/>
              </w:rPr>
              <w:t>Stanice môžu byť umiestnené v malých osadách a/alebo oblastiach s prírodnými ekosystémami, lesmi alebo plodinami; reprezentatívna vzorka ozónu mimo dosahu priamych miestnych emisií, ako sú priemyselné zariadenia a cesty; na voľných priestranstvách, nie však na vrcholoch vyšších pohorí</w:t>
            </w:r>
          </w:p>
        </w:tc>
      </w:tr>
      <w:tr w:rsidR="00CD503B" w:rsidRPr="007B57C0" w14:paraId="20CE21F9" w14:textId="77777777" w:rsidTr="0005334C">
        <w:tc>
          <w:tcPr>
            <w:tcW w:w="1276" w:type="dxa"/>
            <w:vAlign w:val="center"/>
          </w:tcPr>
          <w:p w14:paraId="5E4D2DD3"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 xml:space="preserve">Vidiecka </w:t>
            </w:r>
            <w:proofErr w:type="spellStart"/>
            <w:r w:rsidRPr="007B57C0">
              <w:rPr>
                <w:sz w:val="20"/>
                <w:szCs w:val="20"/>
              </w:rPr>
              <w:t>pozaďová</w:t>
            </w:r>
            <w:proofErr w:type="spellEnd"/>
          </w:p>
        </w:tc>
        <w:tc>
          <w:tcPr>
            <w:tcW w:w="2268" w:type="dxa"/>
          </w:tcPr>
          <w:p w14:paraId="51E3D35D" w14:textId="77777777" w:rsidR="00CD503B" w:rsidRPr="007B57C0" w:rsidRDefault="00CD503B" w:rsidP="00947155">
            <w:pPr>
              <w:pStyle w:val="Normlnywebov"/>
              <w:keepNext w:val="0"/>
              <w:widowControl w:val="0"/>
              <w:spacing w:before="0" w:beforeAutospacing="0" w:after="0" w:afterAutospacing="0"/>
              <w:rPr>
                <w:sz w:val="20"/>
                <w:szCs w:val="20"/>
              </w:rPr>
            </w:pPr>
            <w:r w:rsidRPr="007B57C0">
              <w:rPr>
                <w:sz w:val="20"/>
                <w:szCs w:val="20"/>
              </w:rPr>
              <w:t>Ochrana vegetácie a</w:t>
            </w:r>
            <w:r w:rsidR="00AF4F5D" w:rsidRPr="007B57C0">
              <w:rPr>
                <w:sz w:val="20"/>
                <w:szCs w:val="20"/>
              </w:rPr>
              <w:t> </w:t>
            </w:r>
            <w:r w:rsidRPr="007B57C0">
              <w:rPr>
                <w:sz w:val="20"/>
                <w:szCs w:val="20"/>
              </w:rPr>
              <w:t>zdravia</w:t>
            </w:r>
            <w:r w:rsidR="00AF4F5D" w:rsidRPr="007B57C0">
              <w:rPr>
                <w:sz w:val="20"/>
                <w:szCs w:val="20"/>
              </w:rPr>
              <w:t xml:space="preserve"> </w:t>
            </w:r>
            <w:r w:rsidRPr="007B57C0">
              <w:rPr>
                <w:sz w:val="20"/>
                <w:szCs w:val="20"/>
              </w:rPr>
              <w:t>ľudí</w:t>
            </w:r>
            <w:r w:rsidR="00AF4F5D" w:rsidRPr="007B57C0">
              <w:rPr>
                <w:sz w:val="20"/>
                <w:szCs w:val="20"/>
              </w:rPr>
              <w:t>:</w:t>
            </w:r>
          </w:p>
          <w:p w14:paraId="2C307D37"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posúdiť expozíciu plodín a prírodných ekosystémov koncentráciám ozónu na regionálnej úrovni, ako aj expozíciu obyvateľstva</w:t>
            </w:r>
          </w:p>
        </w:tc>
        <w:tc>
          <w:tcPr>
            <w:tcW w:w="1418" w:type="dxa"/>
            <w:vAlign w:val="center"/>
          </w:tcPr>
          <w:p w14:paraId="5B406612" w14:textId="77777777" w:rsidR="00CD503B" w:rsidRPr="007B57C0" w:rsidRDefault="00CD503B" w:rsidP="00947155">
            <w:pPr>
              <w:pStyle w:val="Normlnywebov"/>
              <w:keepNext w:val="0"/>
              <w:widowControl w:val="0"/>
              <w:spacing w:before="0" w:beforeAutospacing="0" w:after="0" w:afterAutospacing="0"/>
              <w:jc w:val="left"/>
              <w:rPr>
                <w:sz w:val="20"/>
                <w:szCs w:val="20"/>
              </w:rPr>
            </w:pPr>
            <w:r w:rsidRPr="007B57C0">
              <w:rPr>
                <w:sz w:val="20"/>
                <w:szCs w:val="20"/>
              </w:rPr>
              <w:t>Regionálne/</w:t>
            </w:r>
          </w:p>
          <w:p w14:paraId="50989821" w14:textId="77777777" w:rsidR="00CD503B" w:rsidRPr="007B57C0" w:rsidRDefault="00CD503B" w:rsidP="00947155">
            <w:pPr>
              <w:pStyle w:val="Normlnywebov"/>
              <w:keepNext w:val="0"/>
              <w:widowControl w:val="0"/>
              <w:spacing w:before="0" w:beforeAutospacing="0" w:after="0" w:afterAutospacing="0"/>
              <w:jc w:val="left"/>
              <w:rPr>
                <w:sz w:val="20"/>
                <w:szCs w:val="20"/>
              </w:rPr>
            </w:pPr>
            <w:r w:rsidRPr="007B57C0">
              <w:rPr>
                <w:sz w:val="20"/>
                <w:szCs w:val="20"/>
              </w:rPr>
              <w:t>celoštátne/</w:t>
            </w:r>
          </w:p>
          <w:p w14:paraId="091110CB" w14:textId="77777777" w:rsidR="00CD503B" w:rsidRPr="007B57C0" w:rsidRDefault="00CD503B" w:rsidP="00947155">
            <w:pPr>
              <w:pStyle w:val="Normlnywebov"/>
              <w:keepNext w:val="0"/>
              <w:widowControl w:val="0"/>
              <w:spacing w:before="0" w:beforeAutospacing="0" w:after="0" w:afterAutospacing="0"/>
              <w:jc w:val="left"/>
              <w:rPr>
                <w:sz w:val="20"/>
                <w:szCs w:val="20"/>
              </w:rPr>
            </w:pPr>
            <w:r w:rsidRPr="007B57C0">
              <w:rPr>
                <w:sz w:val="20"/>
                <w:szCs w:val="20"/>
              </w:rPr>
              <w:t xml:space="preserve">kontinentálne úrovne od 1 000 </w:t>
            </w:r>
          </w:p>
          <w:p w14:paraId="6EBDF750" w14:textId="77777777" w:rsidR="00CD503B" w:rsidRPr="007B57C0" w:rsidRDefault="00CD503B" w:rsidP="00947155">
            <w:pPr>
              <w:pStyle w:val="Normlnywebov"/>
              <w:keepNext w:val="0"/>
              <w:widowControl w:val="0"/>
              <w:spacing w:before="0" w:beforeAutospacing="0" w:after="0" w:afterAutospacing="0"/>
              <w:jc w:val="left"/>
              <w:rPr>
                <w:b/>
                <w:sz w:val="20"/>
                <w:szCs w:val="20"/>
              </w:rPr>
            </w:pPr>
            <w:r w:rsidRPr="007B57C0">
              <w:rPr>
                <w:sz w:val="20"/>
                <w:szCs w:val="20"/>
              </w:rPr>
              <w:t>do 10 000 km</w:t>
            </w:r>
            <w:r w:rsidRPr="007B57C0">
              <w:rPr>
                <w:sz w:val="20"/>
                <w:szCs w:val="20"/>
                <w:vertAlign w:val="superscript"/>
              </w:rPr>
              <w:t>2</w:t>
            </w:r>
          </w:p>
        </w:tc>
        <w:tc>
          <w:tcPr>
            <w:tcW w:w="4252" w:type="dxa"/>
          </w:tcPr>
          <w:p w14:paraId="08C5A16A" w14:textId="77777777" w:rsidR="00CD503B" w:rsidRPr="007B57C0" w:rsidRDefault="00CD503B" w:rsidP="00947155">
            <w:pPr>
              <w:pStyle w:val="Normlnywebov"/>
              <w:keepNext w:val="0"/>
              <w:widowControl w:val="0"/>
              <w:spacing w:before="0" w:beforeAutospacing="0" w:after="0" w:afterAutospacing="0"/>
              <w:rPr>
                <w:b/>
                <w:sz w:val="20"/>
                <w:szCs w:val="20"/>
              </w:rPr>
            </w:pPr>
            <w:r w:rsidRPr="007B57C0">
              <w:rPr>
                <w:sz w:val="20"/>
                <w:szCs w:val="20"/>
              </w:rPr>
              <w:t>Stanice umiestnené v oblastiach s nižšou hustotou obyvateľstva, napr. s prírodnými ekosystémami, lesmi, vo vzdialenosti aspoň 20 km od mestských a priemyselných oblastí a mimo miestnych emisií; je potrebné vyhnúť sa miestam, ktoré lokálne podliehajú zvýšenej tvorbe prízemných inverzných podmienok, taktiež vrcholom vyšších pohorí; neodporúčajú sa pobrežné oblasti s</w:t>
            </w:r>
            <w:r w:rsidR="00AF4F5D" w:rsidRPr="007B57C0">
              <w:rPr>
                <w:sz w:val="20"/>
                <w:szCs w:val="20"/>
              </w:rPr>
              <w:t> </w:t>
            </w:r>
            <w:r w:rsidRPr="007B57C0">
              <w:rPr>
                <w:sz w:val="20"/>
                <w:szCs w:val="20"/>
              </w:rPr>
              <w:t>ustáleným</w:t>
            </w:r>
            <w:r w:rsidR="00AF4F5D" w:rsidRPr="007B57C0">
              <w:rPr>
                <w:sz w:val="20"/>
                <w:szCs w:val="20"/>
              </w:rPr>
              <w:t xml:space="preserve"> </w:t>
            </w:r>
            <w:r w:rsidRPr="007B57C0">
              <w:rPr>
                <w:sz w:val="20"/>
                <w:szCs w:val="20"/>
              </w:rPr>
              <w:t>každodenným veterným cyklom miestneho charakteru.</w:t>
            </w:r>
          </w:p>
        </w:tc>
      </w:tr>
    </w:tbl>
    <w:p w14:paraId="1EFA055B" w14:textId="77777777" w:rsidR="00D34230" w:rsidRPr="007B57C0" w:rsidRDefault="00D34230" w:rsidP="00947155">
      <w:pPr>
        <w:pStyle w:val="Normlnywebov"/>
        <w:keepNext w:val="0"/>
        <w:widowControl w:val="0"/>
        <w:spacing w:before="0" w:beforeAutospacing="0" w:after="0" w:afterAutospacing="0"/>
        <w:rPr>
          <w:sz w:val="20"/>
          <w:szCs w:val="20"/>
        </w:rPr>
      </w:pPr>
    </w:p>
    <w:p w14:paraId="78AC3ADD" w14:textId="77777777" w:rsidR="00CD503B" w:rsidRPr="007B57C0" w:rsidRDefault="00CD503B" w:rsidP="00947155">
      <w:pPr>
        <w:pStyle w:val="Normlnywebov"/>
        <w:keepNext w:val="0"/>
        <w:widowControl w:val="0"/>
        <w:spacing w:before="0" w:beforeAutospacing="0" w:after="0" w:afterAutospacing="0"/>
        <w:rPr>
          <w:sz w:val="20"/>
          <w:szCs w:val="20"/>
        </w:rPr>
      </w:pPr>
      <w:r w:rsidRPr="007B57C0">
        <w:rPr>
          <w:sz w:val="20"/>
          <w:szCs w:val="20"/>
        </w:rPr>
        <w:t xml:space="preserve">Poznámka: </w:t>
      </w:r>
    </w:p>
    <w:p w14:paraId="025B2314" w14:textId="77777777" w:rsidR="00CD503B" w:rsidRPr="007B57C0" w:rsidRDefault="00CD503B" w:rsidP="00481AEF">
      <w:pPr>
        <w:pStyle w:val="Normlnywebov"/>
        <w:keepNext w:val="0"/>
        <w:spacing w:before="0" w:beforeAutospacing="0" w:after="0" w:afterAutospacing="0"/>
        <w:contextualSpacing/>
        <w:rPr>
          <w:sz w:val="20"/>
          <w:szCs w:val="20"/>
        </w:rPr>
      </w:pPr>
      <w:r w:rsidRPr="007B57C0">
        <w:rPr>
          <w:sz w:val="20"/>
          <w:szCs w:val="20"/>
          <w:vertAlign w:val="superscript"/>
        </w:rPr>
        <w:t>1</w:t>
      </w:r>
      <w:r w:rsidRPr="007B57C0">
        <w:rPr>
          <w:sz w:val="20"/>
          <w:szCs w:val="20"/>
        </w:rPr>
        <w:t>) Vzorkovacie miesta by mali byť podľa možnosti reprezentatívne pre podobné miesta, ktoré nie sú v ich bezprostrednej blízkosti.</w:t>
      </w:r>
    </w:p>
    <w:p w14:paraId="7D5D743A" w14:textId="77777777" w:rsidR="00D34230" w:rsidRPr="007B57C0" w:rsidRDefault="00CD503B" w:rsidP="00481AEF">
      <w:pPr>
        <w:pStyle w:val="Normlnywebov"/>
        <w:keepNext w:val="0"/>
        <w:spacing w:before="0" w:beforeAutospacing="0" w:after="0" w:afterAutospacing="0"/>
        <w:contextualSpacing/>
        <w:rPr>
          <w:sz w:val="20"/>
          <w:szCs w:val="20"/>
        </w:rPr>
      </w:pPr>
      <w:r w:rsidRPr="007B57C0">
        <w:rPr>
          <w:sz w:val="20"/>
          <w:szCs w:val="20"/>
          <w:vertAlign w:val="superscript"/>
        </w:rPr>
        <w:t>2</w:t>
      </w:r>
      <w:r w:rsidRPr="007B57C0">
        <w:rPr>
          <w:sz w:val="20"/>
          <w:szCs w:val="20"/>
        </w:rPr>
        <w:t>)</w:t>
      </w:r>
      <w:r w:rsidR="00266EE3" w:rsidRPr="007B57C0">
        <w:rPr>
          <w:sz w:val="20"/>
          <w:szCs w:val="20"/>
        </w:rPr>
        <w:t xml:space="preserve"> </w:t>
      </w:r>
      <w:r w:rsidRPr="007B57C0">
        <w:rPr>
          <w:sz w:val="20"/>
          <w:szCs w:val="20"/>
        </w:rPr>
        <w:t xml:space="preserve">Pre vidiecke stanice a vidiecke </w:t>
      </w:r>
      <w:proofErr w:type="spellStart"/>
      <w:r w:rsidRPr="007B57C0">
        <w:rPr>
          <w:sz w:val="20"/>
          <w:szCs w:val="20"/>
        </w:rPr>
        <w:t>pozaďové</w:t>
      </w:r>
      <w:proofErr w:type="spellEnd"/>
      <w:r w:rsidRPr="007B57C0">
        <w:rPr>
          <w:sz w:val="20"/>
          <w:szCs w:val="20"/>
        </w:rPr>
        <w:t xml:space="preserve"> stanice sa vo vhodných </w:t>
      </w:r>
      <w:r w:rsidR="00266EE3" w:rsidRPr="007B57C0">
        <w:rPr>
          <w:sz w:val="20"/>
          <w:szCs w:val="20"/>
        </w:rPr>
        <w:t>podmienkach</w:t>
      </w:r>
      <w:r w:rsidRPr="007B57C0">
        <w:rPr>
          <w:sz w:val="20"/>
          <w:szCs w:val="20"/>
        </w:rPr>
        <w:t xml:space="preserve"> umiestnenie koordinuje s</w:t>
      </w:r>
      <w:r w:rsidR="00AF4F5D" w:rsidRPr="007B57C0">
        <w:rPr>
          <w:sz w:val="20"/>
          <w:szCs w:val="20"/>
        </w:rPr>
        <w:t> </w:t>
      </w:r>
      <w:r w:rsidRPr="007B57C0">
        <w:rPr>
          <w:sz w:val="20"/>
          <w:szCs w:val="20"/>
        </w:rPr>
        <w:t>monitorovacími</w:t>
      </w:r>
      <w:r w:rsidR="00AF4F5D" w:rsidRPr="007B57C0">
        <w:rPr>
          <w:sz w:val="20"/>
          <w:szCs w:val="20"/>
        </w:rPr>
        <w:t xml:space="preserve"> </w:t>
      </w:r>
      <w:r w:rsidRPr="007B57C0">
        <w:rPr>
          <w:sz w:val="20"/>
          <w:szCs w:val="20"/>
        </w:rPr>
        <w:t>požiadavkami osobitného predpisu.</w:t>
      </w:r>
      <w:r w:rsidRPr="007B57C0">
        <w:rPr>
          <w:sz w:val="20"/>
          <w:szCs w:val="20"/>
          <w:vertAlign w:val="superscript"/>
        </w:rPr>
        <w:footnoteReference w:id="24"/>
      </w:r>
      <w:r w:rsidRPr="007B57C0">
        <w:rPr>
          <w:sz w:val="20"/>
          <w:szCs w:val="20"/>
        </w:rPr>
        <w:t>)</w:t>
      </w:r>
    </w:p>
    <w:p w14:paraId="0540DD99" w14:textId="77777777" w:rsidR="00965206" w:rsidRPr="007B57C0" w:rsidRDefault="00965206" w:rsidP="00481AEF">
      <w:pPr>
        <w:pStyle w:val="Normlnywebov"/>
        <w:keepNext w:val="0"/>
        <w:spacing w:before="0" w:beforeAutospacing="0" w:after="0" w:afterAutospacing="0"/>
        <w:contextualSpacing/>
        <w:rPr>
          <w:b/>
        </w:rPr>
      </w:pPr>
    </w:p>
    <w:p w14:paraId="429042CC" w14:textId="77777777" w:rsidR="00CD503B" w:rsidRPr="007B57C0" w:rsidRDefault="00CD503B" w:rsidP="00947155">
      <w:pPr>
        <w:pStyle w:val="Normlnywebov"/>
        <w:keepNext w:val="0"/>
        <w:spacing w:before="0" w:beforeAutospacing="0" w:after="120" w:afterAutospacing="0"/>
        <w:rPr>
          <w:b/>
        </w:rPr>
      </w:pPr>
      <w:r w:rsidRPr="007B57C0">
        <w:rPr>
          <w:b/>
        </w:rPr>
        <w:t xml:space="preserve">B. Umiestnenie na </w:t>
      </w:r>
      <w:proofErr w:type="spellStart"/>
      <w:r w:rsidRPr="007B57C0">
        <w:rPr>
          <w:b/>
        </w:rPr>
        <w:t>mikroúrovni</w:t>
      </w:r>
      <w:proofErr w:type="spellEnd"/>
    </w:p>
    <w:p w14:paraId="335F7742" w14:textId="77777777" w:rsidR="00CD503B" w:rsidRPr="007B57C0" w:rsidRDefault="00CD503B" w:rsidP="00481AEF">
      <w:pPr>
        <w:pStyle w:val="Normlnywebov"/>
        <w:keepNext w:val="0"/>
        <w:spacing w:before="0" w:beforeAutospacing="0" w:after="0" w:afterAutospacing="0"/>
        <w:ind w:left="284"/>
        <w:contextualSpacing/>
      </w:pPr>
      <w:r w:rsidRPr="007B57C0">
        <w:t xml:space="preserve">Postup pri umiestňovaní na </w:t>
      </w:r>
      <w:proofErr w:type="spellStart"/>
      <w:r w:rsidRPr="007B57C0">
        <w:t>mikroúrovni</w:t>
      </w:r>
      <w:proofErr w:type="spellEnd"/>
      <w:r w:rsidRPr="007B57C0">
        <w:t xml:space="preserve"> podľa časti</w:t>
      </w:r>
      <w:r w:rsidR="00AF4F5D" w:rsidRPr="007B57C0">
        <w:t> I</w:t>
      </w:r>
      <w:r w:rsidR="000137C0" w:rsidRPr="007B57C0">
        <w:t xml:space="preserve"> </w:t>
      </w:r>
      <w:r w:rsidR="00AF4F5D" w:rsidRPr="007B57C0">
        <w:t>písm. </w:t>
      </w:r>
      <w:r w:rsidRPr="007B57C0">
        <w:t xml:space="preserve">C sa dodržiava, ak je to možné, pričom sa zabezpečí, aby sonda vo vstupnom otvore </w:t>
      </w:r>
      <w:r w:rsidR="0074681F" w:rsidRPr="007B57C0">
        <w:t xml:space="preserve">bola </w:t>
      </w:r>
      <w:r w:rsidRPr="007B57C0">
        <w:t>umiestnená v</w:t>
      </w:r>
      <w:r w:rsidR="00AF4F5D" w:rsidRPr="007B57C0">
        <w:t> </w:t>
      </w:r>
      <w:r w:rsidRPr="007B57C0">
        <w:t xml:space="preserve">dostatočnej </w:t>
      </w:r>
      <w:r w:rsidRPr="007B57C0">
        <w:lastRenderedPageBreak/>
        <w:t>vzdialenosti od takých zdrojov, ako sú pece a výduchy zo spaľovacích procesov a viac ako 10 m od najbližšej cesty, pričom táto vzdialenosť sa zvyšuje v</w:t>
      </w:r>
      <w:r w:rsidR="00AF4F5D" w:rsidRPr="007B57C0">
        <w:t> </w:t>
      </w:r>
      <w:r w:rsidRPr="007B57C0">
        <w:t>závislosti od hustoty premávky.</w:t>
      </w:r>
    </w:p>
    <w:p w14:paraId="706EEF13" w14:textId="77777777" w:rsidR="00CD503B" w:rsidRPr="007B57C0" w:rsidRDefault="00CD503B" w:rsidP="00481AEF">
      <w:pPr>
        <w:pStyle w:val="Normlnywebov"/>
        <w:keepNext w:val="0"/>
        <w:spacing w:before="0" w:beforeAutospacing="0" w:after="0" w:afterAutospacing="0"/>
        <w:contextualSpacing/>
      </w:pPr>
    </w:p>
    <w:p w14:paraId="6AD68C68" w14:textId="77777777" w:rsidR="00CD503B" w:rsidRPr="007B57C0" w:rsidRDefault="00CD503B" w:rsidP="00481AEF">
      <w:pPr>
        <w:pStyle w:val="Normlnywebov"/>
        <w:keepNext w:val="0"/>
        <w:spacing w:before="0" w:beforeAutospacing="0" w:after="120" w:afterAutospacing="0"/>
        <w:rPr>
          <w:b/>
        </w:rPr>
      </w:pPr>
      <w:r w:rsidRPr="007B57C0">
        <w:rPr>
          <w:b/>
        </w:rPr>
        <w:t>C. Dokumentácia a preskúmanie výberu miesta</w:t>
      </w:r>
    </w:p>
    <w:p w14:paraId="43D5702F" w14:textId="77777777" w:rsidR="00CD503B" w:rsidRPr="007B57C0" w:rsidRDefault="00CD503B" w:rsidP="00481AEF">
      <w:pPr>
        <w:pStyle w:val="Normlnywebov"/>
        <w:keepNext w:val="0"/>
        <w:widowControl w:val="0"/>
        <w:spacing w:before="0" w:beforeAutospacing="0" w:after="0" w:afterAutospacing="0"/>
        <w:ind w:left="284"/>
        <w:contextualSpacing/>
      </w:pPr>
      <w:r w:rsidRPr="007B57C0">
        <w:t>Postup podľa časti</w:t>
      </w:r>
      <w:r w:rsidR="00AF4F5D" w:rsidRPr="007B57C0">
        <w:t> I</w:t>
      </w:r>
      <w:r w:rsidR="000137C0" w:rsidRPr="007B57C0">
        <w:t xml:space="preserve"> </w:t>
      </w:r>
      <w:r w:rsidR="00AF4F5D" w:rsidRPr="007B57C0">
        <w:t>písm. </w:t>
      </w:r>
      <w:r w:rsidRPr="007B57C0">
        <w:t>D sa dodržiava pri uplatňovaní riadneho skríningu a interpretácie monitorovacích údajov v kontexte meteorologických a</w:t>
      </w:r>
      <w:r w:rsidR="00AF4F5D" w:rsidRPr="007B57C0">
        <w:t> </w:t>
      </w:r>
      <w:r w:rsidRPr="007B57C0">
        <w:t>fotochemických procesov ovplyvňujúcich koncentrácie ozónu merané na príslušných miestach.</w:t>
      </w:r>
    </w:p>
    <w:p w14:paraId="70C5A635" w14:textId="77777777" w:rsidR="00481AEF" w:rsidRPr="007B57C0" w:rsidRDefault="00481AEF" w:rsidP="00826FA6">
      <w:pPr>
        <w:pStyle w:val="Nadpis1"/>
        <w:keepNext w:val="0"/>
        <w:keepLines w:val="0"/>
        <w:spacing w:before="0" w:after="0"/>
        <w:contextualSpacing/>
        <w:jc w:val="left"/>
        <w:rPr>
          <w:lang w:val="sk-SK"/>
        </w:rPr>
      </w:pPr>
    </w:p>
    <w:p w14:paraId="7F62A067" w14:textId="77777777" w:rsidR="00481AEF" w:rsidRPr="007B57C0" w:rsidRDefault="00481AEF" w:rsidP="00481AEF">
      <w:pPr>
        <w:pStyle w:val="Nadpis1"/>
        <w:keepNext w:val="0"/>
        <w:keepLines w:val="0"/>
        <w:spacing w:before="0" w:after="0"/>
        <w:contextualSpacing/>
        <w:rPr>
          <w:lang w:val="sk-SK"/>
        </w:rPr>
      </w:pPr>
    </w:p>
    <w:p w14:paraId="4DFF0A3A" w14:textId="77777777" w:rsidR="00CD503B" w:rsidRPr="007B57C0" w:rsidRDefault="00CD503B" w:rsidP="00481AEF">
      <w:pPr>
        <w:pStyle w:val="Nadpis1"/>
        <w:keepNext w:val="0"/>
        <w:keepLines w:val="0"/>
        <w:spacing w:before="0" w:after="0"/>
        <w:contextualSpacing/>
        <w:rPr>
          <w:lang w:val="sk-SK"/>
        </w:rPr>
      </w:pPr>
      <w:r w:rsidRPr="007B57C0">
        <w:rPr>
          <w:lang w:val="sk-SK"/>
        </w:rPr>
        <w:t>Časť IV</w:t>
      </w:r>
    </w:p>
    <w:p w14:paraId="4C383AB2" w14:textId="77777777" w:rsidR="00B562E9" w:rsidRPr="007B57C0" w:rsidRDefault="00B562E9" w:rsidP="00481AEF">
      <w:pPr>
        <w:rPr>
          <w:lang w:eastAsia="en-US" w:bidi="ar-SA"/>
        </w:rPr>
      </w:pPr>
    </w:p>
    <w:p w14:paraId="2430A086" w14:textId="77777777" w:rsidR="00CD503B" w:rsidRPr="007B57C0" w:rsidRDefault="00CD503B" w:rsidP="00481AEF">
      <w:pPr>
        <w:pStyle w:val="Nadpis1"/>
        <w:keepNext w:val="0"/>
        <w:keepLines w:val="0"/>
        <w:spacing w:before="0" w:after="0"/>
        <w:contextualSpacing/>
        <w:jc w:val="both"/>
        <w:rPr>
          <w:lang w:val="sk-SK"/>
        </w:rPr>
      </w:pPr>
      <w:r w:rsidRPr="007B57C0">
        <w:t>Požiadavky na merania prekurzorov ozónu</w:t>
      </w:r>
    </w:p>
    <w:p w14:paraId="788AF0B2" w14:textId="77777777" w:rsidR="00CD503B" w:rsidRPr="007B57C0" w:rsidRDefault="00CD503B" w:rsidP="00481AEF">
      <w:pPr>
        <w:pStyle w:val="Normlnywebov"/>
        <w:keepNext w:val="0"/>
        <w:spacing w:before="240" w:beforeAutospacing="0" w:after="120" w:afterAutospacing="0"/>
        <w:rPr>
          <w:b/>
        </w:rPr>
      </w:pPr>
      <w:r w:rsidRPr="007B57C0">
        <w:rPr>
          <w:b/>
        </w:rPr>
        <w:t>A. Ciele</w:t>
      </w:r>
    </w:p>
    <w:p w14:paraId="0540C977" w14:textId="77777777" w:rsidR="00CD503B" w:rsidRPr="007B57C0" w:rsidRDefault="00CD503B" w:rsidP="00481AEF">
      <w:pPr>
        <w:pStyle w:val="Normlnywebov"/>
        <w:keepNext w:val="0"/>
        <w:spacing w:before="0" w:beforeAutospacing="0" w:after="0" w:afterAutospacing="0"/>
        <w:ind w:left="284"/>
        <w:contextualSpacing/>
      </w:pPr>
      <w:r w:rsidRPr="007B57C0">
        <w:t>Hlavným cieľom týchto meraní je analýza všetkých trendov prekurzorov ozónu, kontrola účinnosti stratégií znižovania emisií, kontrola súladu emisných inventúr a pomoc pri priraďovaní zdrojov emisií k sledovaným koncentráciám znečistenia ovzdušia.</w:t>
      </w:r>
    </w:p>
    <w:p w14:paraId="217D83D1" w14:textId="77777777" w:rsidR="00CD503B" w:rsidRPr="007B57C0" w:rsidRDefault="00CD503B" w:rsidP="00481AEF">
      <w:pPr>
        <w:pStyle w:val="Normlnywebov"/>
        <w:keepNext w:val="0"/>
        <w:spacing w:before="0" w:beforeAutospacing="0" w:after="0" w:afterAutospacing="0"/>
        <w:ind w:left="284"/>
        <w:contextualSpacing/>
      </w:pPr>
      <w:r w:rsidRPr="007B57C0">
        <w:t>Dodatočným cieľom je podpora pochopenia procesov tvorby ozónu a rozptylu prekurzorov, ako aj uplatnenie fotochemických modelov.</w:t>
      </w:r>
    </w:p>
    <w:p w14:paraId="6736BB7F" w14:textId="77777777" w:rsidR="00CD503B" w:rsidRPr="007B57C0" w:rsidRDefault="00CD503B" w:rsidP="00481AEF">
      <w:pPr>
        <w:pStyle w:val="Normlnywebov"/>
        <w:keepNext w:val="0"/>
        <w:spacing w:before="240" w:beforeAutospacing="0" w:after="120" w:afterAutospacing="0"/>
        <w:rPr>
          <w:b/>
        </w:rPr>
      </w:pPr>
      <w:r w:rsidRPr="007B57C0">
        <w:rPr>
          <w:b/>
        </w:rPr>
        <w:t>B. Látky</w:t>
      </w:r>
    </w:p>
    <w:p w14:paraId="39C3D76C" w14:textId="77777777" w:rsidR="00CD503B" w:rsidRPr="007B57C0" w:rsidRDefault="00CD503B" w:rsidP="00481AEF">
      <w:pPr>
        <w:pStyle w:val="Normlnywebov"/>
        <w:keepNext w:val="0"/>
        <w:spacing w:before="0" w:beforeAutospacing="0" w:after="0" w:afterAutospacing="0"/>
        <w:ind w:left="284"/>
        <w:contextualSpacing/>
      </w:pPr>
      <w:r w:rsidRPr="007B57C0">
        <w:t>Merania prekurzorov ozónu zahŕňajú aspoň merania oxidov dusíka</w:t>
      </w:r>
      <w:r w:rsidR="00747B11" w:rsidRPr="007B57C0">
        <w:t>,</w:t>
      </w:r>
      <w:r w:rsidRPr="007B57C0">
        <w:t xml:space="preserve"> </w:t>
      </w:r>
      <w:proofErr w:type="spellStart"/>
      <w:r w:rsidRPr="007B57C0">
        <w:t>t.j</w:t>
      </w:r>
      <w:proofErr w:type="spellEnd"/>
      <w:r w:rsidRPr="007B57C0">
        <w:t xml:space="preserve">. oxidu </w:t>
      </w:r>
      <w:proofErr w:type="spellStart"/>
      <w:r w:rsidRPr="007B57C0">
        <w:t>dusnatého</w:t>
      </w:r>
      <w:proofErr w:type="spellEnd"/>
      <w:r w:rsidRPr="007B57C0">
        <w:t xml:space="preserve"> a oxidu dusičitého a príslušných prchavých organických zlúčenín. Zoznam prchavých organických zlúčenín odporúčaných na meranie je uvedený v tabuľke</w:t>
      </w:r>
    </w:p>
    <w:p w14:paraId="292C0D5F" w14:textId="77777777" w:rsidR="00CD503B" w:rsidRPr="007B57C0" w:rsidRDefault="00CD503B" w:rsidP="00481AEF">
      <w:pPr>
        <w:pStyle w:val="Normlnywebov"/>
        <w:keepNext w:val="0"/>
        <w:spacing w:before="0" w:beforeAutospacing="0" w:after="0" w:afterAutospacing="0"/>
        <w:contextualSpacing/>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985"/>
        <w:gridCol w:w="1984"/>
        <w:gridCol w:w="3402"/>
      </w:tblGrid>
      <w:tr w:rsidR="00CD503B" w:rsidRPr="007B57C0" w14:paraId="0C981DF2" w14:textId="77777777" w:rsidTr="001F0EB9">
        <w:trPr>
          <w:trHeight w:val="340"/>
        </w:trPr>
        <w:tc>
          <w:tcPr>
            <w:tcW w:w="1304" w:type="dxa"/>
            <w:vAlign w:val="center"/>
          </w:tcPr>
          <w:p w14:paraId="1A09C5C3" w14:textId="77777777" w:rsidR="00CD503B" w:rsidRPr="007B57C0" w:rsidRDefault="00CD503B" w:rsidP="00481AEF">
            <w:pPr>
              <w:pStyle w:val="Normlnywebov"/>
              <w:keepNext w:val="0"/>
              <w:spacing w:before="0" w:beforeAutospacing="0" w:after="0" w:afterAutospacing="0"/>
              <w:contextualSpacing/>
              <w:jc w:val="left"/>
              <w:rPr>
                <w:sz w:val="20"/>
                <w:szCs w:val="20"/>
              </w:rPr>
            </w:pPr>
          </w:p>
        </w:tc>
        <w:tc>
          <w:tcPr>
            <w:tcW w:w="1985" w:type="dxa"/>
            <w:vAlign w:val="center"/>
          </w:tcPr>
          <w:p w14:paraId="03F491ED"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1-butén</w:t>
            </w:r>
            <w:r w:rsidR="000137C0" w:rsidRPr="007B57C0">
              <w:rPr>
                <w:sz w:val="20"/>
                <w:szCs w:val="20"/>
              </w:rPr>
              <w:t xml:space="preserve"> </w:t>
            </w:r>
          </w:p>
        </w:tc>
        <w:tc>
          <w:tcPr>
            <w:tcW w:w="1984" w:type="dxa"/>
            <w:vAlign w:val="center"/>
          </w:tcPr>
          <w:p w14:paraId="588EDA88" w14:textId="77777777" w:rsidR="00CD503B" w:rsidRPr="007B57C0" w:rsidRDefault="00CD503B" w:rsidP="00481AEF">
            <w:pPr>
              <w:pStyle w:val="Normlnywebov"/>
              <w:keepNext w:val="0"/>
              <w:spacing w:before="0" w:beforeAutospacing="0" w:after="0" w:afterAutospacing="0"/>
              <w:contextualSpacing/>
              <w:jc w:val="left"/>
              <w:rPr>
                <w:sz w:val="20"/>
                <w:szCs w:val="20"/>
              </w:rPr>
            </w:pPr>
            <w:proofErr w:type="spellStart"/>
            <w:r w:rsidRPr="007B57C0">
              <w:rPr>
                <w:sz w:val="20"/>
                <w:szCs w:val="20"/>
              </w:rPr>
              <w:t>Izoprén</w:t>
            </w:r>
            <w:proofErr w:type="spellEnd"/>
          </w:p>
        </w:tc>
        <w:tc>
          <w:tcPr>
            <w:tcW w:w="3402" w:type="dxa"/>
            <w:vAlign w:val="center"/>
          </w:tcPr>
          <w:p w14:paraId="7B627E67" w14:textId="77777777" w:rsidR="00CD503B" w:rsidRPr="007B57C0" w:rsidRDefault="00CD503B" w:rsidP="00481AEF">
            <w:pPr>
              <w:pStyle w:val="Normlnywebov"/>
              <w:keepNext w:val="0"/>
              <w:spacing w:before="0" w:beforeAutospacing="0" w:after="0" w:afterAutospacing="0"/>
              <w:contextualSpacing/>
              <w:jc w:val="left"/>
              <w:rPr>
                <w:sz w:val="20"/>
                <w:szCs w:val="20"/>
              </w:rPr>
            </w:pPr>
            <w:proofErr w:type="spellStart"/>
            <w:r w:rsidRPr="007B57C0">
              <w:rPr>
                <w:sz w:val="20"/>
                <w:szCs w:val="20"/>
              </w:rPr>
              <w:t>etylbenzén</w:t>
            </w:r>
            <w:proofErr w:type="spellEnd"/>
          </w:p>
        </w:tc>
      </w:tr>
      <w:tr w:rsidR="00CD503B" w:rsidRPr="007B57C0" w14:paraId="471E9E23" w14:textId="77777777" w:rsidTr="001F0EB9">
        <w:trPr>
          <w:trHeight w:val="340"/>
        </w:trPr>
        <w:tc>
          <w:tcPr>
            <w:tcW w:w="1304" w:type="dxa"/>
            <w:vAlign w:val="center"/>
          </w:tcPr>
          <w:p w14:paraId="42C18F60"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 xml:space="preserve">etán </w:t>
            </w:r>
          </w:p>
        </w:tc>
        <w:tc>
          <w:tcPr>
            <w:tcW w:w="1985" w:type="dxa"/>
            <w:vAlign w:val="center"/>
          </w:tcPr>
          <w:p w14:paraId="16A63423"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trans-2-butén</w:t>
            </w:r>
          </w:p>
        </w:tc>
        <w:tc>
          <w:tcPr>
            <w:tcW w:w="1984" w:type="dxa"/>
            <w:vAlign w:val="center"/>
          </w:tcPr>
          <w:p w14:paraId="012AE987"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n-</w:t>
            </w:r>
            <w:proofErr w:type="spellStart"/>
            <w:r w:rsidRPr="007B57C0">
              <w:rPr>
                <w:sz w:val="20"/>
                <w:szCs w:val="20"/>
              </w:rPr>
              <w:t>hexán</w:t>
            </w:r>
            <w:proofErr w:type="spellEnd"/>
          </w:p>
        </w:tc>
        <w:tc>
          <w:tcPr>
            <w:tcW w:w="3402" w:type="dxa"/>
            <w:vAlign w:val="center"/>
          </w:tcPr>
          <w:p w14:paraId="664D861B"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m + p-xylén</w:t>
            </w:r>
          </w:p>
        </w:tc>
      </w:tr>
      <w:tr w:rsidR="00CD503B" w:rsidRPr="007B57C0" w14:paraId="14898FB3" w14:textId="77777777" w:rsidTr="001F0EB9">
        <w:trPr>
          <w:trHeight w:val="340"/>
        </w:trPr>
        <w:tc>
          <w:tcPr>
            <w:tcW w:w="1304" w:type="dxa"/>
            <w:vAlign w:val="center"/>
          </w:tcPr>
          <w:p w14:paraId="7CA59255"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etylén</w:t>
            </w:r>
            <w:r w:rsidR="000137C0" w:rsidRPr="007B57C0">
              <w:rPr>
                <w:sz w:val="20"/>
                <w:szCs w:val="20"/>
              </w:rPr>
              <w:t xml:space="preserve"> </w:t>
            </w:r>
          </w:p>
        </w:tc>
        <w:tc>
          <w:tcPr>
            <w:tcW w:w="1985" w:type="dxa"/>
            <w:vAlign w:val="center"/>
          </w:tcPr>
          <w:p w14:paraId="76EBBD1D"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cis-2-butén</w:t>
            </w:r>
          </w:p>
        </w:tc>
        <w:tc>
          <w:tcPr>
            <w:tcW w:w="1984" w:type="dxa"/>
            <w:vAlign w:val="center"/>
          </w:tcPr>
          <w:p w14:paraId="4CC2F3A7"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i-</w:t>
            </w:r>
            <w:proofErr w:type="spellStart"/>
            <w:r w:rsidRPr="007B57C0">
              <w:rPr>
                <w:sz w:val="20"/>
                <w:szCs w:val="20"/>
              </w:rPr>
              <w:t>hexán</w:t>
            </w:r>
            <w:proofErr w:type="spellEnd"/>
          </w:p>
        </w:tc>
        <w:tc>
          <w:tcPr>
            <w:tcW w:w="3402" w:type="dxa"/>
            <w:vAlign w:val="center"/>
          </w:tcPr>
          <w:p w14:paraId="6E0A19B8"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o-xylén</w:t>
            </w:r>
          </w:p>
        </w:tc>
      </w:tr>
      <w:tr w:rsidR="00CD503B" w:rsidRPr="007B57C0" w14:paraId="3C58EA0A" w14:textId="77777777" w:rsidTr="001F0EB9">
        <w:trPr>
          <w:trHeight w:val="340"/>
        </w:trPr>
        <w:tc>
          <w:tcPr>
            <w:tcW w:w="1304" w:type="dxa"/>
            <w:vAlign w:val="center"/>
          </w:tcPr>
          <w:p w14:paraId="7C5A7035"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acetylén</w:t>
            </w:r>
          </w:p>
        </w:tc>
        <w:tc>
          <w:tcPr>
            <w:tcW w:w="1985" w:type="dxa"/>
            <w:vAlign w:val="center"/>
          </w:tcPr>
          <w:p w14:paraId="348FAB93"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1,3-butadién</w:t>
            </w:r>
          </w:p>
        </w:tc>
        <w:tc>
          <w:tcPr>
            <w:tcW w:w="1984" w:type="dxa"/>
            <w:vAlign w:val="center"/>
          </w:tcPr>
          <w:p w14:paraId="06B5E5DF"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n-</w:t>
            </w:r>
            <w:proofErr w:type="spellStart"/>
            <w:r w:rsidRPr="007B57C0">
              <w:rPr>
                <w:sz w:val="20"/>
                <w:szCs w:val="20"/>
              </w:rPr>
              <w:t>heptán</w:t>
            </w:r>
            <w:proofErr w:type="spellEnd"/>
          </w:p>
        </w:tc>
        <w:tc>
          <w:tcPr>
            <w:tcW w:w="3402" w:type="dxa"/>
            <w:vAlign w:val="center"/>
          </w:tcPr>
          <w:p w14:paraId="0B4049B9"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1,2,4-trimetylebenzén</w:t>
            </w:r>
          </w:p>
        </w:tc>
      </w:tr>
      <w:tr w:rsidR="00CD503B" w:rsidRPr="007B57C0" w14:paraId="68638F8F" w14:textId="77777777" w:rsidTr="001F0EB9">
        <w:trPr>
          <w:trHeight w:val="340"/>
        </w:trPr>
        <w:tc>
          <w:tcPr>
            <w:tcW w:w="1304" w:type="dxa"/>
            <w:vAlign w:val="center"/>
          </w:tcPr>
          <w:p w14:paraId="3A176570"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propán</w:t>
            </w:r>
            <w:r w:rsidR="000137C0" w:rsidRPr="007B57C0">
              <w:rPr>
                <w:sz w:val="20"/>
                <w:szCs w:val="20"/>
              </w:rPr>
              <w:t xml:space="preserve"> </w:t>
            </w:r>
          </w:p>
        </w:tc>
        <w:tc>
          <w:tcPr>
            <w:tcW w:w="1985" w:type="dxa"/>
            <w:vAlign w:val="center"/>
          </w:tcPr>
          <w:p w14:paraId="2E9B516E"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n-</w:t>
            </w:r>
            <w:proofErr w:type="spellStart"/>
            <w:r w:rsidRPr="007B57C0">
              <w:rPr>
                <w:sz w:val="20"/>
                <w:szCs w:val="20"/>
              </w:rPr>
              <w:t>pentán</w:t>
            </w:r>
            <w:proofErr w:type="spellEnd"/>
          </w:p>
        </w:tc>
        <w:tc>
          <w:tcPr>
            <w:tcW w:w="1984" w:type="dxa"/>
            <w:vAlign w:val="center"/>
          </w:tcPr>
          <w:p w14:paraId="178FB757"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n-oktán</w:t>
            </w:r>
          </w:p>
        </w:tc>
        <w:tc>
          <w:tcPr>
            <w:tcW w:w="3402" w:type="dxa"/>
            <w:vAlign w:val="center"/>
          </w:tcPr>
          <w:p w14:paraId="7F7937EE"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1,2,3-trimetylebenzén</w:t>
            </w:r>
          </w:p>
        </w:tc>
      </w:tr>
      <w:tr w:rsidR="00CD503B" w:rsidRPr="007B57C0" w14:paraId="04FA11FE" w14:textId="77777777" w:rsidTr="001F0EB9">
        <w:trPr>
          <w:trHeight w:val="340"/>
        </w:trPr>
        <w:tc>
          <w:tcPr>
            <w:tcW w:w="1304" w:type="dxa"/>
            <w:vAlign w:val="center"/>
          </w:tcPr>
          <w:p w14:paraId="4E874295" w14:textId="77777777" w:rsidR="00CD503B" w:rsidRPr="007B57C0" w:rsidRDefault="00CD503B" w:rsidP="00481AEF">
            <w:pPr>
              <w:pStyle w:val="Normlnywebov"/>
              <w:keepNext w:val="0"/>
              <w:spacing w:before="0" w:beforeAutospacing="0" w:after="0" w:afterAutospacing="0"/>
              <w:contextualSpacing/>
              <w:jc w:val="left"/>
              <w:rPr>
                <w:sz w:val="20"/>
                <w:szCs w:val="20"/>
              </w:rPr>
            </w:pPr>
            <w:proofErr w:type="spellStart"/>
            <w:r w:rsidRPr="007B57C0">
              <w:rPr>
                <w:sz w:val="20"/>
                <w:szCs w:val="20"/>
              </w:rPr>
              <w:t>propén</w:t>
            </w:r>
            <w:proofErr w:type="spellEnd"/>
            <w:r w:rsidR="000137C0" w:rsidRPr="007B57C0">
              <w:rPr>
                <w:sz w:val="20"/>
                <w:szCs w:val="20"/>
              </w:rPr>
              <w:t xml:space="preserve"> </w:t>
            </w:r>
          </w:p>
        </w:tc>
        <w:tc>
          <w:tcPr>
            <w:tcW w:w="1985" w:type="dxa"/>
            <w:vAlign w:val="center"/>
          </w:tcPr>
          <w:p w14:paraId="36121B9B"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i-</w:t>
            </w:r>
            <w:proofErr w:type="spellStart"/>
            <w:r w:rsidRPr="007B57C0">
              <w:rPr>
                <w:sz w:val="20"/>
                <w:szCs w:val="20"/>
              </w:rPr>
              <w:t>pentán</w:t>
            </w:r>
            <w:proofErr w:type="spellEnd"/>
          </w:p>
        </w:tc>
        <w:tc>
          <w:tcPr>
            <w:tcW w:w="1984" w:type="dxa"/>
            <w:vAlign w:val="center"/>
          </w:tcPr>
          <w:p w14:paraId="6FB9DC1A"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i-oktán</w:t>
            </w:r>
          </w:p>
        </w:tc>
        <w:tc>
          <w:tcPr>
            <w:tcW w:w="3402" w:type="dxa"/>
            <w:vAlign w:val="center"/>
          </w:tcPr>
          <w:p w14:paraId="483DC6A2"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1,3,5-trimetylebenzén</w:t>
            </w:r>
          </w:p>
        </w:tc>
      </w:tr>
      <w:tr w:rsidR="00CD503B" w:rsidRPr="007B57C0" w14:paraId="7A870AC0" w14:textId="77777777" w:rsidTr="001F0EB9">
        <w:trPr>
          <w:trHeight w:val="340"/>
        </w:trPr>
        <w:tc>
          <w:tcPr>
            <w:tcW w:w="1304" w:type="dxa"/>
            <w:vAlign w:val="center"/>
          </w:tcPr>
          <w:p w14:paraId="0890E849"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 xml:space="preserve">n-bután </w:t>
            </w:r>
          </w:p>
        </w:tc>
        <w:tc>
          <w:tcPr>
            <w:tcW w:w="1985" w:type="dxa"/>
            <w:vAlign w:val="center"/>
          </w:tcPr>
          <w:p w14:paraId="3A2BF609"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1-pentén</w:t>
            </w:r>
          </w:p>
        </w:tc>
        <w:tc>
          <w:tcPr>
            <w:tcW w:w="1984" w:type="dxa"/>
            <w:vAlign w:val="center"/>
          </w:tcPr>
          <w:p w14:paraId="438A95FB"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Benzén</w:t>
            </w:r>
          </w:p>
        </w:tc>
        <w:tc>
          <w:tcPr>
            <w:tcW w:w="3402" w:type="dxa"/>
            <w:vAlign w:val="center"/>
          </w:tcPr>
          <w:p w14:paraId="36A88870"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formaldehyd</w:t>
            </w:r>
          </w:p>
        </w:tc>
      </w:tr>
      <w:tr w:rsidR="00CD503B" w:rsidRPr="007B57C0" w14:paraId="435CF0E8" w14:textId="77777777" w:rsidTr="001F0EB9">
        <w:trPr>
          <w:trHeight w:val="340"/>
        </w:trPr>
        <w:tc>
          <w:tcPr>
            <w:tcW w:w="1304" w:type="dxa"/>
            <w:vAlign w:val="center"/>
          </w:tcPr>
          <w:p w14:paraId="29B44E54"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 xml:space="preserve">i-bután </w:t>
            </w:r>
          </w:p>
        </w:tc>
        <w:tc>
          <w:tcPr>
            <w:tcW w:w="1985" w:type="dxa"/>
            <w:vAlign w:val="center"/>
          </w:tcPr>
          <w:p w14:paraId="052DB99F"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2-pentén</w:t>
            </w:r>
          </w:p>
        </w:tc>
        <w:tc>
          <w:tcPr>
            <w:tcW w:w="1984" w:type="dxa"/>
            <w:vAlign w:val="center"/>
          </w:tcPr>
          <w:p w14:paraId="4636B8B7" w14:textId="77777777" w:rsidR="00CD503B" w:rsidRPr="007B57C0" w:rsidRDefault="00CD503B" w:rsidP="00481AEF">
            <w:pPr>
              <w:pStyle w:val="Normlnywebov"/>
              <w:keepNext w:val="0"/>
              <w:spacing w:before="0" w:beforeAutospacing="0" w:after="0" w:afterAutospacing="0"/>
              <w:contextualSpacing/>
              <w:jc w:val="left"/>
              <w:rPr>
                <w:sz w:val="20"/>
                <w:szCs w:val="20"/>
              </w:rPr>
            </w:pPr>
            <w:r w:rsidRPr="007B57C0">
              <w:rPr>
                <w:sz w:val="20"/>
                <w:szCs w:val="20"/>
              </w:rPr>
              <w:t>Toluén</w:t>
            </w:r>
          </w:p>
        </w:tc>
        <w:tc>
          <w:tcPr>
            <w:tcW w:w="3402" w:type="dxa"/>
            <w:vAlign w:val="center"/>
          </w:tcPr>
          <w:p w14:paraId="3C5927E9" w14:textId="77777777" w:rsidR="00CD503B" w:rsidRPr="007B57C0" w:rsidRDefault="00B562E9" w:rsidP="00481AEF">
            <w:pPr>
              <w:pStyle w:val="Normlnywebov"/>
              <w:keepNext w:val="0"/>
              <w:spacing w:before="0" w:beforeAutospacing="0" w:after="0" w:afterAutospacing="0"/>
              <w:contextualSpacing/>
              <w:jc w:val="left"/>
              <w:rPr>
                <w:sz w:val="20"/>
                <w:szCs w:val="20"/>
              </w:rPr>
            </w:pPr>
            <w:proofErr w:type="spellStart"/>
            <w:r w:rsidRPr="007B57C0">
              <w:rPr>
                <w:sz w:val="20"/>
                <w:szCs w:val="20"/>
              </w:rPr>
              <w:t>ne</w:t>
            </w:r>
            <w:r w:rsidR="00CD503B" w:rsidRPr="007B57C0">
              <w:rPr>
                <w:sz w:val="20"/>
                <w:szCs w:val="20"/>
              </w:rPr>
              <w:t>metánové</w:t>
            </w:r>
            <w:proofErr w:type="spellEnd"/>
            <w:r w:rsidR="00CD503B" w:rsidRPr="007B57C0">
              <w:rPr>
                <w:sz w:val="20"/>
                <w:szCs w:val="20"/>
              </w:rPr>
              <w:t xml:space="preserve"> uhľovodíky spolu</w:t>
            </w:r>
          </w:p>
        </w:tc>
      </w:tr>
    </w:tbl>
    <w:p w14:paraId="5F92D743" w14:textId="77777777" w:rsidR="00CD503B" w:rsidRPr="007B57C0" w:rsidRDefault="00CD503B" w:rsidP="00481AEF">
      <w:pPr>
        <w:pStyle w:val="Normlnywebov"/>
        <w:keepNext w:val="0"/>
        <w:spacing w:before="0" w:beforeAutospacing="0" w:after="0" w:afterAutospacing="0"/>
        <w:contextualSpacing/>
        <w:rPr>
          <w:sz w:val="20"/>
          <w:szCs w:val="20"/>
        </w:rPr>
      </w:pPr>
    </w:p>
    <w:p w14:paraId="1F58FD28" w14:textId="77777777" w:rsidR="00CD503B" w:rsidRPr="007B57C0" w:rsidRDefault="00CD503B" w:rsidP="00481AEF">
      <w:pPr>
        <w:pStyle w:val="Normlnywebov"/>
        <w:keepNext w:val="0"/>
        <w:spacing w:before="0" w:beforeAutospacing="0" w:after="120" w:afterAutospacing="0"/>
        <w:rPr>
          <w:b/>
        </w:rPr>
      </w:pPr>
      <w:r w:rsidRPr="007B57C0">
        <w:rPr>
          <w:b/>
        </w:rPr>
        <w:t>C. Umiestnenie</w:t>
      </w:r>
    </w:p>
    <w:p w14:paraId="33F4BCE0" w14:textId="77777777" w:rsidR="00CD503B" w:rsidRPr="007B57C0" w:rsidRDefault="00CD503B" w:rsidP="00481AEF">
      <w:pPr>
        <w:pStyle w:val="Normlnywebov"/>
        <w:keepNext w:val="0"/>
        <w:spacing w:before="0" w:beforeAutospacing="0" w:after="0" w:afterAutospacing="0"/>
        <w:ind w:left="284"/>
        <w:contextualSpacing/>
      </w:pPr>
      <w:r w:rsidRPr="007B57C0">
        <w:t xml:space="preserve">Merania sa uskutočňujú najmä v mestských alebo predmestských oblastiach na akomkoľvek monitorovacom mieste zriadenom </w:t>
      </w:r>
      <w:r w:rsidR="008F7343" w:rsidRPr="007B57C0">
        <w:t>podľa</w:t>
      </w:r>
      <w:r w:rsidRPr="007B57C0">
        <w:t xml:space="preserve"> požiadav</w:t>
      </w:r>
      <w:r w:rsidR="008F7343" w:rsidRPr="007B57C0">
        <w:t>ie</w:t>
      </w:r>
      <w:r w:rsidRPr="007B57C0">
        <w:t>k tejto vyhlášky, ktoré sa považuje za vhodné vzhľadom na monitorovacie ciele uvedené v</w:t>
      </w:r>
      <w:r w:rsidR="008F7343" w:rsidRPr="007B57C0">
        <w:t> </w:t>
      </w:r>
      <w:r w:rsidR="003908F5" w:rsidRPr="007B57C0">
        <w:t>písmene</w:t>
      </w:r>
      <w:r w:rsidRPr="007B57C0">
        <w:t xml:space="preserve"> A.</w:t>
      </w:r>
    </w:p>
    <w:p w14:paraId="4EFEB2F1" w14:textId="77777777" w:rsidR="00CD503B" w:rsidRPr="007B57C0" w:rsidRDefault="00CD503B" w:rsidP="00481AEF">
      <w:pPr>
        <w:pStyle w:val="nazov"/>
        <w:keepNext w:val="0"/>
        <w:spacing w:before="0" w:after="0"/>
        <w:ind w:left="284"/>
        <w:contextualSpacing/>
        <w:jc w:val="left"/>
        <w:rPr>
          <w:szCs w:val="24"/>
        </w:rPr>
      </w:pPr>
    </w:p>
    <w:p w14:paraId="1C23B207" w14:textId="77777777" w:rsidR="00CD503B" w:rsidRPr="007B57C0" w:rsidRDefault="00CD503B" w:rsidP="00481AEF">
      <w:pPr>
        <w:autoSpaceDE w:val="0"/>
        <w:autoSpaceDN w:val="0"/>
        <w:adjustRightInd w:val="0"/>
        <w:spacing w:after="120"/>
        <w:jc w:val="both"/>
        <w:rPr>
          <w:rFonts w:eastAsia="Calibri"/>
          <w:b/>
          <w:sz w:val="24"/>
          <w:szCs w:val="24"/>
          <w:lang w:bidi="ar-SA"/>
        </w:rPr>
      </w:pPr>
      <w:r w:rsidRPr="007B57C0">
        <w:rPr>
          <w:rFonts w:eastAsia="Calibri"/>
          <w:b/>
          <w:sz w:val="24"/>
          <w:szCs w:val="24"/>
          <w:lang w:bidi="ar-SA"/>
        </w:rPr>
        <w:t>D</w:t>
      </w:r>
      <w:r w:rsidRPr="007B57C0">
        <w:rPr>
          <w:rFonts w:eastAsia="Calibri"/>
          <w:sz w:val="24"/>
          <w:szCs w:val="24"/>
          <w:lang w:bidi="ar-SA"/>
        </w:rPr>
        <w:t xml:space="preserve">. </w:t>
      </w:r>
      <w:r w:rsidRPr="007B57C0">
        <w:rPr>
          <w:rFonts w:eastAsia="Calibri"/>
          <w:b/>
          <w:sz w:val="24"/>
          <w:szCs w:val="24"/>
          <w:lang w:bidi="ar-SA"/>
        </w:rPr>
        <w:t>Vzorkovacie miesto na poskytovanie údajov o koncentráciách prekurzorov ozónu</w:t>
      </w:r>
    </w:p>
    <w:p w14:paraId="20716E4B" w14:textId="77777777" w:rsidR="00CD503B" w:rsidRPr="007B57C0" w:rsidRDefault="00D27F29" w:rsidP="00481AEF">
      <w:pPr>
        <w:autoSpaceDE w:val="0"/>
        <w:autoSpaceDN w:val="0"/>
        <w:adjustRightInd w:val="0"/>
        <w:ind w:left="284"/>
        <w:contextualSpacing/>
        <w:jc w:val="both"/>
        <w:rPr>
          <w:rFonts w:eastAsia="Calibri"/>
          <w:sz w:val="24"/>
          <w:szCs w:val="24"/>
          <w:lang w:bidi="ar-SA"/>
        </w:rPr>
      </w:pPr>
      <w:r w:rsidRPr="007B57C0">
        <w:rPr>
          <w:rFonts w:eastAsia="Calibri"/>
          <w:sz w:val="24"/>
          <w:szCs w:val="24"/>
          <w:lang w:bidi="ar-SA"/>
        </w:rPr>
        <w:t>Údaje</w:t>
      </w:r>
      <w:r w:rsidR="00CD503B" w:rsidRPr="007B57C0">
        <w:rPr>
          <w:rFonts w:eastAsia="Calibri"/>
          <w:sz w:val="24"/>
          <w:szCs w:val="24"/>
          <w:lang w:bidi="ar-SA"/>
        </w:rPr>
        <w:t xml:space="preserve"> o koncentráciách prekurzorov ozónu uvedených v tejto prílohe</w:t>
      </w:r>
      <w:r w:rsidR="000137C0" w:rsidRPr="007B57C0">
        <w:rPr>
          <w:rFonts w:eastAsia="Calibri"/>
          <w:sz w:val="24"/>
          <w:szCs w:val="24"/>
          <w:lang w:bidi="ar-SA"/>
        </w:rPr>
        <w:t xml:space="preserve"> </w:t>
      </w:r>
      <w:r w:rsidR="00CD503B" w:rsidRPr="007B57C0">
        <w:rPr>
          <w:rFonts w:eastAsia="Calibri"/>
          <w:sz w:val="24"/>
          <w:szCs w:val="24"/>
          <w:lang w:bidi="ar-SA"/>
        </w:rPr>
        <w:t xml:space="preserve">na území Slovenskej republiky </w:t>
      </w:r>
      <w:r w:rsidRPr="007B57C0">
        <w:rPr>
          <w:rFonts w:eastAsia="Calibri"/>
          <w:sz w:val="24"/>
          <w:szCs w:val="24"/>
          <w:lang w:bidi="ar-SA"/>
        </w:rPr>
        <w:t xml:space="preserve">poskytuje najmenej jedno zriadené a prevádzkované </w:t>
      </w:r>
      <w:r w:rsidR="00033AB9" w:rsidRPr="007B57C0">
        <w:rPr>
          <w:rFonts w:eastAsia="Calibri"/>
          <w:sz w:val="24"/>
          <w:szCs w:val="24"/>
          <w:lang w:bidi="ar-SA"/>
        </w:rPr>
        <w:t>vzorkovacie miesto</w:t>
      </w:r>
      <w:r w:rsidR="00CD503B" w:rsidRPr="007B57C0">
        <w:rPr>
          <w:rFonts w:eastAsia="Calibri"/>
          <w:sz w:val="24"/>
          <w:szCs w:val="24"/>
          <w:lang w:bidi="ar-SA"/>
        </w:rPr>
        <w:t>. Pri voľbe počtu a umiestnenia staníc, na ktorých sa majú merať prekurzory ozónu sa zohľadnia ciele a metódy ustanovené v tejto prílohe.</w:t>
      </w:r>
    </w:p>
    <w:p w14:paraId="52DC90EC" w14:textId="7A115B47" w:rsidR="00481AEF" w:rsidRPr="007B57C0" w:rsidRDefault="00CD503B" w:rsidP="00481AEF">
      <w:pPr>
        <w:pStyle w:val="nazov"/>
        <w:keepNext w:val="0"/>
        <w:spacing w:before="0" w:after="0"/>
        <w:contextualSpacing/>
        <w:jc w:val="left"/>
        <w:rPr>
          <w:sz w:val="20"/>
          <w:szCs w:val="20"/>
        </w:rPr>
      </w:pPr>
      <w:r w:rsidRPr="007B57C0">
        <w:rPr>
          <w:sz w:val="20"/>
          <w:szCs w:val="20"/>
        </w:rPr>
        <w:br w:type="page"/>
      </w:r>
      <w:r w:rsidR="00530F99" w:rsidRPr="007B57C0">
        <w:rPr>
          <w:sz w:val="20"/>
          <w:szCs w:val="20"/>
        </w:rPr>
        <w:lastRenderedPageBreak/>
        <w:t xml:space="preserve">                                                                                                                                     </w:t>
      </w:r>
      <w:r w:rsidR="00481AEF" w:rsidRPr="007B57C0">
        <w:rPr>
          <w:sz w:val="20"/>
          <w:szCs w:val="20"/>
        </w:rPr>
        <w:t xml:space="preserve">  </w:t>
      </w:r>
      <w:r w:rsidR="00530F99" w:rsidRPr="007B57C0">
        <w:rPr>
          <w:sz w:val="20"/>
          <w:szCs w:val="20"/>
        </w:rPr>
        <w:t xml:space="preserve">   </w:t>
      </w:r>
      <w:r w:rsidRPr="007B57C0">
        <w:rPr>
          <w:sz w:val="20"/>
          <w:szCs w:val="20"/>
        </w:rPr>
        <w:t>Príloha č. 9</w:t>
      </w:r>
      <w:r w:rsidR="00530F99" w:rsidRPr="007B57C0">
        <w:rPr>
          <w:sz w:val="20"/>
          <w:szCs w:val="20"/>
        </w:rPr>
        <w:t xml:space="preserve">  </w:t>
      </w:r>
    </w:p>
    <w:p w14:paraId="4A8F0F91" w14:textId="72B08CAA" w:rsidR="00CD503B" w:rsidRPr="007B57C0" w:rsidRDefault="00CD503B" w:rsidP="00481AEF">
      <w:pPr>
        <w:pStyle w:val="nazov"/>
        <w:keepNext w:val="0"/>
        <w:spacing w:before="0" w:after="0"/>
        <w:contextualSpacing/>
        <w:jc w:val="right"/>
        <w:rPr>
          <w:sz w:val="20"/>
          <w:szCs w:val="20"/>
        </w:rPr>
      </w:pPr>
      <w:r w:rsidRPr="007B57C0">
        <w:rPr>
          <w:sz w:val="20"/>
          <w:szCs w:val="20"/>
        </w:rPr>
        <w:t>k vyhláške č. ...</w:t>
      </w:r>
      <w:r w:rsidR="008F7343" w:rsidRPr="007B57C0">
        <w:rPr>
          <w:sz w:val="20"/>
          <w:szCs w:val="20"/>
        </w:rPr>
        <w:t>/20</w:t>
      </w:r>
      <w:r w:rsidR="008F1E25" w:rsidRPr="007B57C0">
        <w:rPr>
          <w:sz w:val="20"/>
          <w:szCs w:val="20"/>
        </w:rPr>
        <w:t>22</w:t>
      </w:r>
      <w:r w:rsidRPr="007B57C0">
        <w:rPr>
          <w:sz w:val="20"/>
          <w:szCs w:val="20"/>
        </w:rPr>
        <w:t xml:space="preserve"> Z. z.</w:t>
      </w:r>
    </w:p>
    <w:p w14:paraId="6D551141" w14:textId="77777777" w:rsidR="00CD503B" w:rsidRPr="007B57C0" w:rsidRDefault="00CD503B" w:rsidP="00481AEF">
      <w:pPr>
        <w:pStyle w:val="Normlnywebov"/>
        <w:keepNext w:val="0"/>
        <w:spacing w:before="0" w:beforeAutospacing="0" w:after="0" w:afterAutospacing="0"/>
        <w:contextualSpacing/>
      </w:pPr>
    </w:p>
    <w:p w14:paraId="7383D3CF" w14:textId="77777777" w:rsidR="0074681F" w:rsidRPr="007B57C0" w:rsidRDefault="00CD503B" w:rsidP="00826FA6">
      <w:pPr>
        <w:pStyle w:val="Nadpis1"/>
        <w:keepNext w:val="0"/>
        <w:keepLines w:val="0"/>
        <w:spacing w:before="0" w:after="0"/>
        <w:rPr>
          <w:lang w:val="sk-SK"/>
        </w:rPr>
      </w:pPr>
      <w:r w:rsidRPr="007B57C0">
        <w:t>KRITÉRIÁ NA URČENIE NAJMENŠIEHO</w:t>
      </w:r>
      <w:r w:rsidR="000137C0" w:rsidRPr="007B57C0">
        <w:t xml:space="preserve"> </w:t>
      </w:r>
      <w:r w:rsidRPr="007B57C0">
        <w:t>POČTU</w:t>
      </w:r>
      <w:r w:rsidR="000137C0" w:rsidRPr="007B57C0">
        <w:t xml:space="preserve"> </w:t>
      </w:r>
      <w:r w:rsidRPr="007B57C0">
        <w:t>VZORKOVACÍCH</w:t>
      </w:r>
      <w:r w:rsidR="000137C0" w:rsidRPr="007B57C0">
        <w:t xml:space="preserve"> </w:t>
      </w:r>
      <w:r w:rsidRPr="007B57C0">
        <w:t>MIEST</w:t>
      </w:r>
      <w:r w:rsidR="008F7343" w:rsidRPr="007B57C0">
        <w:rPr>
          <w:lang w:val="sk-SK"/>
        </w:rPr>
        <w:t xml:space="preserve"> </w:t>
      </w:r>
    </w:p>
    <w:p w14:paraId="2361AD4E" w14:textId="77777777" w:rsidR="00CD503B" w:rsidRPr="007B57C0" w:rsidRDefault="00CD503B" w:rsidP="00481AEF">
      <w:pPr>
        <w:pStyle w:val="Nadpis1"/>
        <w:keepNext w:val="0"/>
        <w:keepLines w:val="0"/>
        <w:spacing w:before="0" w:after="240"/>
        <w:rPr>
          <w:lang w:val="sk-SK"/>
        </w:rPr>
      </w:pPr>
      <w:r w:rsidRPr="007B57C0">
        <w:t>NA</w:t>
      </w:r>
      <w:r w:rsidR="008F7343" w:rsidRPr="007B57C0">
        <w:rPr>
          <w:lang w:val="sk-SK"/>
        </w:rPr>
        <w:t xml:space="preserve"> </w:t>
      </w:r>
      <w:r w:rsidRPr="007B57C0">
        <w:t xml:space="preserve">STÁLE MERANIE </w:t>
      </w:r>
    </w:p>
    <w:p w14:paraId="75423B9C" w14:textId="77777777" w:rsidR="00CD503B" w:rsidRPr="007B57C0" w:rsidRDefault="00CD503B" w:rsidP="00481AEF">
      <w:pPr>
        <w:pStyle w:val="Nadpis1"/>
        <w:keepNext w:val="0"/>
        <w:keepLines w:val="0"/>
        <w:spacing w:before="0" w:after="0"/>
        <w:ind w:left="284" w:hanging="284"/>
        <w:contextualSpacing/>
        <w:rPr>
          <w:lang w:val="sk-SK"/>
        </w:rPr>
      </w:pPr>
      <w:r w:rsidRPr="007B57C0">
        <w:rPr>
          <w:lang w:val="sk-SK"/>
        </w:rPr>
        <w:t xml:space="preserve">Časť </w:t>
      </w:r>
      <w:r w:rsidRPr="007B57C0">
        <w:t>I.</w:t>
      </w:r>
    </w:p>
    <w:p w14:paraId="08F5CB4F" w14:textId="77777777" w:rsidR="00CD503B" w:rsidRPr="007B57C0" w:rsidRDefault="00CD503B" w:rsidP="00481AEF">
      <w:pPr>
        <w:pStyle w:val="Nadpis1"/>
        <w:keepNext w:val="0"/>
        <w:keepLines w:val="0"/>
        <w:spacing w:before="0" w:after="0"/>
        <w:contextualSpacing/>
        <w:jc w:val="both"/>
        <w:rPr>
          <w:lang w:val="sk-SK"/>
        </w:rPr>
      </w:pPr>
      <w:r w:rsidRPr="007B57C0">
        <w:t>Kritériá na určenie najmenšieho počtu vzorkovacích miest na stále merania koncentrácií</w:t>
      </w:r>
      <w:r w:rsidRPr="007B57C0">
        <w:rPr>
          <w:lang w:val="sk-SK"/>
        </w:rPr>
        <w:t xml:space="preserve"> oxidu siričitého</w:t>
      </w:r>
      <w:r w:rsidRPr="007B57C0">
        <w:t xml:space="preserve">, </w:t>
      </w:r>
      <w:r w:rsidRPr="007B57C0">
        <w:rPr>
          <w:lang w:val="sk-SK"/>
        </w:rPr>
        <w:t>oxidu dusičitého</w:t>
      </w:r>
      <w:r w:rsidRPr="007B57C0">
        <w:t xml:space="preserve">, </w:t>
      </w:r>
      <w:r w:rsidRPr="007B57C0">
        <w:rPr>
          <w:lang w:val="sk-SK"/>
        </w:rPr>
        <w:t>oxidov dusíka</w:t>
      </w:r>
      <w:r w:rsidRPr="007B57C0">
        <w:t>, častíc PM</w:t>
      </w:r>
      <w:r w:rsidRPr="007B57C0">
        <w:rPr>
          <w:vertAlign w:val="subscript"/>
        </w:rPr>
        <w:t>10,</w:t>
      </w:r>
      <w:r w:rsidRPr="007B57C0">
        <w:t xml:space="preserve"> častíc PM</w:t>
      </w:r>
      <w:r w:rsidRPr="007B57C0">
        <w:rPr>
          <w:vertAlign w:val="subscript"/>
        </w:rPr>
        <w:t>2,5</w:t>
      </w:r>
      <w:r w:rsidRPr="007B57C0">
        <w:t xml:space="preserve">, </w:t>
      </w:r>
      <w:r w:rsidRPr="007B57C0">
        <w:rPr>
          <w:lang w:val="sk-SK"/>
        </w:rPr>
        <w:t>oxidu uhoľnatého</w:t>
      </w:r>
      <w:r w:rsidRPr="007B57C0">
        <w:t>,</w:t>
      </w:r>
      <w:r w:rsidRPr="007B57C0">
        <w:rPr>
          <w:lang w:val="sk-SK"/>
        </w:rPr>
        <w:t xml:space="preserve"> </w:t>
      </w:r>
      <w:r w:rsidRPr="007B57C0">
        <w:t xml:space="preserve">benzénu, </w:t>
      </w:r>
      <w:r w:rsidRPr="007B57C0">
        <w:rPr>
          <w:lang w:val="sk-SK"/>
        </w:rPr>
        <w:t>olova</w:t>
      </w:r>
      <w:r w:rsidRPr="007B57C0">
        <w:t xml:space="preserve">, </w:t>
      </w:r>
      <w:r w:rsidRPr="007B57C0">
        <w:rPr>
          <w:lang w:val="sk-SK"/>
        </w:rPr>
        <w:t>arzénu</w:t>
      </w:r>
      <w:r w:rsidRPr="007B57C0">
        <w:t xml:space="preserve">, </w:t>
      </w:r>
      <w:r w:rsidRPr="007B57C0">
        <w:rPr>
          <w:lang w:val="sk-SK"/>
        </w:rPr>
        <w:t>kadmia</w:t>
      </w:r>
      <w:r w:rsidRPr="007B57C0">
        <w:t xml:space="preserve">, </w:t>
      </w:r>
      <w:r w:rsidRPr="007B57C0">
        <w:rPr>
          <w:lang w:val="sk-SK"/>
        </w:rPr>
        <w:t>niklu</w:t>
      </w:r>
      <w:r w:rsidRPr="007B57C0">
        <w:t xml:space="preserve"> a </w:t>
      </w:r>
      <w:proofErr w:type="spellStart"/>
      <w:r w:rsidRPr="007B57C0">
        <w:rPr>
          <w:lang w:val="sk-SK"/>
        </w:rPr>
        <w:t>benzo</w:t>
      </w:r>
      <w:proofErr w:type="spellEnd"/>
      <w:r w:rsidRPr="007B57C0">
        <w:rPr>
          <w:lang w:val="sk-SK"/>
        </w:rPr>
        <w:t>(a)</w:t>
      </w:r>
      <w:proofErr w:type="spellStart"/>
      <w:r w:rsidRPr="007B57C0">
        <w:rPr>
          <w:lang w:val="sk-SK"/>
        </w:rPr>
        <w:t>pyrénu</w:t>
      </w:r>
      <w:proofErr w:type="spellEnd"/>
      <w:r w:rsidRPr="007B57C0">
        <w:t xml:space="preserve"> </w:t>
      </w:r>
    </w:p>
    <w:p w14:paraId="58853E16" w14:textId="77777777" w:rsidR="00CD503B" w:rsidRPr="007B57C0" w:rsidRDefault="00CD503B" w:rsidP="00481AEF">
      <w:pPr>
        <w:pStyle w:val="Normlnywebov"/>
        <w:keepNext w:val="0"/>
        <w:spacing w:before="0" w:beforeAutospacing="0" w:after="0" w:afterAutospacing="0"/>
        <w:contextualSpacing/>
        <w:rPr>
          <w:b/>
        </w:rPr>
      </w:pPr>
    </w:p>
    <w:p w14:paraId="0AABA82A" w14:textId="77777777" w:rsidR="00CD503B" w:rsidRPr="007B57C0" w:rsidRDefault="00CD503B" w:rsidP="00481AEF">
      <w:pPr>
        <w:pStyle w:val="Normlnywebov"/>
        <w:keepNext w:val="0"/>
        <w:spacing w:before="0" w:beforeAutospacing="0" w:after="0" w:afterAutospacing="0"/>
        <w:ind w:left="284" w:hanging="284"/>
        <w:contextualSpacing/>
      </w:pPr>
      <w:r w:rsidRPr="007B57C0">
        <w:rPr>
          <w:b/>
        </w:rPr>
        <w:t>A. </w:t>
      </w:r>
      <w:r w:rsidRPr="007B57C0">
        <w:t>Najmenší počet vzorkovacích miest pre stále merania na posúdenie dodržiavania limitných hodnôt</w:t>
      </w:r>
      <w:r w:rsidR="004454B8" w:rsidRPr="007B57C0">
        <w:t xml:space="preserve"> alebo cieľových hodnôt </w:t>
      </w:r>
      <w:r w:rsidRPr="007B57C0">
        <w:t>na ochranu zdravia ľudí a výstražných prahov v zónach a aglomeráciách, v ktorých sú stále merania jediným zdrojom informácií pre znečisťujúce látky okrem častíc PM</w:t>
      </w:r>
      <w:r w:rsidRPr="007B57C0">
        <w:rPr>
          <w:vertAlign w:val="subscript"/>
        </w:rPr>
        <w:t>2,5</w:t>
      </w:r>
      <w:r w:rsidRPr="007B57C0">
        <w:t xml:space="preserve"> a ozónu</w:t>
      </w:r>
    </w:p>
    <w:p w14:paraId="765F0262" w14:textId="77777777" w:rsidR="00CD503B" w:rsidRPr="007B57C0" w:rsidRDefault="00CD503B" w:rsidP="00481AEF">
      <w:pPr>
        <w:pStyle w:val="Normlnywebov"/>
        <w:keepNext w:val="0"/>
        <w:spacing w:before="0" w:beforeAutospacing="0" w:after="0" w:afterAutospacing="0"/>
        <w:contextualSpacing/>
      </w:pPr>
    </w:p>
    <w:p w14:paraId="35EB7378" w14:textId="77777777" w:rsidR="00CD503B" w:rsidRPr="007B57C0" w:rsidRDefault="00CD503B" w:rsidP="00481AEF">
      <w:pPr>
        <w:pStyle w:val="Normlnywebov"/>
        <w:keepNext w:val="0"/>
        <w:numPr>
          <w:ilvl w:val="0"/>
          <w:numId w:val="16"/>
        </w:numPr>
        <w:spacing w:before="0" w:beforeAutospacing="0" w:after="120" w:afterAutospacing="0"/>
        <w:ind w:left="641" w:hanging="357"/>
        <w:rPr>
          <w:b/>
        </w:rPr>
      </w:pPr>
      <w:r w:rsidRPr="007B57C0">
        <w:rPr>
          <w:b/>
        </w:rPr>
        <w:t>Plošné zdroje</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63"/>
        <w:gridCol w:w="992"/>
        <w:gridCol w:w="709"/>
        <w:gridCol w:w="851"/>
        <w:gridCol w:w="1134"/>
        <w:gridCol w:w="1134"/>
        <w:gridCol w:w="567"/>
        <w:gridCol w:w="708"/>
      </w:tblGrid>
      <w:tr w:rsidR="007B57C0" w:rsidRPr="007B57C0" w14:paraId="5D8BF31C" w14:textId="77777777" w:rsidTr="00826FA6">
        <w:tc>
          <w:tcPr>
            <w:tcW w:w="1417" w:type="dxa"/>
            <w:vMerge w:val="restart"/>
          </w:tcPr>
          <w:p w14:paraId="24B9A4D4" w14:textId="77777777" w:rsidR="00CD503B" w:rsidRPr="007B57C0" w:rsidRDefault="00CD503B" w:rsidP="00481AEF">
            <w:pPr>
              <w:pStyle w:val="Normlnywebov"/>
              <w:keepNext w:val="0"/>
              <w:spacing w:before="0" w:beforeAutospacing="0" w:after="0" w:afterAutospacing="0"/>
              <w:ind w:right="-108"/>
              <w:contextualSpacing/>
              <w:rPr>
                <w:sz w:val="20"/>
                <w:szCs w:val="20"/>
              </w:rPr>
            </w:pPr>
            <w:r w:rsidRPr="007B57C0">
              <w:rPr>
                <w:sz w:val="20"/>
                <w:szCs w:val="20"/>
              </w:rPr>
              <w:t xml:space="preserve">Obyvateľstvo aglomerácie alebo zóny </w:t>
            </w:r>
          </w:p>
          <w:p w14:paraId="00F51184" w14:textId="77777777" w:rsidR="00CD503B" w:rsidRPr="007B57C0" w:rsidRDefault="00CD503B" w:rsidP="00481AEF">
            <w:pPr>
              <w:pStyle w:val="Normlnywebov"/>
              <w:keepNext w:val="0"/>
              <w:spacing w:before="0" w:beforeAutospacing="0" w:after="0" w:afterAutospacing="0"/>
              <w:contextualSpacing/>
              <w:rPr>
                <w:sz w:val="20"/>
                <w:szCs w:val="20"/>
              </w:rPr>
            </w:pPr>
            <w:r w:rsidRPr="007B57C0">
              <w:rPr>
                <w:sz w:val="20"/>
                <w:szCs w:val="20"/>
              </w:rPr>
              <w:t>(v tisícoch)</w:t>
            </w:r>
          </w:p>
        </w:tc>
        <w:tc>
          <w:tcPr>
            <w:tcW w:w="3715" w:type="dxa"/>
            <w:gridSpan w:val="4"/>
          </w:tcPr>
          <w:p w14:paraId="54ADA6C8" w14:textId="77777777" w:rsidR="00CD503B" w:rsidRPr="007B57C0" w:rsidRDefault="00CD503B" w:rsidP="00481AEF">
            <w:pPr>
              <w:pStyle w:val="Normlnywebov"/>
              <w:keepNext w:val="0"/>
              <w:spacing w:before="0" w:beforeAutospacing="0" w:after="0" w:afterAutospacing="0"/>
              <w:contextualSpacing/>
              <w:rPr>
                <w:sz w:val="20"/>
                <w:szCs w:val="20"/>
              </w:rPr>
            </w:pPr>
            <w:r w:rsidRPr="007B57C0">
              <w:rPr>
                <w:sz w:val="20"/>
                <w:szCs w:val="20"/>
              </w:rPr>
              <w:t>Ak najväčšie koncentrácie prekračujú hornú medzu na hodnotenie úrovne znečistenia ovzdušia</w:t>
            </w:r>
            <w:r w:rsidRPr="007B57C0">
              <w:rPr>
                <w:sz w:val="20"/>
                <w:szCs w:val="20"/>
                <w:vertAlign w:val="superscript"/>
              </w:rPr>
              <w:t>1)</w:t>
            </w:r>
          </w:p>
        </w:tc>
        <w:tc>
          <w:tcPr>
            <w:tcW w:w="3543" w:type="dxa"/>
            <w:gridSpan w:val="4"/>
          </w:tcPr>
          <w:p w14:paraId="24E4187B" w14:textId="77777777" w:rsidR="00CD503B" w:rsidRPr="007B57C0" w:rsidRDefault="00CD503B" w:rsidP="00481AEF">
            <w:pPr>
              <w:pStyle w:val="Normlnywebov"/>
              <w:keepNext w:val="0"/>
              <w:spacing w:before="0" w:beforeAutospacing="0" w:after="0" w:afterAutospacing="0"/>
              <w:contextualSpacing/>
              <w:rPr>
                <w:sz w:val="20"/>
                <w:szCs w:val="20"/>
              </w:rPr>
            </w:pPr>
            <w:r w:rsidRPr="007B57C0">
              <w:rPr>
                <w:sz w:val="20"/>
                <w:szCs w:val="20"/>
              </w:rPr>
              <w:t xml:space="preserve">Ak sú najväčšie koncentrácie pod hornou medzou na hodnotenie úrovne znečistenia ovzdušia </w:t>
            </w:r>
          </w:p>
        </w:tc>
      </w:tr>
      <w:tr w:rsidR="007B57C0" w:rsidRPr="007B57C0" w14:paraId="137B1CC6" w14:textId="77777777" w:rsidTr="00826FA6">
        <w:tc>
          <w:tcPr>
            <w:tcW w:w="1417" w:type="dxa"/>
            <w:vMerge/>
          </w:tcPr>
          <w:p w14:paraId="5CFA5D80" w14:textId="77777777" w:rsidR="00CD503B" w:rsidRPr="007B57C0" w:rsidRDefault="00CD503B" w:rsidP="00481AEF">
            <w:pPr>
              <w:pStyle w:val="Normlnywebov"/>
              <w:keepNext w:val="0"/>
              <w:spacing w:before="0" w:beforeAutospacing="0" w:after="0" w:afterAutospacing="0"/>
              <w:contextualSpacing/>
              <w:rPr>
                <w:sz w:val="20"/>
                <w:szCs w:val="20"/>
              </w:rPr>
            </w:pPr>
          </w:p>
        </w:tc>
        <w:tc>
          <w:tcPr>
            <w:tcW w:w="1163" w:type="dxa"/>
          </w:tcPr>
          <w:p w14:paraId="7E497097" w14:textId="46C25342" w:rsidR="00826FA6" w:rsidRPr="007B57C0" w:rsidRDefault="00CD503B" w:rsidP="00826FA6">
            <w:pPr>
              <w:pStyle w:val="Normlnywebov"/>
              <w:keepNext w:val="0"/>
              <w:spacing w:before="0" w:beforeAutospacing="0" w:after="0" w:afterAutospacing="0"/>
              <w:contextualSpacing/>
              <w:jc w:val="left"/>
              <w:rPr>
                <w:sz w:val="20"/>
                <w:szCs w:val="20"/>
              </w:rPr>
            </w:pPr>
            <w:proofErr w:type="spellStart"/>
            <w:r w:rsidRPr="007B57C0">
              <w:rPr>
                <w:sz w:val="20"/>
                <w:szCs w:val="20"/>
              </w:rPr>
              <w:t>Znečisťu</w:t>
            </w:r>
            <w:proofErr w:type="spellEnd"/>
            <w:r w:rsidR="00481AEF" w:rsidRPr="007B57C0">
              <w:rPr>
                <w:sz w:val="20"/>
                <w:szCs w:val="20"/>
              </w:rPr>
              <w:t xml:space="preserve">- </w:t>
            </w:r>
            <w:proofErr w:type="spellStart"/>
            <w:r w:rsidRPr="007B57C0">
              <w:rPr>
                <w:sz w:val="20"/>
                <w:szCs w:val="20"/>
              </w:rPr>
              <w:t>jú</w:t>
            </w:r>
            <w:r w:rsidR="002B6F3D" w:rsidRPr="007B57C0">
              <w:rPr>
                <w:sz w:val="20"/>
                <w:szCs w:val="20"/>
              </w:rPr>
              <w:t>c</w:t>
            </w:r>
            <w:r w:rsidRPr="007B57C0">
              <w:rPr>
                <w:sz w:val="20"/>
                <w:szCs w:val="20"/>
              </w:rPr>
              <w:t>e</w:t>
            </w:r>
            <w:proofErr w:type="spellEnd"/>
            <w:r w:rsidR="002B6F3D" w:rsidRPr="007B57C0">
              <w:rPr>
                <w:sz w:val="20"/>
                <w:szCs w:val="20"/>
              </w:rPr>
              <w:t xml:space="preserve"> </w:t>
            </w:r>
            <w:r w:rsidRPr="007B57C0">
              <w:rPr>
                <w:sz w:val="20"/>
                <w:szCs w:val="20"/>
              </w:rPr>
              <w:t xml:space="preserve">látky okrem </w:t>
            </w:r>
            <w:r w:rsidR="00481AEF" w:rsidRPr="007B57C0">
              <w:rPr>
                <w:sz w:val="20"/>
                <w:szCs w:val="20"/>
              </w:rPr>
              <w:t>PM,</w:t>
            </w:r>
            <w:r w:rsidR="00826FA6" w:rsidRPr="007B57C0">
              <w:rPr>
                <w:sz w:val="20"/>
                <w:szCs w:val="20"/>
              </w:rPr>
              <w:t xml:space="preserve"> </w:t>
            </w:r>
            <w:r w:rsidRPr="007B57C0">
              <w:rPr>
                <w:sz w:val="20"/>
                <w:szCs w:val="20"/>
              </w:rPr>
              <w:t xml:space="preserve">As, Cd, Ni </w:t>
            </w:r>
          </w:p>
          <w:p w14:paraId="15200F0D" w14:textId="6271412C"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 xml:space="preserve">a </w:t>
            </w:r>
            <w:proofErr w:type="spellStart"/>
            <w:r w:rsidRPr="007B57C0">
              <w:rPr>
                <w:sz w:val="20"/>
                <w:szCs w:val="20"/>
              </w:rPr>
              <w:t>BaP</w:t>
            </w:r>
            <w:proofErr w:type="spellEnd"/>
          </w:p>
        </w:tc>
        <w:tc>
          <w:tcPr>
            <w:tcW w:w="992" w:type="dxa"/>
          </w:tcPr>
          <w:p w14:paraId="09EE10CF" w14:textId="77777777"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PM</w:t>
            </w:r>
            <w:r w:rsidRPr="007B57C0">
              <w:rPr>
                <w:sz w:val="20"/>
                <w:szCs w:val="20"/>
                <w:vertAlign w:val="superscript"/>
              </w:rPr>
              <w:t>2)</w:t>
            </w:r>
            <w:r w:rsidRPr="007B57C0">
              <w:rPr>
                <w:sz w:val="20"/>
                <w:szCs w:val="20"/>
              </w:rPr>
              <w:t xml:space="preserve"> </w:t>
            </w:r>
          </w:p>
          <w:p w14:paraId="0D0799B0" w14:textId="77777777"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súčet </w:t>
            </w:r>
          </w:p>
          <w:p w14:paraId="779FA929" w14:textId="673B3FF4" w:rsidR="00CD503B" w:rsidRPr="007B57C0" w:rsidRDefault="00CD503B" w:rsidP="00826FA6">
            <w:pPr>
              <w:pStyle w:val="Normlnywebov"/>
              <w:keepNext w:val="0"/>
              <w:spacing w:before="0" w:beforeAutospacing="0" w:after="0" w:afterAutospacing="0"/>
              <w:contextualSpacing/>
              <w:jc w:val="left"/>
              <w:rPr>
                <w:sz w:val="20"/>
                <w:szCs w:val="20"/>
              </w:rPr>
            </w:pPr>
          </w:p>
          <w:p w14:paraId="295C2D02" w14:textId="3091DF96"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PM</w:t>
            </w:r>
            <w:r w:rsidRPr="007B57C0">
              <w:rPr>
                <w:sz w:val="20"/>
                <w:szCs w:val="20"/>
                <w:vertAlign w:val="subscript"/>
              </w:rPr>
              <w:t>10</w:t>
            </w:r>
            <w:r w:rsidR="00826FA6" w:rsidRPr="007B57C0">
              <w:rPr>
                <w:sz w:val="20"/>
                <w:szCs w:val="20"/>
              </w:rPr>
              <w:t> a </w:t>
            </w:r>
          </w:p>
          <w:p w14:paraId="503777B3" w14:textId="77777777"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PM</w:t>
            </w:r>
            <w:r w:rsidRPr="007B57C0">
              <w:rPr>
                <w:sz w:val="20"/>
                <w:szCs w:val="20"/>
                <w:vertAlign w:val="subscript"/>
              </w:rPr>
              <w:t>2,5</w:t>
            </w:r>
          </w:p>
        </w:tc>
        <w:tc>
          <w:tcPr>
            <w:tcW w:w="709" w:type="dxa"/>
          </w:tcPr>
          <w:p w14:paraId="7AF7DCEC" w14:textId="77777777" w:rsidR="00CD503B" w:rsidRPr="007B57C0" w:rsidRDefault="00CD503B" w:rsidP="00826FA6">
            <w:pPr>
              <w:contextualSpacing/>
            </w:pPr>
            <w:r w:rsidRPr="007B57C0">
              <w:t>As</w:t>
            </w:r>
          </w:p>
          <w:p w14:paraId="11E35434" w14:textId="77777777" w:rsidR="00CD503B" w:rsidRPr="007B57C0" w:rsidRDefault="00CD503B" w:rsidP="00826FA6">
            <w:pPr>
              <w:contextualSpacing/>
            </w:pPr>
            <w:r w:rsidRPr="007B57C0">
              <w:t>Cd</w:t>
            </w:r>
          </w:p>
          <w:p w14:paraId="59221C24" w14:textId="77777777" w:rsidR="00CD503B" w:rsidRPr="007B57C0" w:rsidRDefault="00CD503B" w:rsidP="00826FA6">
            <w:pPr>
              <w:contextualSpacing/>
            </w:pPr>
            <w:r w:rsidRPr="007B57C0">
              <w:t xml:space="preserve">Ni </w:t>
            </w:r>
          </w:p>
          <w:p w14:paraId="0C9E7556" w14:textId="77777777" w:rsidR="00CD503B" w:rsidRPr="007B57C0" w:rsidRDefault="00CD503B" w:rsidP="00826FA6">
            <w:pPr>
              <w:contextualSpacing/>
            </w:pPr>
          </w:p>
          <w:p w14:paraId="36081911" w14:textId="77777777" w:rsidR="00CD503B" w:rsidRPr="007B57C0" w:rsidRDefault="00CD503B" w:rsidP="00826FA6">
            <w:pPr>
              <w:pStyle w:val="Normlnywebov"/>
              <w:keepNext w:val="0"/>
              <w:spacing w:before="0" w:beforeAutospacing="0" w:after="0" w:afterAutospacing="0"/>
              <w:contextualSpacing/>
              <w:jc w:val="left"/>
              <w:rPr>
                <w:sz w:val="20"/>
                <w:szCs w:val="20"/>
              </w:rPr>
            </w:pPr>
          </w:p>
        </w:tc>
        <w:tc>
          <w:tcPr>
            <w:tcW w:w="851" w:type="dxa"/>
          </w:tcPr>
          <w:p w14:paraId="6FB67D2F" w14:textId="77777777" w:rsidR="00CD503B" w:rsidRPr="007B57C0" w:rsidRDefault="00CD503B" w:rsidP="00826FA6">
            <w:pPr>
              <w:pStyle w:val="Normlnywebov"/>
              <w:keepNext w:val="0"/>
              <w:spacing w:before="0" w:beforeAutospacing="0" w:after="0" w:afterAutospacing="0"/>
              <w:contextualSpacing/>
              <w:jc w:val="left"/>
              <w:rPr>
                <w:sz w:val="20"/>
                <w:szCs w:val="20"/>
              </w:rPr>
            </w:pPr>
            <w:proofErr w:type="spellStart"/>
            <w:r w:rsidRPr="007B57C0">
              <w:rPr>
                <w:sz w:val="20"/>
                <w:szCs w:val="20"/>
              </w:rPr>
              <w:t>BaP</w:t>
            </w:r>
            <w:proofErr w:type="spellEnd"/>
          </w:p>
        </w:tc>
        <w:tc>
          <w:tcPr>
            <w:tcW w:w="1134" w:type="dxa"/>
          </w:tcPr>
          <w:p w14:paraId="1EE315EC" w14:textId="30EE7319" w:rsidR="00CD503B" w:rsidRPr="007B57C0" w:rsidRDefault="00CD503B" w:rsidP="00826FA6">
            <w:pPr>
              <w:pStyle w:val="Normlnywebov"/>
              <w:keepNext w:val="0"/>
              <w:spacing w:before="0" w:beforeAutospacing="0" w:after="0" w:afterAutospacing="0"/>
              <w:contextualSpacing/>
              <w:jc w:val="left"/>
              <w:rPr>
                <w:sz w:val="20"/>
                <w:szCs w:val="20"/>
              </w:rPr>
            </w:pPr>
            <w:proofErr w:type="spellStart"/>
            <w:r w:rsidRPr="007B57C0">
              <w:rPr>
                <w:sz w:val="20"/>
                <w:szCs w:val="20"/>
              </w:rPr>
              <w:t>Znečisťu</w:t>
            </w:r>
            <w:r w:rsidR="00826FA6" w:rsidRPr="007B57C0">
              <w:rPr>
                <w:sz w:val="20"/>
                <w:szCs w:val="20"/>
              </w:rPr>
              <w:t>-</w:t>
            </w:r>
            <w:r w:rsidRPr="007B57C0">
              <w:rPr>
                <w:sz w:val="20"/>
                <w:szCs w:val="20"/>
              </w:rPr>
              <w:t>júce</w:t>
            </w:r>
            <w:proofErr w:type="spellEnd"/>
            <w:r w:rsidR="002B6F3D" w:rsidRPr="007B57C0">
              <w:rPr>
                <w:sz w:val="20"/>
                <w:szCs w:val="20"/>
              </w:rPr>
              <w:t xml:space="preserve"> </w:t>
            </w:r>
            <w:r w:rsidRPr="007B57C0">
              <w:rPr>
                <w:sz w:val="20"/>
                <w:szCs w:val="20"/>
              </w:rPr>
              <w:t>látky okrem</w:t>
            </w:r>
            <w:r w:rsidR="00826FA6" w:rsidRPr="007B57C0">
              <w:rPr>
                <w:sz w:val="20"/>
                <w:szCs w:val="20"/>
              </w:rPr>
              <w:t> </w:t>
            </w:r>
            <w:r w:rsidRPr="007B57C0">
              <w:rPr>
                <w:sz w:val="20"/>
                <w:szCs w:val="20"/>
              </w:rPr>
              <w:t>PM</w:t>
            </w:r>
          </w:p>
          <w:p w14:paraId="08CCB86F" w14:textId="2DEE7AEC"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As, C</w:t>
            </w:r>
            <w:r w:rsidR="00826FA6" w:rsidRPr="007B57C0">
              <w:rPr>
                <w:sz w:val="20"/>
                <w:szCs w:val="20"/>
              </w:rPr>
              <w:t> </w:t>
            </w:r>
            <w:r w:rsidRPr="007B57C0">
              <w:rPr>
                <w:sz w:val="20"/>
                <w:szCs w:val="20"/>
              </w:rPr>
              <w:t xml:space="preserve">d, Ni a </w:t>
            </w:r>
            <w:proofErr w:type="spellStart"/>
            <w:r w:rsidRPr="007B57C0">
              <w:rPr>
                <w:sz w:val="20"/>
                <w:szCs w:val="20"/>
              </w:rPr>
              <w:t>BaP</w:t>
            </w:r>
            <w:proofErr w:type="spellEnd"/>
          </w:p>
        </w:tc>
        <w:tc>
          <w:tcPr>
            <w:tcW w:w="1134" w:type="dxa"/>
          </w:tcPr>
          <w:p w14:paraId="69A6E77B" w14:textId="24417CDD"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PM</w:t>
            </w:r>
            <w:r w:rsidRPr="007B57C0">
              <w:rPr>
                <w:sz w:val="20"/>
                <w:szCs w:val="20"/>
                <w:vertAlign w:val="superscript"/>
              </w:rPr>
              <w:t>2)</w:t>
            </w:r>
            <w:r w:rsidR="00826FA6" w:rsidRPr="007B57C0">
              <w:rPr>
                <w:sz w:val="20"/>
                <w:szCs w:val="20"/>
                <w:vertAlign w:val="superscript"/>
              </w:rPr>
              <w:t xml:space="preserve"> </w:t>
            </w:r>
            <w:r w:rsidR="00826FA6" w:rsidRPr="007B57C0">
              <w:rPr>
                <w:sz w:val="20"/>
                <w:szCs w:val="20"/>
              </w:rPr>
              <w:t xml:space="preserve">súčet </w:t>
            </w:r>
          </w:p>
          <w:p w14:paraId="25984A3C" w14:textId="0216FD05" w:rsidR="00CD503B" w:rsidRPr="007B57C0" w:rsidRDefault="00CD503B" w:rsidP="00826FA6">
            <w:pPr>
              <w:pStyle w:val="Normlnywebov"/>
              <w:keepNext w:val="0"/>
              <w:spacing w:before="0" w:beforeAutospacing="0" w:after="0" w:afterAutospacing="0"/>
              <w:contextualSpacing/>
              <w:jc w:val="left"/>
              <w:rPr>
                <w:sz w:val="20"/>
                <w:szCs w:val="20"/>
              </w:rPr>
            </w:pPr>
            <w:r w:rsidRPr="007B57C0">
              <w:rPr>
                <w:sz w:val="20"/>
                <w:szCs w:val="20"/>
              </w:rPr>
              <w:t>PM</w:t>
            </w:r>
            <w:r w:rsidRPr="007B57C0">
              <w:rPr>
                <w:sz w:val="20"/>
                <w:szCs w:val="20"/>
                <w:vertAlign w:val="subscript"/>
              </w:rPr>
              <w:t>10</w:t>
            </w:r>
            <w:r w:rsidR="00826FA6" w:rsidRPr="007B57C0">
              <w:rPr>
                <w:sz w:val="20"/>
                <w:szCs w:val="20"/>
              </w:rPr>
              <w:t xml:space="preserve"> a </w:t>
            </w:r>
            <w:r w:rsidRPr="007B57C0">
              <w:rPr>
                <w:sz w:val="20"/>
                <w:szCs w:val="20"/>
              </w:rPr>
              <w:t>PM</w:t>
            </w:r>
            <w:r w:rsidRPr="007B57C0">
              <w:rPr>
                <w:sz w:val="20"/>
                <w:szCs w:val="20"/>
                <w:vertAlign w:val="subscript"/>
              </w:rPr>
              <w:t>2,5</w:t>
            </w:r>
          </w:p>
        </w:tc>
        <w:tc>
          <w:tcPr>
            <w:tcW w:w="567" w:type="dxa"/>
          </w:tcPr>
          <w:p w14:paraId="5E649C56" w14:textId="77777777" w:rsidR="00CD503B" w:rsidRPr="007B57C0" w:rsidRDefault="00CD503B" w:rsidP="00826FA6">
            <w:pPr>
              <w:contextualSpacing/>
            </w:pPr>
            <w:r w:rsidRPr="007B57C0">
              <w:t xml:space="preserve">As, </w:t>
            </w:r>
          </w:p>
          <w:p w14:paraId="54CE8674" w14:textId="77777777" w:rsidR="00CD503B" w:rsidRPr="007B57C0" w:rsidRDefault="00CD503B" w:rsidP="00826FA6">
            <w:pPr>
              <w:contextualSpacing/>
            </w:pPr>
            <w:r w:rsidRPr="007B57C0">
              <w:t>Cd,</w:t>
            </w:r>
          </w:p>
          <w:p w14:paraId="1208E99C" w14:textId="77777777" w:rsidR="00CD503B" w:rsidRPr="007B57C0" w:rsidRDefault="00CD503B" w:rsidP="00826FA6">
            <w:pPr>
              <w:contextualSpacing/>
            </w:pPr>
            <w:r w:rsidRPr="007B57C0">
              <w:t xml:space="preserve">Ni </w:t>
            </w:r>
          </w:p>
          <w:p w14:paraId="7AF6B480" w14:textId="77777777" w:rsidR="00CD503B" w:rsidRPr="007B57C0" w:rsidRDefault="00CD503B" w:rsidP="00826FA6">
            <w:pPr>
              <w:contextualSpacing/>
            </w:pPr>
          </w:p>
          <w:p w14:paraId="6577807E" w14:textId="77777777" w:rsidR="00CD503B" w:rsidRPr="007B57C0" w:rsidRDefault="00CD503B" w:rsidP="00826FA6">
            <w:pPr>
              <w:pStyle w:val="Normlnywebov"/>
              <w:keepNext w:val="0"/>
              <w:spacing w:before="0" w:beforeAutospacing="0" w:after="0" w:afterAutospacing="0"/>
              <w:contextualSpacing/>
              <w:jc w:val="left"/>
              <w:rPr>
                <w:sz w:val="20"/>
                <w:szCs w:val="20"/>
              </w:rPr>
            </w:pPr>
          </w:p>
        </w:tc>
        <w:tc>
          <w:tcPr>
            <w:tcW w:w="708" w:type="dxa"/>
          </w:tcPr>
          <w:p w14:paraId="3489547D" w14:textId="77777777" w:rsidR="00CD503B" w:rsidRPr="007B57C0" w:rsidRDefault="00CD503B" w:rsidP="00826FA6">
            <w:pPr>
              <w:pStyle w:val="Normlnywebov"/>
              <w:keepNext w:val="0"/>
              <w:spacing w:before="0" w:beforeAutospacing="0" w:after="0" w:afterAutospacing="0"/>
              <w:contextualSpacing/>
              <w:jc w:val="left"/>
              <w:rPr>
                <w:sz w:val="20"/>
                <w:szCs w:val="20"/>
              </w:rPr>
            </w:pPr>
            <w:proofErr w:type="spellStart"/>
            <w:r w:rsidRPr="007B57C0">
              <w:rPr>
                <w:sz w:val="20"/>
                <w:szCs w:val="20"/>
              </w:rPr>
              <w:t>BaP</w:t>
            </w:r>
            <w:proofErr w:type="spellEnd"/>
          </w:p>
        </w:tc>
      </w:tr>
      <w:tr w:rsidR="007B57C0" w:rsidRPr="007B57C0" w14:paraId="0B9B06A6" w14:textId="77777777" w:rsidTr="00826FA6">
        <w:trPr>
          <w:trHeight w:val="340"/>
        </w:trPr>
        <w:tc>
          <w:tcPr>
            <w:tcW w:w="1417" w:type="dxa"/>
            <w:vAlign w:val="center"/>
          </w:tcPr>
          <w:p w14:paraId="750B97D7"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0 – 249</w:t>
            </w:r>
          </w:p>
        </w:tc>
        <w:tc>
          <w:tcPr>
            <w:tcW w:w="1163" w:type="dxa"/>
            <w:vAlign w:val="center"/>
          </w:tcPr>
          <w:p w14:paraId="58CD10F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992" w:type="dxa"/>
            <w:vAlign w:val="center"/>
          </w:tcPr>
          <w:p w14:paraId="4E11736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709" w:type="dxa"/>
            <w:vAlign w:val="center"/>
          </w:tcPr>
          <w:p w14:paraId="0E84364B"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851" w:type="dxa"/>
            <w:vAlign w:val="center"/>
          </w:tcPr>
          <w:p w14:paraId="01239DD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1134" w:type="dxa"/>
            <w:vAlign w:val="center"/>
          </w:tcPr>
          <w:p w14:paraId="4E6BC6C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1134" w:type="dxa"/>
            <w:vAlign w:val="center"/>
          </w:tcPr>
          <w:p w14:paraId="17B4BF0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567" w:type="dxa"/>
            <w:vAlign w:val="center"/>
          </w:tcPr>
          <w:p w14:paraId="0C11E1A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2509FF7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3CECD2E5" w14:textId="77777777" w:rsidTr="00826FA6">
        <w:trPr>
          <w:trHeight w:val="340"/>
        </w:trPr>
        <w:tc>
          <w:tcPr>
            <w:tcW w:w="1417" w:type="dxa"/>
            <w:vAlign w:val="center"/>
          </w:tcPr>
          <w:p w14:paraId="555AD689"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250 – 499</w:t>
            </w:r>
          </w:p>
        </w:tc>
        <w:tc>
          <w:tcPr>
            <w:tcW w:w="1163" w:type="dxa"/>
            <w:vAlign w:val="center"/>
          </w:tcPr>
          <w:p w14:paraId="18E52382"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992" w:type="dxa"/>
            <w:vAlign w:val="center"/>
          </w:tcPr>
          <w:p w14:paraId="298FEE9F"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709" w:type="dxa"/>
            <w:vAlign w:val="center"/>
          </w:tcPr>
          <w:p w14:paraId="11C20CA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851" w:type="dxa"/>
            <w:vAlign w:val="center"/>
          </w:tcPr>
          <w:p w14:paraId="5C6D043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1134" w:type="dxa"/>
            <w:vAlign w:val="center"/>
          </w:tcPr>
          <w:p w14:paraId="5D46A03E"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1134" w:type="dxa"/>
            <w:vAlign w:val="center"/>
          </w:tcPr>
          <w:p w14:paraId="797E5F8F"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567" w:type="dxa"/>
            <w:vAlign w:val="center"/>
          </w:tcPr>
          <w:p w14:paraId="0024E68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22AC0948"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34E04054" w14:textId="77777777" w:rsidTr="00826FA6">
        <w:trPr>
          <w:trHeight w:val="340"/>
        </w:trPr>
        <w:tc>
          <w:tcPr>
            <w:tcW w:w="1417" w:type="dxa"/>
            <w:vAlign w:val="center"/>
          </w:tcPr>
          <w:p w14:paraId="646364D8"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500 – 749</w:t>
            </w:r>
          </w:p>
        </w:tc>
        <w:tc>
          <w:tcPr>
            <w:tcW w:w="1163" w:type="dxa"/>
            <w:vAlign w:val="center"/>
          </w:tcPr>
          <w:p w14:paraId="5420A183"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992" w:type="dxa"/>
            <w:vAlign w:val="center"/>
          </w:tcPr>
          <w:p w14:paraId="02E0FFC7"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709" w:type="dxa"/>
            <w:vAlign w:val="center"/>
          </w:tcPr>
          <w:p w14:paraId="0CC118F6"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851" w:type="dxa"/>
            <w:vAlign w:val="center"/>
          </w:tcPr>
          <w:p w14:paraId="66E75A87"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1134" w:type="dxa"/>
            <w:vAlign w:val="center"/>
          </w:tcPr>
          <w:p w14:paraId="5488D09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1134" w:type="dxa"/>
            <w:vAlign w:val="center"/>
          </w:tcPr>
          <w:p w14:paraId="1FB7F0F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567" w:type="dxa"/>
            <w:vAlign w:val="center"/>
          </w:tcPr>
          <w:p w14:paraId="6EA372EA"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0F7C76A5"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0F1155D1" w14:textId="77777777" w:rsidTr="00826FA6">
        <w:trPr>
          <w:trHeight w:val="340"/>
        </w:trPr>
        <w:tc>
          <w:tcPr>
            <w:tcW w:w="1417" w:type="dxa"/>
            <w:vAlign w:val="center"/>
          </w:tcPr>
          <w:p w14:paraId="1A10ACB0"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750 – 999</w:t>
            </w:r>
          </w:p>
        </w:tc>
        <w:tc>
          <w:tcPr>
            <w:tcW w:w="1163" w:type="dxa"/>
            <w:vAlign w:val="center"/>
          </w:tcPr>
          <w:p w14:paraId="0CBD8B12"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992" w:type="dxa"/>
            <w:vAlign w:val="center"/>
          </w:tcPr>
          <w:p w14:paraId="5E8CEEAE"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709" w:type="dxa"/>
            <w:vAlign w:val="center"/>
          </w:tcPr>
          <w:p w14:paraId="5FAD6B7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851" w:type="dxa"/>
            <w:vAlign w:val="center"/>
          </w:tcPr>
          <w:p w14:paraId="1AFFACEA"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1134" w:type="dxa"/>
            <w:vAlign w:val="center"/>
          </w:tcPr>
          <w:p w14:paraId="5D993ED5"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1134" w:type="dxa"/>
            <w:vAlign w:val="center"/>
          </w:tcPr>
          <w:p w14:paraId="5B0C6990"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567" w:type="dxa"/>
            <w:vAlign w:val="center"/>
          </w:tcPr>
          <w:p w14:paraId="063AA0A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12317990"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595E3203" w14:textId="77777777" w:rsidTr="00826FA6">
        <w:trPr>
          <w:trHeight w:val="340"/>
        </w:trPr>
        <w:tc>
          <w:tcPr>
            <w:tcW w:w="1417" w:type="dxa"/>
            <w:vAlign w:val="center"/>
          </w:tcPr>
          <w:p w14:paraId="2715F7D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1000 – 1499</w:t>
            </w:r>
          </w:p>
        </w:tc>
        <w:tc>
          <w:tcPr>
            <w:tcW w:w="1163" w:type="dxa"/>
            <w:vAlign w:val="center"/>
          </w:tcPr>
          <w:p w14:paraId="10D290F6"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992" w:type="dxa"/>
            <w:vAlign w:val="center"/>
          </w:tcPr>
          <w:p w14:paraId="790FDF4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6</w:t>
            </w:r>
          </w:p>
        </w:tc>
        <w:tc>
          <w:tcPr>
            <w:tcW w:w="709" w:type="dxa"/>
            <w:vAlign w:val="center"/>
          </w:tcPr>
          <w:p w14:paraId="70F532DB"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851" w:type="dxa"/>
            <w:vAlign w:val="center"/>
          </w:tcPr>
          <w:p w14:paraId="09ACDED8"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1134" w:type="dxa"/>
            <w:vAlign w:val="center"/>
          </w:tcPr>
          <w:p w14:paraId="47EDAB82"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1134" w:type="dxa"/>
            <w:vAlign w:val="center"/>
          </w:tcPr>
          <w:p w14:paraId="03D9660F"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567" w:type="dxa"/>
            <w:vAlign w:val="center"/>
          </w:tcPr>
          <w:p w14:paraId="462CFA08"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4680E1AB"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4CBC35D7" w14:textId="77777777" w:rsidTr="00826FA6">
        <w:trPr>
          <w:trHeight w:val="340"/>
        </w:trPr>
        <w:tc>
          <w:tcPr>
            <w:tcW w:w="1417" w:type="dxa"/>
            <w:vAlign w:val="center"/>
          </w:tcPr>
          <w:p w14:paraId="0DB1959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1500 – 1999</w:t>
            </w:r>
          </w:p>
        </w:tc>
        <w:tc>
          <w:tcPr>
            <w:tcW w:w="1163" w:type="dxa"/>
            <w:vAlign w:val="center"/>
          </w:tcPr>
          <w:p w14:paraId="70C4053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5</w:t>
            </w:r>
          </w:p>
        </w:tc>
        <w:tc>
          <w:tcPr>
            <w:tcW w:w="992" w:type="dxa"/>
            <w:vAlign w:val="center"/>
          </w:tcPr>
          <w:p w14:paraId="2B09D106"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7</w:t>
            </w:r>
          </w:p>
        </w:tc>
        <w:tc>
          <w:tcPr>
            <w:tcW w:w="709" w:type="dxa"/>
            <w:vAlign w:val="center"/>
          </w:tcPr>
          <w:p w14:paraId="32A4A155"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851" w:type="dxa"/>
            <w:vAlign w:val="center"/>
          </w:tcPr>
          <w:p w14:paraId="70CDFEA9"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1134" w:type="dxa"/>
            <w:vAlign w:val="center"/>
          </w:tcPr>
          <w:p w14:paraId="29AF8FD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1134" w:type="dxa"/>
            <w:vAlign w:val="center"/>
          </w:tcPr>
          <w:p w14:paraId="4F2EA52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567" w:type="dxa"/>
            <w:vAlign w:val="center"/>
          </w:tcPr>
          <w:p w14:paraId="4B823516"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5D3B731E"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0265077A" w14:textId="77777777" w:rsidTr="00826FA6">
        <w:trPr>
          <w:trHeight w:val="340"/>
        </w:trPr>
        <w:tc>
          <w:tcPr>
            <w:tcW w:w="1417" w:type="dxa"/>
            <w:vAlign w:val="center"/>
          </w:tcPr>
          <w:p w14:paraId="6B6A612E"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2000 – 2749</w:t>
            </w:r>
          </w:p>
        </w:tc>
        <w:tc>
          <w:tcPr>
            <w:tcW w:w="1163" w:type="dxa"/>
            <w:vAlign w:val="center"/>
          </w:tcPr>
          <w:p w14:paraId="6B1F0703"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6</w:t>
            </w:r>
          </w:p>
        </w:tc>
        <w:tc>
          <w:tcPr>
            <w:tcW w:w="992" w:type="dxa"/>
            <w:vAlign w:val="center"/>
          </w:tcPr>
          <w:p w14:paraId="205CEE1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8</w:t>
            </w:r>
          </w:p>
        </w:tc>
        <w:tc>
          <w:tcPr>
            <w:tcW w:w="709" w:type="dxa"/>
            <w:vAlign w:val="center"/>
          </w:tcPr>
          <w:p w14:paraId="282770EE"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851" w:type="dxa"/>
            <w:vAlign w:val="center"/>
          </w:tcPr>
          <w:p w14:paraId="0C241C40"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1134" w:type="dxa"/>
            <w:vAlign w:val="center"/>
          </w:tcPr>
          <w:p w14:paraId="605C8928"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1134" w:type="dxa"/>
            <w:vAlign w:val="center"/>
          </w:tcPr>
          <w:p w14:paraId="5906AF6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567" w:type="dxa"/>
            <w:vAlign w:val="center"/>
          </w:tcPr>
          <w:p w14:paraId="7084D803"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335FEF1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5A9C7A84" w14:textId="77777777" w:rsidTr="00826FA6">
        <w:trPr>
          <w:trHeight w:val="340"/>
        </w:trPr>
        <w:tc>
          <w:tcPr>
            <w:tcW w:w="1417" w:type="dxa"/>
            <w:vAlign w:val="center"/>
          </w:tcPr>
          <w:p w14:paraId="78DC81E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2750 – 3749</w:t>
            </w:r>
          </w:p>
        </w:tc>
        <w:tc>
          <w:tcPr>
            <w:tcW w:w="1163" w:type="dxa"/>
            <w:vAlign w:val="center"/>
          </w:tcPr>
          <w:p w14:paraId="3E713A3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7</w:t>
            </w:r>
          </w:p>
        </w:tc>
        <w:tc>
          <w:tcPr>
            <w:tcW w:w="992" w:type="dxa"/>
            <w:vAlign w:val="center"/>
          </w:tcPr>
          <w:p w14:paraId="18D23329"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10</w:t>
            </w:r>
          </w:p>
        </w:tc>
        <w:tc>
          <w:tcPr>
            <w:tcW w:w="709" w:type="dxa"/>
            <w:vAlign w:val="center"/>
          </w:tcPr>
          <w:p w14:paraId="530158B3"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851" w:type="dxa"/>
            <w:vAlign w:val="center"/>
          </w:tcPr>
          <w:p w14:paraId="75B4BCB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1134" w:type="dxa"/>
            <w:vAlign w:val="center"/>
          </w:tcPr>
          <w:p w14:paraId="31B7C132"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1134" w:type="dxa"/>
            <w:vAlign w:val="center"/>
          </w:tcPr>
          <w:p w14:paraId="717B6E68"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567" w:type="dxa"/>
            <w:vAlign w:val="center"/>
          </w:tcPr>
          <w:p w14:paraId="2747846B"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c>
          <w:tcPr>
            <w:tcW w:w="708" w:type="dxa"/>
            <w:vAlign w:val="center"/>
          </w:tcPr>
          <w:p w14:paraId="7DAFC16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w:t>
            </w:r>
          </w:p>
        </w:tc>
      </w:tr>
      <w:tr w:rsidR="007B57C0" w:rsidRPr="007B57C0" w14:paraId="1C819CEE" w14:textId="77777777" w:rsidTr="00826FA6">
        <w:trPr>
          <w:trHeight w:val="340"/>
        </w:trPr>
        <w:tc>
          <w:tcPr>
            <w:tcW w:w="1417" w:type="dxa"/>
            <w:vAlign w:val="center"/>
          </w:tcPr>
          <w:p w14:paraId="401506F9"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3750 – 4749</w:t>
            </w:r>
          </w:p>
        </w:tc>
        <w:tc>
          <w:tcPr>
            <w:tcW w:w="1163" w:type="dxa"/>
            <w:vAlign w:val="center"/>
          </w:tcPr>
          <w:p w14:paraId="01B9635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8</w:t>
            </w:r>
          </w:p>
        </w:tc>
        <w:tc>
          <w:tcPr>
            <w:tcW w:w="992" w:type="dxa"/>
            <w:vAlign w:val="center"/>
          </w:tcPr>
          <w:p w14:paraId="4023BA45"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11</w:t>
            </w:r>
          </w:p>
        </w:tc>
        <w:tc>
          <w:tcPr>
            <w:tcW w:w="709" w:type="dxa"/>
            <w:vAlign w:val="center"/>
          </w:tcPr>
          <w:p w14:paraId="35ADCA7A"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851" w:type="dxa"/>
            <w:vAlign w:val="center"/>
          </w:tcPr>
          <w:p w14:paraId="673D79E4"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1134" w:type="dxa"/>
            <w:vAlign w:val="center"/>
          </w:tcPr>
          <w:p w14:paraId="3C7A1C49"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3</w:t>
            </w:r>
          </w:p>
        </w:tc>
        <w:tc>
          <w:tcPr>
            <w:tcW w:w="1134" w:type="dxa"/>
            <w:vAlign w:val="center"/>
          </w:tcPr>
          <w:p w14:paraId="339BEB0C"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6</w:t>
            </w:r>
          </w:p>
        </w:tc>
        <w:tc>
          <w:tcPr>
            <w:tcW w:w="567" w:type="dxa"/>
            <w:vAlign w:val="center"/>
          </w:tcPr>
          <w:p w14:paraId="7F94EC9E"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708" w:type="dxa"/>
            <w:vAlign w:val="center"/>
          </w:tcPr>
          <w:p w14:paraId="0F46719F"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r>
      <w:tr w:rsidR="007B57C0" w:rsidRPr="007B57C0" w14:paraId="7347A3C5" w14:textId="77777777" w:rsidTr="00826FA6">
        <w:trPr>
          <w:trHeight w:val="340"/>
        </w:trPr>
        <w:tc>
          <w:tcPr>
            <w:tcW w:w="1417" w:type="dxa"/>
            <w:vAlign w:val="center"/>
          </w:tcPr>
          <w:p w14:paraId="336E2AD5"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4750 – 5999</w:t>
            </w:r>
          </w:p>
        </w:tc>
        <w:tc>
          <w:tcPr>
            <w:tcW w:w="1163" w:type="dxa"/>
            <w:vAlign w:val="center"/>
          </w:tcPr>
          <w:p w14:paraId="246DF516"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9</w:t>
            </w:r>
          </w:p>
        </w:tc>
        <w:tc>
          <w:tcPr>
            <w:tcW w:w="992" w:type="dxa"/>
            <w:vAlign w:val="center"/>
          </w:tcPr>
          <w:p w14:paraId="29602050"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13</w:t>
            </w:r>
          </w:p>
        </w:tc>
        <w:tc>
          <w:tcPr>
            <w:tcW w:w="709" w:type="dxa"/>
            <w:vAlign w:val="center"/>
          </w:tcPr>
          <w:p w14:paraId="67C4764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851" w:type="dxa"/>
            <w:vAlign w:val="center"/>
          </w:tcPr>
          <w:p w14:paraId="76FB4E9F"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5</w:t>
            </w:r>
          </w:p>
        </w:tc>
        <w:tc>
          <w:tcPr>
            <w:tcW w:w="1134" w:type="dxa"/>
            <w:vAlign w:val="center"/>
          </w:tcPr>
          <w:p w14:paraId="2204241F"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1134" w:type="dxa"/>
            <w:vAlign w:val="center"/>
          </w:tcPr>
          <w:p w14:paraId="13EA8491"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6</w:t>
            </w:r>
          </w:p>
        </w:tc>
        <w:tc>
          <w:tcPr>
            <w:tcW w:w="567" w:type="dxa"/>
            <w:vAlign w:val="center"/>
          </w:tcPr>
          <w:p w14:paraId="26EC7735"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708" w:type="dxa"/>
            <w:vAlign w:val="center"/>
          </w:tcPr>
          <w:p w14:paraId="58A5FF80"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r>
      <w:tr w:rsidR="007B57C0" w:rsidRPr="007B57C0" w14:paraId="3A6EEEB3" w14:textId="77777777" w:rsidTr="00826FA6">
        <w:trPr>
          <w:trHeight w:val="340"/>
        </w:trPr>
        <w:tc>
          <w:tcPr>
            <w:tcW w:w="1417" w:type="dxa"/>
            <w:vAlign w:val="center"/>
          </w:tcPr>
          <w:p w14:paraId="1E62A757"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 6000</w:t>
            </w:r>
          </w:p>
        </w:tc>
        <w:tc>
          <w:tcPr>
            <w:tcW w:w="1163" w:type="dxa"/>
            <w:vAlign w:val="center"/>
          </w:tcPr>
          <w:p w14:paraId="49BA884D"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10</w:t>
            </w:r>
          </w:p>
        </w:tc>
        <w:tc>
          <w:tcPr>
            <w:tcW w:w="992" w:type="dxa"/>
            <w:vAlign w:val="center"/>
          </w:tcPr>
          <w:p w14:paraId="140BC7B2"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15</w:t>
            </w:r>
          </w:p>
        </w:tc>
        <w:tc>
          <w:tcPr>
            <w:tcW w:w="709" w:type="dxa"/>
            <w:vAlign w:val="center"/>
          </w:tcPr>
          <w:p w14:paraId="22F8A359"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5</w:t>
            </w:r>
          </w:p>
        </w:tc>
        <w:tc>
          <w:tcPr>
            <w:tcW w:w="851" w:type="dxa"/>
            <w:vAlign w:val="center"/>
          </w:tcPr>
          <w:p w14:paraId="379F6333"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5</w:t>
            </w:r>
          </w:p>
        </w:tc>
        <w:tc>
          <w:tcPr>
            <w:tcW w:w="1134" w:type="dxa"/>
            <w:vAlign w:val="center"/>
          </w:tcPr>
          <w:p w14:paraId="78AD7B82"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4</w:t>
            </w:r>
          </w:p>
        </w:tc>
        <w:tc>
          <w:tcPr>
            <w:tcW w:w="1134" w:type="dxa"/>
            <w:vAlign w:val="center"/>
          </w:tcPr>
          <w:p w14:paraId="32681E37"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7</w:t>
            </w:r>
          </w:p>
        </w:tc>
        <w:tc>
          <w:tcPr>
            <w:tcW w:w="567" w:type="dxa"/>
            <w:vAlign w:val="center"/>
          </w:tcPr>
          <w:p w14:paraId="5F5C04B6"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c>
          <w:tcPr>
            <w:tcW w:w="708" w:type="dxa"/>
            <w:vAlign w:val="center"/>
          </w:tcPr>
          <w:p w14:paraId="682DA710" w14:textId="77777777" w:rsidR="00CD503B" w:rsidRPr="007B57C0" w:rsidRDefault="00CD503B" w:rsidP="00481AEF">
            <w:pPr>
              <w:pStyle w:val="Normlnywebov"/>
              <w:keepNext w:val="0"/>
              <w:spacing w:before="0" w:beforeAutospacing="0" w:after="0" w:afterAutospacing="0"/>
              <w:contextualSpacing/>
              <w:jc w:val="center"/>
              <w:rPr>
                <w:sz w:val="20"/>
                <w:szCs w:val="20"/>
              </w:rPr>
            </w:pPr>
            <w:r w:rsidRPr="007B57C0">
              <w:rPr>
                <w:sz w:val="20"/>
                <w:szCs w:val="20"/>
              </w:rPr>
              <w:t>2</w:t>
            </w:r>
          </w:p>
        </w:tc>
      </w:tr>
    </w:tbl>
    <w:p w14:paraId="4CC8135B" w14:textId="77777777" w:rsidR="00CD503B" w:rsidRPr="007B57C0" w:rsidRDefault="00CD503B" w:rsidP="00481AEF">
      <w:pPr>
        <w:pStyle w:val="Normlnywebov"/>
        <w:keepNext w:val="0"/>
        <w:spacing w:before="0" w:beforeAutospacing="0" w:after="0" w:afterAutospacing="0"/>
        <w:ind w:firstLine="284"/>
        <w:contextualSpacing/>
        <w:rPr>
          <w:sz w:val="20"/>
          <w:szCs w:val="20"/>
        </w:rPr>
      </w:pPr>
      <w:r w:rsidRPr="007B57C0">
        <w:rPr>
          <w:sz w:val="20"/>
          <w:szCs w:val="20"/>
        </w:rPr>
        <w:t xml:space="preserve">Poznámky: </w:t>
      </w:r>
    </w:p>
    <w:p w14:paraId="329B6B18" w14:textId="77777777" w:rsidR="00CD503B" w:rsidRPr="007B57C0" w:rsidRDefault="00CD503B" w:rsidP="00481AEF">
      <w:pPr>
        <w:tabs>
          <w:tab w:val="left" w:pos="-142"/>
        </w:tabs>
        <w:ind w:left="284"/>
        <w:contextualSpacing/>
        <w:jc w:val="both"/>
      </w:pPr>
      <w:r w:rsidRPr="007B57C0">
        <w:rPr>
          <w:vertAlign w:val="superscript"/>
        </w:rPr>
        <w:t>1</w:t>
      </w:r>
      <w:r w:rsidRPr="007B57C0">
        <w:t xml:space="preserve">) Pre oxid </w:t>
      </w:r>
      <w:r w:rsidR="00F0181E" w:rsidRPr="007B57C0">
        <w:t>dus</w:t>
      </w:r>
      <w:r w:rsidRPr="007B57C0">
        <w:t xml:space="preserve">ičitý, suspendované častice, benzén a oxid uhoľnatý zahrnúť aspoň jednu monitorovaciu stanicu na mestskom pozadí a jednu stanicu orientovanú na dopravu pod podmienkou, že to nezvýši počet vzorkovacích miest. Pre tieto znečisťujúce látky sa celkový počet mestských </w:t>
      </w:r>
      <w:proofErr w:type="spellStart"/>
      <w:r w:rsidRPr="007B57C0">
        <w:t>pozaďových</w:t>
      </w:r>
      <w:proofErr w:type="spellEnd"/>
      <w:r w:rsidRPr="007B57C0">
        <w:t xml:space="preserve"> staníc a celkový počet staníc orientovaných na dopravu požadovaný v</w:t>
      </w:r>
      <w:r w:rsidR="000C6A74" w:rsidRPr="007B57C0">
        <w:t> tabuľke</w:t>
      </w:r>
      <w:r w:rsidRPr="007B57C0">
        <w:t xml:space="preserve"> nesmie líšiť o viac ako dvojnásobok. Vzorkovacie miesta, na ktorých sa za posledné tri r</w:t>
      </w:r>
      <w:r w:rsidR="001F0EB9" w:rsidRPr="007B57C0">
        <w:t xml:space="preserve">oky limitná hodnota pre </w:t>
      </w:r>
      <w:r w:rsidRPr="007B57C0">
        <w:t>PM</w:t>
      </w:r>
      <w:r w:rsidRPr="007B57C0">
        <w:rPr>
          <w:vertAlign w:val="subscript"/>
        </w:rPr>
        <w:t>10</w:t>
      </w:r>
      <w:r w:rsidRPr="007B57C0">
        <w:t xml:space="preserve"> prekročila, sa zachovajú, ak nie je potrebné premiestnenie v dôsledku osobitných okolností, najmä územného rozvoja. Z najmenšieho počtu vzorkovacích miest As, Cd, Ni a </w:t>
      </w:r>
      <w:proofErr w:type="spellStart"/>
      <w:r w:rsidRPr="007B57C0">
        <w:t>BaP</w:t>
      </w:r>
      <w:proofErr w:type="spellEnd"/>
      <w:r w:rsidRPr="007B57C0">
        <w:t xml:space="preserve"> aspoň jedno miesto </w:t>
      </w:r>
      <w:r w:rsidR="00520E76" w:rsidRPr="007B57C0">
        <w:t xml:space="preserve"> sa umiestni</w:t>
      </w:r>
      <w:r w:rsidRPr="007B57C0">
        <w:t xml:space="preserve"> na monitorovacej stanici v mestskom pozadí a pri monitorovaní </w:t>
      </w:r>
      <w:proofErr w:type="spellStart"/>
      <w:r w:rsidRPr="007B57C0">
        <w:t>BaP</w:t>
      </w:r>
      <w:proofErr w:type="spellEnd"/>
      <w:r w:rsidRPr="007B57C0">
        <w:t xml:space="preserve"> aj na dopravnej monitorovacej stanici, ak sa</w:t>
      </w:r>
      <w:r w:rsidR="000137C0" w:rsidRPr="007B57C0">
        <w:t xml:space="preserve"> </w:t>
      </w:r>
      <w:r w:rsidRPr="007B57C0">
        <w:t>nezvýši celkový počet vzorkovacích miest.</w:t>
      </w:r>
    </w:p>
    <w:p w14:paraId="2B987FF7" w14:textId="62AB9267" w:rsidR="00CD503B" w:rsidRPr="007B57C0" w:rsidRDefault="00CD503B" w:rsidP="00481AEF">
      <w:pPr>
        <w:pStyle w:val="Normlnywebov"/>
        <w:keepNext w:val="0"/>
        <w:spacing w:before="0" w:beforeAutospacing="0" w:after="0" w:afterAutospacing="0"/>
        <w:ind w:left="284"/>
        <w:contextualSpacing/>
        <w:rPr>
          <w:sz w:val="20"/>
          <w:szCs w:val="20"/>
        </w:rPr>
      </w:pPr>
      <w:r w:rsidRPr="007B57C0">
        <w:rPr>
          <w:sz w:val="20"/>
          <w:szCs w:val="20"/>
          <w:vertAlign w:val="superscript"/>
        </w:rPr>
        <w:t>2</w:t>
      </w:r>
      <w:r w:rsidR="001F0EB9" w:rsidRPr="007B57C0">
        <w:rPr>
          <w:sz w:val="20"/>
          <w:szCs w:val="20"/>
        </w:rPr>
        <w:t xml:space="preserve">) Ak sa </w:t>
      </w:r>
      <w:r w:rsidRPr="007B57C0">
        <w:rPr>
          <w:sz w:val="20"/>
          <w:szCs w:val="20"/>
        </w:rPr>
        <w:t>PM</w:t>
      </w:r>
      <w:r w:rsidRPr="007B57C0">
        <w:rPr>
          <w:sz w:val="20"/>
          <w:szCs w:val="20"/>
          <w:vertAlign w:val="subscript"/>
        </w:rPr>
        <w:t>2,5</w:t>
      </w:r>
      <w:r w:rsidR="001F0EB9" w:rsidRPr="007B57C0">
        <w:rPr>
          <w:sz w:val="20"/>
          <w:szCs w:val="20"/>
        </w:rPr>
        <w:t xml:space="preserve"> a </w:t>
      </w:r>
      <w:r w:rsidRPr="007B57C0">
        <w:rPr>
          <w:sz w:val="20"/>
          <w:szCs w:val="20"/>
        </w:rPr>
        <w:t>PM</w:t>
      </w:r>
      <w:r w:rsidRPr="007B57C0">
        <w:rPr>
          <w:sz w:val="20"/>
          <w:szCs w:val="20"/>
          <w:vertAlign w:val="subscript"/>
        </w:rPr>
        <w:t>10</w:t>
      </w:r>
      <w:r w:rsidRPr="007B57C0">
        <w:rPr>
          <w:sz w:val="20"/>
          <w:szCs w:val="20"/>
        </w:rPr>
        <w:t xml:space="preserve"> merajú </w:t>
      </w:r>
      <w:r w:rsidR="008F7343" w:rsidRPr="007B57C0">
        <w:rPr>
          <w:sz w:val="20"/>
          <w:szCs w:val="20"/>
        </w:rPr>
        <w:t>podľa</w:t>
      </w:r>
      <w:r w:rsidRPr="007B57C0">
        <w:rPr>
          <w:sz w:val="20"/>
          <w:szCs w:val="20"/>
        </w:rPr>
        <w:t xml:space="preserve"> metód</w:t>
      </w:r>
      <w:r w:rsidR="008F7343" w:rsidRPr="007B57C0">
        <w:rPr>
          <w:sz w:val="20"/>
          <w:szCs w:val="20"/>
        </w:rPr>
        <w:t xml:space="preserve"> v</w:t>
      </w:r>
      <w:r w:rsidR="000137C0" w:rsidRPr="007B57C0">
        <w:rPr>
          <w:sz w:val="20"/>
          <w:szCs w:val="20"/>
        </w:rPr>
        <w:t xml:space="preserve"> </w:t>
      </w:r>
      <w:r w:rsidRPr="007B57C0">
        <w:rPr>
          <w:sz w:val="20"/>
          <w:szCs w:val="20"/>
        </w:rPr>
        <w:t>príloh</w:t>
      </w:r>
      <w:r w:rsidR="008F7343" w:rsidRPr="007B57C0">
        <w:rPr>
          <w:sz w:val="20"/>
          <w:szCs w:val="20"/>
        </w:rPr>
        <w:t>e</w:t>
      </w:r>
      <w:r w:rsidRPr="007B57C0">
        <w:rPr>
          <w:sz w:val="20"/>
          <w:szCs w:val="20"/>
        </w:rPr>
        <w:t xml:space="preserve"> č. 5 na tej istej monitorovacej stanici, počítajú sa za dve rozdielne vzorkovacie miesta. Celkový poče</w:t>
      </w:r>
      <w:r w:rsidR="001F0EB9" w:rsidRPr="007B57C0">
        <w:rPr>
          <w:sz w:val="20"/>
          <w:szCs w:val="20"/>
        </w:rPr>
        <w:t>t vzorkovacích miest pre</w:t>
      </w:r>
      <w:r w:rsidRPr="007B57C0">
        <w:rPr>
          <w:sz w:val="20"/>
          <w:szCs w:val="20"/>
        </w:rPr>
        <w:t xml:space="preserve"> PM</w:t>
      </w:r>
      <w:r w:rsidRPr="007B57C0">
        <w:rPr>
          <w:sz w:val="20"/>
          <w:szCs w:val="20"/>
          <w:vertAlign w:val="subscript"/>
        </w:rPr>
        <w:t>2,5</w:t>
      </w:r>
      <w:r w:rsidR="001F0EB9" w:rsidRPr="007B57C0">
        <w:rPr>
          <w:sz w:val="20"/>
          <w:szCs w:val="20"/>
        </w:rPr>
        <w:t xml:space="preserve"> a</w:t>
      </w:r>
      <w:r w:rsidRPr="007B57C0">
        <w:rPr>
          <w:sz w:val="20"/>
          <w:szCs w:val="20"/>
        </w:rPr>
        <w:t xml:space="preserve"> PM</w:t>
      </w:r>
      <w:r w:rsidRPr="007B57C0">
        <w:rPr>
          <w:sz w:val="20"/>
          <w:szCs w:val="20"/>
          <w:vertAlign w:val="subscript"/>
        </w:rPr>
        <w:t>10</w:t>
      </w:r>
      <w:r w:rsidRPr="007B57C0">
        <w:rPr>
          <w:sz w:val="20"/>
          <w:szCs w:val="20"/>
        </w:rPr>
        <w:t xml:space="preserve">, ktorý sa požaduje podľa </w:t>
      </w:r>
      <w:r w:rsidR="000C6A74" w:rsidRPr="007B57C0">
        <w:rPr>
          <w:sz w:val="20"/>
          <w:szCs w:val="20"/>
        </w:rPr>
        <w:t>tabuľky</w:t>
      </w:r>
      <w:r w:rsidRPr="007B57C0">
        <w:rPr>
          <w:sz w:val="20"/>
          <w:szCs w:val="20"/>
        </w:rPr>
        <w:t xml:space="preserve">, sa nesmie líšiť o </w:t>
      </w:r>
      <w:r w:rsidR="003F4074" w:rsidRPr="007B57C0">
        <w:rPr>
          <w:sz w:val="20"/>
          <w:szCs w:val="20"/>
        </w:rPr>
        <w:t>viac ako dvojnásobok a  súčasne</w:t>
      </w:r>
      <w:r w:rsidR="008F7343" w:rsidRPr="007B57C0">
        <w:rPr>
          <w:sz w:val="20"/>
          <w:szCs w:val="20"/>
        </w:rPr>
        <w:t> </w:t>
      </w:r>
      <w:r w:rsidR="00ED503A" w:rsidRPr="007B57C0">
        <w:rPr>
          <w:sz w:val="20"/>
          <w:szCs w:val="20"/>
        </w:rPr>
        <w:t>pre určenie poč</w:t>
      </w:r>
      <w:r w:rsidR="001F0EB9" w:rsidRPr="007B57C0">
        <w:rPr>
          <w:sz w:val="20"/>
          <w:szCs w:val="20"/>
        </w:rPr>
        <w:t>t</w:t>
      </w:r>
      <w:r w:rsidR="00ED503A" w:rsidRPr="007B57C0">
        <w:rPr>
          <w:sz w:val="20"/>
          <w:szCs w:val="20"/>
        </w:rPr>
        <w:t>u</w:t>
      </w:r>
      <w:r w:rsidR="001F0EB9" w:rsidRPr="007B57C0">
        <w:rPr>
          <w:sz w:val="20"/>
          <w:szCs w:val="20"/>
        </w:rPr>
        <w:t xml:space="preserve"> vzorkovacích miest pre</w:t>
      </w:r>
      <w:r w:rsidRPr="007B57C0">
        <w:rPr>
          <w:sz w:val="20"/>
          <w:szCs w:val="20"/>
        </w:rPr>
        <w:t xml:space="preserve"> PM</w:t>
      </w:r>
      <w:r w:rsidRPr="007B57C0">
        <w:rPr>
          <w:sz w:val="20"/>
          <w:szCs w:val="20"/>
          <w:vertAlign w:val="subscript"/>
        </w:rPr>
        <w:t>2,5</w:t>
      </w:r>
      <w:r w:rsidRPr="007B57C0">
        <w:rPr>
          <w:sz w:val="20"/>
          <w:szCs w:val="20"/>
        </w:rPr>
        <w:t xml:space="preserve"> v mestskom pozadí aglomerácií a mestských oblastí </w:t>
      </w:r>
      <w:r w:rsidR="00ED503A" w:rsidRPr="007B57C0">
        <w:rPr>
          <w:sz w:val="20"/>
          <w:szCs w:val="20"/>
        </w:rPr>
        <w:t xml:space="preserve">sa  uplatňujú </w:t>
      </w:r>
      <w:r w:rsidRPr="007B57C0">
        <w:rPr>
          <w:sz w:val="20"/>
          <w:szCs w:val="20"/>
        </w:rPr>
        <w:t xml:space="preserve">požiadavky podľa </w:t>
      </w:r>
      <w:r w:rsidR="003908F5" w:rsidRPr="007B57C0">
        <w:rPr>
          <w:sz w:val="20"/>
          <w:szCs w:val="20"/>
        </w:rPr>
        <w:t xml:space="preserve">písmena </w:t>
      </w:r>
      <w:r w:rsidRPr="007B57C0">
        <w:rPr>
          <w:sz w:val="20"/>
          <w:szCs w:val="20"/>
        </w:rPr>
        <w:t>B.</w:t>
      </w:r>
    </w:p>
    <w:p w14:paraId="72732AE4" w14:textId="77777777" w:rsidR="00CD503B" w:rsidRPr="007B57C0" w:rsidRDefault="00CD503B" w:rsidP="00300526">
      <w:pPr>
        <w:pStyle w:val="Normlnywebov"/>
        <w:keepLines/>
        <w:spacing w:before="0" w:beforeAutospacing="0" w:after="120" w:afterAutospacing="0"/>
        <w:ind w:left="284"/>
        <w:rPr>
          <w:b/>
        </w:rPr>
      </w:pPr>
      <w:r w:rsidRPr="007B57C0">
        <w:rPr>
          <w:b/>
        </w:rPr>
        <w:lastRenderedPageBreak/>
        <w:t>2. Bodové zdroje</w:t>
      </w:r>
    </w:p>
    <w:p w14:paraId="47416FF4" w14:textId="77777777" w:rsidR="00CD503B" w:rsidRPr="007B57C0" w:rsidRDefault="00CD503B" w:rsidP="000764DC">
      <w:pPr>
        <w:pStyle w:val="Normlnywebov"/>
        <w:keepLines/>
        <w:spacing w:before="0" w:beforeAutospacing="0" w:after="0" w:afterAutospacing="0"/>
        <w:ind w:left="284"/>
        <w:contextualSpacing/>
      </w:pPr>
      <w:r w:rsidRPr="007B57C0">
        <w:t>Na hodnotenie znečistenia ovzdušia v blízkosti bodových zdrojov sa počet vzorkovacích miest pre stále merania vypočíta po zohľadnení zdrojov emisií a pravdepodobného rozloženia znečistenia ovzdušia a možnej expozície obyvateľstva.</w:t>
      </w:r>
    </w:p>
    <w:p w14:paraId="3470B8AF" w14:textId="77777777" w:rsidR="00CD503B" w:rsidRPr="007B57C0" w:rsidRDefault="00CD503B" w:rsidP="00D27D5B">
      <w:pPr>
        <w:pStyle w:val="Normlnywebov"/>
        <w:keepLines/>
        <w:spacing w:before="0" w:beforeAutospacing="0" w:after="0" w:afterAutospacing="0"/>
        <w:contextualSpacing/>
        <w:rPr>
          <w:b/>
        </w:rPr>
      </w:pPr>
    </w:p>
    <w:p w14:paraId="6369F1A1" w14:textId="77777777" w:rsidR="00CD503B" w:rsidRPr="007B57C0" w:rsidRDefault="00CD503B" w:rsidP="00300526">
      <w:pPr>
        <w:pStyle w:val="Normlnywebov"/>
        <w:keepLines/>
        <w:spacing w:before="0" w:beforeAutospacing="0" w:after="120" w:afterAutospacing="0"/>
        <w:ind w:left="284" w:hanging="284"/>
        <w:rPr>
          <w:b/>
        </w:rPr>
      </w:pPr>
      <w:r w:rsidRPr="007B57C0">
        <w:rPr>
          <w:b/>
        </w:rPr>
        <w:t>B. Najmenší</w:t>
      </w:r>
      <w:r w:rsidRPr="007B57C0">
        <w:t xml:space="preserve"> </w:t>
      </w:r>
      <w:r w:rsidRPr="007B57C0">
        <w:rPr>
          <w:b/>
        </w:rPr>
        <w:t xml:space="preserve">počet vzorkovacích miest </w:t>
      </w:r>
      <w:r w:rsidR="008F7343" w:rsidRPr="007B57C0">
        <w:rPr>
          <w:b/>
        </w:rPr>
        <w:t>na</w:t>
      </w:r>
      <w:r w:rsidRPr="007B57C0">
        <w:rPr>
          <w:b/>
        </w:rPr>
        <w:t xml:space="preserve"> stále merania na posúdenie dodržiavania cieľ</w:t>
      </w:r>
      <w:r w:rsidR="001F0EB9" w:rsidRPr="007B57C0">
        <w:rPr>
          <w:b/>
        </w:rPr>
        <w:t>a zníženia expozície pre</w:t>
      </w:r>
      <w:r w:rsidRPr="007B57C0">
        <w:rPr>
          <w:b/>
        </w:rPr>
        <w:t xml:space="preserve"> PM</w:t>
      </w:r>
      <w:r w:rsidRPr="007B57C0">
        <w:rPr>
          <w:b/>
          <w:vertAlign w:val="subscript"/>
        </w:rPr>
        <w:t>2,5</w:t>
      </w:r>
      <w:r w:rsidRPr="007B57C0">
        <w:rPr>
          <w:b/>
        </w:rPr>
        <w:t xml:space="preserve"> na ochranu zdravia ľudí</w:t>
      </w:r>
    </w:p>
    <w:p w14:paraId="7267A871" w14:textId="77777777" w:rsidR="00CD503B" w:rsidRPr="007B57C0" w:rsidRDefault="00CD503B" w:rsidP="00D27D5B">
      <w:pPr>
        <w:pStyle w:val="Normlnywebov"/>
        <w:keepLines/>
        <w:spacing w:before="0" w:beforeAutospacing="0" w:after="0" w:afterAutospacing="0"/>
        <w:ind w:left="284"/>
        <w:contextualSpacing/>
      </w:pPr>
      <w:r w:rsidRPr="007B57C0">
        <w:t xml:space="preserve">Na tento účel sa prevádzkuje jedno vzorkovacie miesto na </w:t>
      </w:r>
      <w:r w:rsidR="000C6A74" w:rsidRPr="007B57C0">
        <w:t>1 000 000</w:t>
      </w:r>
      <w:r w:rsidRPr="007B57C0">
        <w:t xml:space="preserve"> obyvateľov spočítaných v aglomeráciách a ďalších mestských oblastiach s viac ako 100 000 obyvateľmi. Tieto vzorkovacie miesta </w:t>
      </w:r>
      <w:r w:rsidR="00481B0D" w:rsidRPr="007B57C0">
        <w:t>môžu byť totožné</w:t>
      </w:r>
      <w:r w:rsidRPr="007B57C0">
        <w:t xml:space="preserve"> so vzorkovacími miestami podľa </w:t>
      </w:r>
      <w:r w:rsidR="003908F5" w:rsidRPr="007B57C0">
        <w:t xml:space="preserve">písmena </w:t>
      </w:r>
      <w:r w:rsidRPr="007B57C0">
        <w:t>A.</w:t>
      </w:r>
    </w:p>
    <w:p w14:paraId="0DB5FA07" w14:textId="77777777" w:rsidR="00CD503B" w:rsidRPr="007B57C0" w:rsidRDefault="00CD503B" w:rsidP="00D27D5B">
      <w:pPr>
        <w:pStyle w:val="Normlnywebov"/>
        <w:keepLines/>
        <w:spacing w:before="0" w:beforeAutospacing="0" w:after="0" w:afterAutospacing="0"/>
        <w:contextualSpacing/>
      </w:pPr>
    </w:p>
    <w:p w14:paraId="1945A581" w14:textId="46F08403" w:rsidR="00CD503B" w:rsidRPr="007B57C0" w:rsidRDefault="00CD503B" w:rsidP="00826FA6">
      <w:pPr>
        <w:pStyle w:val="Normlnywebov"/>
        <w:keepLines/>
        <w:numPr>
          <w:ilvl w:val="0"/>
          <w:numId w:val="17"/>
        </w:numPr>
        <w:spacing w:before="0" w:beforeAutospacing="0" w:after="120" w:afterAutospacing="0"/>
        <w:ind w:left="284" w:hanging="284"/>
        <w:rPr>
          <w:b/>
        </w:rPr>
      </w:pPr>
      <w:r w:rsidRPr="007B57C0">
        <w:rPr>
          <w:b/>
        </w:rPr>
        <w:t>Najmenší počet vzorkovacích miest pre stále merania na posúdenie dodržiavania kritických úrovní znečistenia ovzdušia na ochranu vegetácie v iných zónach ako sú aglomerácie</w:t>
      </w:r>
    </w:p>
    <w:p w14:paraId="5822B7C2" w14:textId="77777777" w:rsidR="00826FA6" w:rsidRPr="007B57C0" w:rsidRDefault="00826FA6" w:rsidP="00826FA6">
      <w:pPr>
        <w:pStyle w:val="Normlnywebov"/>
        <w:keepLines/>
        <w:spacing w:before="0" w:beforeAutospacing="0" w:after="120" w:afterAutospacing="0"/>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398"/>
      </w:tblGrid>
      <w:tr w:rsidR="00CD503B" w:rsidRPr="007B57C0" w14:paraId="1E3D726B" w14:textId="77777777" w:rsidTr="00B562E9">
        <w:trPr>
          <w:trHeight w:val="451"/>
        </w:trPr>
        <w:tc>
          <w:tcPr>
            <w:tcW w:w="4392" w:type="dxa"/>
            <w:vAlign w:val="bottom"/>
          </w:tcPr>
          <w:p w14:paraId="1FEAF9DE" w14:textId="77777777" w:rsidR="00CD503B" w:rsidRPr="007B57C0" w:rsidRDefault="00CD503B" w:rsidP="00B562E9">
            <w:pPr>
              <w:pStyle w:val="Normlnywebov"/>
              <w:keepLines/>
              <w:spacing w:before="0" w:beforeAutospacing="0" w:after="120" w:afterAutospacing="0"/>
              <w:jc w:val="left"/>
              <w:rPr>
                <w:b/>
                <w:sz w:val="20"/>
                <w:szCs w:val="20"/>
              </w:rPr>
            </w:pPr>
            <w:r w:rsidRPr="007B57C0">
              <w:rPr>
                <w:sz w:val="20"/>
                <w:szCs w:val="20"/>
              </w:rPr>
              <w:t>Ak najväčšie</w:t>
            </w:r>
            <w:r w:rsidR="004A6759" w:rsidRPr="007B57C0">
              <w:rPr>
                <w:sz w:val="20"/>
                <w:szCs w:val="20"/>
              </w:rPr>
              <w:t xml:space="preserve"> koncentrácie prekračujú hornú medzu </w:t>
            </w:r>
            <w:r w:rsidRPr="007B57C0">
              <w:rPr>
                <w:sz w:val="20"/>
                <w:szCs w:val="20"/>
              </w:rPr>
              <w:t>na hodnotenie</w:t>
            </w:r>
          </w:p>
        </w:tc>
        <w:tc>
          <w:tcPr>
            <w:tcW w:w="4538" w:type="dxa"/>
            <w:vAlign w:val="bottom"/>
          </w:tcPr>
          <w:p w14:paraId="14806F60" w14:textId="77777777" w:rsidR="00CD503B" w:rsidRPr="007B57C0" w:rsidRDefault="00CD503B" w:rsidP="00B562E9">
            <w:pPr>
              <w:pStyle w:val="Normlnywebov"/>
              <w:keepLines/>
              <w:spacing w:before="0" w:beforeAutospacing="0" w:after="120" w:afterAutospacing="0"/>
              <w:jc w:val="left"/>
              <w:rPr>
                <w:b/>
                <w:sz w:val="20"/>
                <w:szCs w:val="20"/>
              </w:rPr>
            </w:pPr>
            <w:r w:rsidRPr="007B57C0">
              <w:rPr>
                <w:sz w:val="20"/>
                <w:szCs w:val="20"/>
              </w:rPr>
              <w:t>Ak sú najväčšie koncentrácie medz</w:t>
            </w:r>
            <w:r w:rsidR="004A6759" w:rsidRPr="007B57C0">
              <w:rPr>
                <w:sz w:val="20"/>
                <w:szCs w:val="20"/>
              </w:rPr>
              <w:t>i</w:t>
            </w:r>
            <w:r w:rsidR="000137C0" w:rsidRPr="007B57C0">
              <w:rPr>
                <w:sz w:val="20"/>
                <w:szCs w:val="20"/>
              </w:rPr>
              <w:t xml:space="preserve"> </w:t>
            </w:r>
            <w:r w:rsidRPr="007B57C0">
              <w:rPr>
                <w:sz w:val="20"/>
                <w:szCs w:val="20"/>
              </w:rPr>
              <w:t>horn</w:t>
            </w:r>
            <w:r w:rsidR="004A6759" w:rsidRPr="007B57C0">
              <w:rPr>
                <w:sz w:val="20"/>
                <w:szCs w:val="20"/>
              </w:rPr>
              <w:t>ou</w:t>
            </w:r>
            <w:r w:rsidRPr="007B57C0">
              <w:rPr>
                <w:sz w:val="20"/>
                <w:szCs w:val="20"/>
              </w:rPr>
              <w:t xml:space="preserve"> </w:t>
            </w:r>
            <w:r w:rsidR="004A6759" w:rsidRPr="007B57C0">
              <w:rPr>
                <w:sz w:val="20"/>
                <w:szCs w:val="20"/>
              </w:rPr>
              <w:t xml:space="preserve">medzou </w:t>
            </w:r>
            <w:r w:rsidRPr="007B57C0">
              <w:rPr>
                <w:sz w:val="20"/>
                <w:szCs w:val="20"/>
              </w:rPr>
              <w:t>a</w:t>
            </w:r>
            <w:r w:rsidR="004A6759" w:rsidRPr="007B57C0">
              <w:rPr>
                <w:sz w:val="20"/>
                <w:szCs w:val="20"/>
              </w:rPr>
              <w:t> </w:t>
            </w:r>
            <w:r w:rsidRPr="007B57C0">
              <w:rPr>
                <w:sz w:val="20"/>
                <w:szCs w:val="20"/>
              </w:rPr>
              <w:t>doln</w:t>
            </w:r>
            <w:r w:rsidR="004A6759" w:rsidRPr="007B57C0">
              <w:rPr>
                <w:sz w:val="20"/>
                <w:szCs w:val="20"/>
              </w:rPr>
              <w:t xml:space="preserve">ou medzou </w:t>
            </w:r>
            <w:r w:rsidRPr="007B57C0">
              <w:rPr>
                <w:sz w:val="20"/>
                <w:szCs w:val="20"/>
              </w:rPr>
              <w:t>na hodnotenie</w:t>
            </w:r>
          </w:p>
        </w:tc>
      </w:tr>
      <w:tr w:rsidR="00CD503B" w:rsidRPr="007B57C0" w14:paraId="03EE82E6" w14:textId="77777777" w:rsidTr="00B562E9">
        <w:trPr>
          <w:trHeight w:val="397"/>
        </w:trPr>
        <w:tc>
          <w:tcPr>
            <w:tcW w:w="4392" w:type="dxa"/>
            <w:vAlign w:val="center"/>
          </w:tcPr>
          <w:p w14:paraId="365B43B8" w14:textId="77777777" w:rsidR="00CD503B" w:rsidRPr="007B57C0" w:rsidRDefault="008F7343" w:rsidP="00B562E9">
            <w:pPr>
              <w:pStyle w:val="Normlnywebov"/>
              <w:keepLines/>
              <w:spacing w:before="0" w:beforeAutospacing="0" w:after="0" w:afterAutospacing="0"/>
              <w:ind w:left="720"/>
              <w:jc w:val="left"/>
              <w:rPr>
                <w:b/>
                <w:sz w:val="20"/>
                <w:szCs w:val="20"/>
              </w:rPr>
            </w:pPr>
            <w:r w:rsidRPr="007B57C0">
              <w:rPr>
                <w:sz w:val="20"/>
                <w:szCs w:val="20"/>
              </w:rPr>
              <w:t xml:space="preserve">1 </w:t>
            </w:r>
            <w:r w:rsidR="00CD503B" w:rsidRPr="007B57C0">
              <w:rPr>
                <w:sz w:val="20"/>
                <w:szCs w:val="20"/>
              </w:rPr>
              <w:t>stanica na každých 20 000 km</w:t>
            </w:r>
            <w:r w:rsidR="00CD503B" w:rsidRPr="007B57C0">
              <w:rPr>
                <w:sz w:val="20"/>
                <w:szCs w:val="20"/>
                <w:vertAlign w:val="superscript"/>
              </w:rPr>
              <w:t>2</w:t>
            </w:r>
          </w:p>
        </w:tc>
        <w:tc>
          <w:tcPr>
            <w:tcW w:w="4538" w:type="dxa"/>
            <w:vAlign w:val="center"/>
          </w:tcPr>
          <w:p w14:paraId="6641C34E" w14:textId="77777777" w:rsidR="00CD503B" w:rsidRPr="007B57C0" w:rsidRDefault="008F7343" w:rsidP="00B562E9">
            <w:pPr>
              <w:pStyle w:val="Normlnywebov"/>
              <w:keepLines/>
              <w:spacing w:before="0" w:beforeAutospacing="0" w:after="0" w:afterAutospacing="0"/>
              <w:ind w:left="319"/>
              <w:jc w:val="left"/>
              <w:rPr>
                <w:b/>
                <w:sz w:val="20"/>
                <w:szCs w:val="20"/>
              </w:rPr>
            </w:pPr>
            <w:r w:rsidRPr="007B57C0">
              <w:rPr>
                <w:sz w:val="20"/>
                <w:szCs w:val="20"/>
              </w:rPr>
              <w:t xml:space="preserve">1 </w:t>
            </w:r>
            <w:r w:rsidR="00CD503B" w:rsidRPr="007B57C0">
              <w:rPr>
                <w:sz w:val="20"/>
                <w:szCs w:val="20"/>
              </w:rPr>
              <w:t>stanica na každých 40 000 km</w:t>
            </w:r>
            <w:r w:rsidR="00CD503B" w:rsidRPr="007B57C0">
              <w:rPr>
                <w:sz w:val="20"/>
                <w:szCs w:val="20"/>
                <w:vertAlign w:val="superscript"/>
              </w:rPr>
              <w:t>2</w:t>
            </w:r>
          </w:p>
        </w:tc>
      </w:tr>
    </w:tbl>
    <w:p w14:paraId="702052D2" w14:textId="77777777" w:rsidR="00CD503B" w:rsidRPr="007B57C0" w:rsidRDefault="00CD503B" w:rsidP="008F7343">
      <w:pPr>
        <w:pStyle w:val="nazov"/>
        <w:keepLines/>
        <w:spacing w:before="0" w:after="0"/>
        <w:contextualSpacing/>
        <w:jc w:val="left"/>
        <w:rPr>
          <w:sz w:val="20"/>
          <w:szCs w:val="20"/>
        </w:rPr>
      </w:pPr>
    </w:p>
    <w:p w14:paraId="509CA13E" w14:textId="77777777" w:rsidR="00826FA6" w:rsidRPr="007B57C0" w:rsidRDefault="00826FA6" w:rsidP="00481AEF">
      <w:pPr>
        <w:pStyle w:val="Nadpis1"/>
        <w:spacing w:before="0"/>
        <w:ind w:left="284" w:hanging="284"/>
        <w:rPr>
          <w:lang w:val="sk-SK"/>
        </w:rPr>
      </w:pPr>
    </w:p>
    <w:p w14:paraId="23163502" w14:textId="77777777" w:rsidR="00CD503B" w:rsidRPr="007B57C0" w:rsidRDefault="008F7343" w:rsidP="00481AEF">
      <w:pPr>
        <w:pStyle w:val="Nadpis1"/>
        <w:spacing w:before="0"/>
        <w:ind w:left="284" w:hanging="284"/>
        <w:rPr>
          <w:lang w:val="sk-SK"/>
        </w:rPr>
      </w:pPr>
      <w:r w:rsidRPr="007B57C0">
        <w:rPr>
          <w:lang w:val="sk-SK"/>
        </w:rPr>
        <w:t>Časť II.</w:t>
      </w:r>
    </w:p>
    <w:p w14:paraId="25FC44CD" w14:textId="77777777" w:rsidR="00CD503B" w:rsidRPr="007B57C0" w:rsidRDefault="00CD503B" w:rsidP="008F7343">
      <w:pPr>
        <w:pStyle w:val="Nadpis1"/>
        <w:spacing w:before="0" w:after="0"/>
        <w:contextualSpacing/>
        <w:jc w:val="both"/>
        <w:rPr>
          <w:lang w:val="sk-SK"/>
        </w:rPr>
      </w:pPr>
      <w:r w:rsidRPr="007B57C0">
        <w:t>Kritériá na určenie najmenšieho počtu vzorkovacích miest na stále meranie koncentrácií</w:t>
      </w:r>
      <w:r w:rsidRPr="007B57C0">
        <w:rPr>
          <w:lang w:val="sk-SK"/>
        </w:rPr>
        <w:t> </w:t>
      </w:r>
      <w:r w:rsidRPr="007B57C0">
        <w:t>ozónu</w:t>
      </w:r>
    </w:p>
    <w:p w14:paraId="59E8335B" w14:textId="77777777" w:rsidR="00CD503B" w:rsidRPr="007B57C0" w:rsidRDefault="00CD503B" w:rsidP="00D27D5B">
      <w:pPr>
        <w:pStyle w:val="Normlnywebov"/>
        <w:keepLines/>
        <w:spacing w:before="0" w:beforeAutospacing="0" w:after="0" w:afterAutospacing="0"/>
        <w:contextualSpacing/>
      </w:pPr>
    </w:p>
    <w:p w14:paraId="3C06FD74" w14:textId="77777777" w:rsidR="00CD503B" w:rsidRPr="007B57C0" w:rsidRDefault="00CD503B" w:rsidP="00D27D5B">
      <w:pPr>
        <w:pStyle w:val="Normlnywebov"/>
        <w:keepLines/>
        <w:spacing w:before="0" w:beforeAutospacing="0" w:after="0" w:afterAutospacing="0"/>
        <w:ind w:left="284" w:hanging="284"/>
        <w:contextualSpacing/>
        <w:rPr>
          <w:b/>
        </w:rPr>
      </w:pPr>
      <w:r w:rsidRPr="007B57C0">
        <w:rPr>
          <w:b/>
        </w:rPr>
        <w:t xml:space="preserve">A. Najmenší počet vzorkovacích miest pre stále </w:t>
      </w:r>
      <w:r w:rsidR="0074681F" w:rsidRPr="007B57C0">
        <w:rPr>
          <w:b/>
        </w:rPr>
        <w:t xml:space="preserve"> kontinuálne </w:t>
      </w:r>
      <w:r w:rsidRPr="007B57C0">
        <w:rPr>
          <w:b/>
        </w:rPr>
        <w:t xml:space="preserve"> merania na posúdenie dodržiavania cieľových hodnôt, dlhodobých cieľov a informačných a výstražných prahov, ak sú takéto merania jediným zdrojom informácií</w:t>
      </w:r>
    </w:p>
    <w:p w14:paraId="73362B59" w14:textId="77777777" w:rsidR="00CD503B" w:rsidRPr="007B57C0" w:rsidRDefault="00CD503B" w:rsidP="00D27D5B">
      <w:pPr>
        <w:pStyle w:val="Normlnywebov"/>
        <w:keepLines/>
        <w:spacing w:before="0" w:beforeAutospacing="0" w:after="0" w:afterAutospacing="0"/>
        <w:ind w:left="360"/>
        <w:contextualSpacing/>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2350"/>
        <w:gridCol w:w="2438"/>
        <w:gridCol w:w="2261"/>
      </w:tblGrid>
      <w:tr w:rsidR="00CD503B" w:rsidRPr="007B57C0" w14:paraId="36A6F3CC"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hideMark/>
          </w:tcPr>
          <w:p w14:paraId="0029D7DE" w14:textId="77777777" w:rsidR="00CD503B" w:rsidRPr="007B57C0" w:rsidRDefault="00CD503B" w:rsidP="00D27D5B">
            <w:pPr>
              <w:pStyle w:val="Normlnywebov"/>
              <w:keepLines/>
              <w:spacing w:before="0" w:beforeAutospacing="0" w:after="0" w:afterAutospacing="0"/>
              <w:contextualSpacing/>
              <w:rPr>
                <w:b/>
                <w:sz w:val="20"/>
                <w:szCs w:val="20"/>
              </w:rPr>
            </w:pPr>
            <w:r w:rsidRPr="007B57C0">
              <w:rPr>
                <w:sz w:val="20"/>
                <w:szCs w:val="20"/>
              </w:rPr>
              <w:t>Počet obyvateľov v tisícoch</w:t>
            </w:r>
          </w:p>
        </w:tc>
        <w:tc>
          <w:tcPr>
            <w:tcW w:w="2445" w:type="dxa"/>
            <w:tcBorders>
              <w:top w:val="single" w:sz="4" w:space="0" w:color="auto"/>
              <w:left w:val="single" w:sz="4" w:space="0" w:color="auto"/>
              <w:bottom w:val="single" w:sz="4" w:space="0" w:color="auto"/>
              <w:right w:val="single" w:sz="4" w:space="0" w:color="auto"/>
            </w:tcBorders>
            <w:hideMark/>
          </w:tcPr>
          <w:p w14:paraId="604B0DBA" w14:textId="77777777" w:rsidR="00CD503B" w:rsidRPr="007B57C0" w:rsidRDefault="00CD503B" w:rsidP="00D27D5B">
            <w:pPr>
              <w:pStyle w:val="Normlnywebov"/>
              <w:keepLines/>
              <w:spacing w:before="0" w:beforeAutospacing="0" w:after="0" w:afterAutospacing="0"/>
              <w:contextualSpacing/>
              <w:rPr>
                <w:b/>
                <w:sz w:val="20"/>
                <w:szCs w:val="20"/>
              </w:rPr>
            </w:pPr>
            <w:r w:rsidRPr="007B57C0">
              <w:rPr>
                <w:sz w:val="20"/>
                <w:szCs w:val="20"/>
              </w:rPr>
              <w:t>Aglomerácie mestské a predmestské</w:t>
            </w:r>
            <w:r w:rsidRPr="007B57C0">
              <w:rPr>
                <w:sz w:val="20"/>
                <w:szCs w:val="20"/>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3A5A8D9C" w14:textId="77777777" w:rsidR="00CD503B" w:rsidRPr="007B57C0" w:rsidRDefault="00CD503B" w:rsidP="00D27D5B">
            <w:pPr>
              <w:pStyle w:val="Normlnywebov"/>
              <w:keepLines/>
              <w:spacing w:before="0" w:beforeAutospacing="0" w:after="0" w:afterAutospacing="0"/>
              <w:contextualSpacing/>
              <w:rPr>
                <w:b/>
                <w:sz w:val="20"/>
                <w:szCs w:val="20"/>
              </w:rPr>
            </w:pPr>
            <w:r w:rsidRPr="007B57C0">
              <w:rPr>
                <w:sz w:val="20"/>
                <w:szCs w:val="20"/>
              </w:rPr>
              <w:t>Ostatné zóny predmestské a vidiecke</w:t>
            </w:r>
            <w:r w:rsidRPr="007B57C0">
              <w:rPr>
                <w:sz w:val="20"/>
                <w:szCs w:val="20"/>
                <w:vertAlign w:val="superscript"/>
              </w:rPr>
              <w:t>1)</w:t>
            </w:r>
          </w:p>
        </w:tc>
        <w:tc>
          <w:tcPr>
            <w:tcW w:w="2375" w:type="dxa"/>
            <w:tcBorders>
              <w:top w:val="single" w:sz="4" w:space="0" w:color="auto"/>
              <w:left w:val="single" w:sz="4" w:space="0" w:color="auto"/>
              <w:bottom w:val="single" w:sz="4" w:space="0" w:color="auto"/>
              <w:right w:val="single" w:sz="4" w:space="0" w:color="auto"/>
            </w:tcBorders>
            <w:hideMark/>
          </w:tcPr>
          <w:p w14:paraId="3EF77742" w14:textId="77777777" w:rsidR="00CD503B" w:rsidRPr="007B57C0" w:rsidRDefault="00CD503B" w:rsidP="00D27D5B">
            <w:pPr>
              <w:pStyle w:val="Normlnywebov"/>
              <w:keepLines/>
              <w:spacing w:before="0" w:beforeAutospacing="0" w:after="0" w:afterAutospacing="0"/>
              <w:contextualSpacing/>
              <w:rPr>
                <w:b/>
                <w:sz w:val="20"/>
                <w:szCs w:val="20"/>
              </w:rPr>
            </w:pPr>
            <w:r w:rsidRPr="007B57C0">
              <w:rPr>
                <w:sz w:val="20"/>
                <w:szCs w:val="20"/>
              </w:rPr>
              <w:t xml:space="preserve">Vidiecke </w:t>
            </w:r>
            <w:proofErr w:type="spellStart"/>
            <w:r w:rsidRPr="007B57C0">
              <w:rPr>
                <w:sz w:val="20"/>
                <w:szCs w:val="20"/>
              </w:rPr>
              <w:t>pozaďové</w:t>
            </w:r>
            <w:proofErr w:type="spellEnd"/>
            <w:r w:rsidRPr="007B57C0">
              <w:rPr>
                <w:sz w:val="20"/>
                <w:szCs w:val="20"/>
              </w:rPr>
              <w:t xml:space="preserve"> miesta</w:t>
            </w:r>
          </w:p>
        </w:tc>
      </w:tr>
      <w:tr w:rsidR="00CD503B" w:rsidRPr="007B57C0" w14:paraId="50F447C3"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3DE3A443"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&lt; 250</w:t>
            </w:r>
          </w:p>
        </w:tc>
        <w:tc>
          <w:tcPr>
            <w:tcW w:w="2445" w:type="dxa"/>
            <w:tcBorders>
              <w:top w:val="single" w:sz="4" w:space="0" w:color="auto"/>
              <w:left w:val="single" w:sz="4" w:space="0" w:color="auto"/>
              <w:bottom w:val="single" w:sz="4" w:space="0" w:color="auto"/>
              <w:right w:val="single" w:sz="4" w:space="0" w:color="auto"/>
            </w:tcBorders>
            <w:vAlign w:val="center"/>
          </w:tcPr>
          <w:p w14:paraId="61217F4C" w14:textId="77777777" w:rsidR="00CD503B" w:rsidRPr="007B57C0" w:rsidRDefault="00CD503B" w:rsidP="00D27D5B">
            <w:pPr>
              <w:pStyle w:val="Normlnywebov"/>
              <w:keepLines/>
              <w:spacing w:before="0" w:beforeAutospacing="0" w:after="0" w:afterAutospacing="0"/>
              <w:contextualSpacing/>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1D621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w:t>
            </w:r>
          </w:p>
        </w:tc>
        <w:tc>
          <w:tcPr>
            <w:tcW w:w="2375" w:type="dxa"/>
            <w:vMerge w:val="restart"/>
            <w:tcBorders>
              <w:top w:val="single" w:sz="4" w:space="0" w:color="auto"/>
              <w:left w:val="single" w:sz="4" w:space="0" w:color="auto"/>
              <w:bottom w:val="single" w:sz="4" w:space="0" w:color="auto"/>
              <w:right w:val="single" w:sz="4" w:space="0" w:color="auto"/>
            </w:tcBorders>
            <w:vAlign w:val="center"/>
          </w:tcPr>
          <w:p w14:paraId="4B492A9B" w14:textId="77777777" w:rsidR="00CD503B" w:rsidRPr="007B57C0" w:rsidRDefault="00CD503B" w:rsidP="00D27D5B">
            <w:pPr>
              <w:pStyle w:val="Normlnywebov"/>
              <w:keepLines/>
              <w:spacing w:before="0" w:beforeAutospacing="0" w:after="0" w:afterAutospacing="0"/>
              <w:contextualSpacing/>
              <w:jc w:val="center"/>
              <w:rPr>
                <w:b/>
                <w:sz w:val="20"/>
                <w:szCs w:val="20"/>
              </w:rPr>
            </w:pPr>
            <w:r w:rsidRPr="007B57C0">
              <w:rPr>
                <w:sz w:val="20"/>
                <w:szCs w:val="20"/>
              </w:rPr>
              <w:t>1 stanica/50 000 km</w:t>
            </w:r>
            <w:r w:rsidRPr="007B57C0">
              <w:rPr>
                <w:sz w:val="20"/>
                <w:szCs w:val="20"/>
                <w:vertAlign w:val="superscript"/>
              </w:rPr>
              <w:t>2</w:t>
            </w:r>
            <w:r w:rsidRPr="007B57C0">
              <w:rPr>
                <w:sz w:val="20"/>
                <w:szCs w:val="20"/>
              </w:rPr>
              <w:t xml:space="preserve"> ako priemerná hustota vo všetkých zónach v krajine</w:t>
            </w:r>
            <w:r w:rsidRPr="007B57C0">
              <w:rPr>
                <w:sz w:val="20"/>
                <w:szCs w:val="20"/>
                <w:vertAlign w:val="superscript"/>
              </w:rPr>
              <w:t>2)</w:t>
            </w:r>
          </w:p>
        </w:tc>
      </w:tr>
      <w:tr w:rsidR="00CD503B" w:rsidRPr="007B57C0" w14:paraId="25F57026"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4671DA4F"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&lt; 500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8D0D3B5"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56736A"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2</w:t>
            </w: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759666DF" w14:textId="77777777" w:rsidR="00CD503B" w:rsidRPr="007B57C0" w:rsidRDefault="00CD503B" w:rsidP="00D27D5B">
            <w:pPr>
              <w:keepNext/>
              <w:keepLines/>
              <w:contextualSpacing/>
              <w:jc w:val="center"/>
              <w:rPr>
                <w:b/>
              </w:rPr>
            </w:pPr>
          </w:p>
        </w:tc>
      </w:tr>
      <w:tr w:rsidR="00CD503B" w:rsidRPr="007B57C0" w14:paraId="75EF9FFA"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53DC3473"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&lt; 1000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41D50707"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7B7CEC"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2</w:t>
            </w: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30743A5C" w14:textId="77777777" w:rsidR="00CD503B" w:rsidRPr="007B57C0" w:rsidRDefault="00CD503B" w:rsidP="00D27D5B">
            <w:pPr>
              <w:keepNext/>
              <w:keepLines/>
              <w:contextualSpacing/>
              <w:jc w:val="center"/>
              <w:rPr>
                <w:b/>
              </w:rPr>
            </w:pPr>
          </w:p>
        </w:tc>
      </w:tr>
      <w:tr w:rsidR="00CD503B" w:rsidRPr="007B57C0" w14:paraId="01145F03"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04D941BF"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&lt; 1500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DBBDCA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B0DE41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w:t>
            </w: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6EF32662" w14:textId="77777777" w:rsidR="00CD503B" w:rsidRPr="007B57C0" w:rsidRDefault="00CD503B" w:rsidP="00D27D5B">
            <w:pPr>
              <w:keepNext/>
              <w:keepLines/>
              <w:contextualSpacing/>
              <w:jc w:val="center"/>
              <w:rPr>
                <w:b/>
              </w:rPr>
            </w:pPr>
          </w:p>
        </w:tc>
      </w:tr>
      <w:tr w:rsidR="00CD503B" w:rsidRPr="007B57C0" w14:paraId="15E1D7D5"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058DAEAA"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&lt; 2000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2772688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B21E8C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4</w:t>
            </w: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0EEC2F5E" w14:textId="77777777" w:rsidR="00CD503B" w:rsidRPr="007B57C0" w:rsidRDefault="00CD503B" w:rsidP="00D27D5B">
            <w:pPr>
              <w:keepNext/>
              <w:keepLines/>
              <w:contextualSpacing/>
              <w:jc w:val="center"/>
              <w:rPr>
                <w:b/>
              </w:rPr>
            </w:pPr>
          </w:p>
        </w:tc>
      </w:tr>
      <w:tr w:rsidR="00CD503B" w:rsidRPr="007B57C0" w14:paraId="78A9FB1D"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1421C014"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&lt; 2750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6DD26D7E"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BF7DC0"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1947F5B6" w14:textId="77777777" w:rsidR="00CD503B" w:rsidRPr="007B57C0" w:rsidRDefault="00CD503B" w:rsidP="00D27D5B">
            <w:pPr>
              <w:keepNext/>
              <w:keepLines/>
              <w:contextualSpacing/>
              <w:jc w:val="center"/>
              <w:rPr>
                <w:b/>
              </w:rPr>
            </w:pPr>
          </w:p>
        </w:tc>
      </w:tr>
      <w:tr w:rsidR="00CD503B" w:rsidRPr="007B57C0" w14:paraId="5028B845"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2C1389FD"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&lt; 3750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4A16B8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A6F1DC"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6</w:t>
            </w: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02995A45" w14:textId="77777777" w:rsidR="00CD503B" w:rsidRPr="007B57C0" w:rsidRDefault="00CD503B" w:rsidP="00D27D5B">
            <w:pPr>
              <w:keepNext/>
              <w:keepLines/>
              <w:contextualSpacing/>
              <w:jc w:val="center"/>
              <w:rPr>
                <w:b/>
              </w:rPr>
            </w:pPr>
          </w:p>
        </w:tc>
      </w:tr>
      <w:tr w:rsidR="00CD503B" w:rsidRPr="007B57C0" w14:paraId="1261AF5D" w14:textId="77777777" w:rsidTr="00B562E9">
        <w:trPr>
          <w:trHeight w:val="340"/>
        </w:trPr>
        <w:tc>
          <w:tcPr>
            <w:tcW w:w="1666" w:type="dxa"/>
            <w:tcBorders>
              <w:top w:val="single" w:sz="4" w:space="0" w:color="auto"/>
              <w:left w:val="single" w:sz="4" w:space="0" w:color="auto"/>
              <w:bottom w:val="single" w:sz="4" w:space="0" w:color="auto"/>
              <w:right w:val="single" w:sz="4" w:space="0" w:color="auto"/>
            </w:tcBorders>
            <w:vAlign w:val="center"/>
            <w:hideMark/>
          </w:tcPr>
          <w:p w14:paraId="4532198B" w14:textId="77777777" w:rsidR="00CD503B" w:rsidRPr="007B57C0" w:rsidRDefault="00CD503B" w:rsidP="00D27D5B">
            <w:pPr>
              <w:pStyle w:val="Normlnywebov"/>
              <w:keepLines/>
              <w:spacing w:before="0" w:beforeAutospacing="0" w:after="0" w:afterAutospacing="0"/>
              <w:ind w:left="317"/>
              <w:contextualSpacing/>
              <w:jc w:val="left"/>
              <w:rPr>
                <w:b/>
                <w:sz w:val="20"/>
                <w:szCs w:val="20"/>
              </w:rPr>
            </w:pPr>
            <w:r w:rsidRPr="007B57C0">
              <w:rPr>
                <w:sz w:val="20"/>
                <w:szCs w:val="20"/>
              </w:rPr>
              <w:t>&gt; 3750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2E0AB83F"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 xml:space="preserve">1 dodatočná stanica </w:t>
            </w:r>
          </w:p>
          <w:p w14:paraId="6C4B1F0D"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na 2 milióny obyvateľov</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F33195"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 xml:space="preserve">1 dodatočná stanica </w:t>
            </w:r>
          </w:p>
          <w:p w14:paraId="44C1DE58" w14:textId="77777777" w:rsidR="00CD503B" w:rsidRPr="007B57C0" w:rsidRDefault="00CD503B" w:rsidP="00D27D5B">
            <w:pPr>
              <w:pStyle w:val="Normlnywebov"/>
              <w:keepLines/>
              <w:spacing w:before="0" w:beforeAutospacing="0" w:after="0" w:afterAutospacing="0"/>
              <w:contextualSpacing/>
              <w:jc w:val="center"/>
              <w:rPr>
                <w:sz w:val="20"/>
                <w:szCs w:val="20"/>
              </w:rPr>
            </w:pPr>
            <w:r w:rsidRPr="007B57C0">
              <w:rPr>
                <w:sz w:val="20"/>
                <w:szCs w:val="20"/>
              </w:rPr>
              <w:t>na 2 milióny obyvateľov</w:t>
            </w: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5C7BBF2B" w14:textId="77777777" w:rsidR="00CD503B" w:rsidRPr="007B57C0" w:rsidRDefault="00CD503B" w:rsidP="00D27D5B">
            <w:pPr>
              <w:keepNext/>
              <w:keepLines/>
              <w:contextualSpacing/>
              <w:jc w:val="center"/>
              <w:rPr>
                <w:b/>
              </w:rPr>
            </w:pPr>
          </w:p>
        </w:tc>
      </w:tr>
    </w:tbl>
    <w:p w14:paraId="489134FD" w14:textId="77777777" w:rsidR="00CD503B" w:rsidRPr="007B57C0" w:rsidRDefault="00CD503B" w:rsidP="00D27D5B">
      <w:pPr>
        <w:pStyle w:val="Normlnywebov"/>
        <w:keepLines/>
        <w:spacing w:before="0" w:beforeAutospacing="0" w:after="0" w:afterAutospacing="0"/>
        <w:ind w:left="426"/>
        <w:contextualSpacing/>
        <w:rPr>
          <w:sz w:val="20"/>
          <w:szCs w:val="20"/>
        </w:rPr>
      </w:pPr>
      <w:r w:rsidRPr="007B57C0">
        <w:rPr>
          <w:sz w:val="20"/>
          <w:szCs w:val="20"/>
        </w:rPr>
        <w:t xml:space="preserve">Poznámky: </w:t>
      </w:r>
    </w:p>
    <w:p w14:paraId="05AA9C37" w14:textId="77777777" w:rsidR="00CD503B" w:rsidRPr="007B57C0" w:rsidRDefault="00CD503B" w:rsidP="00D27D5B">
      <w:pPr>
        <w:pStyle w:val="Normlnywebov"/>
        <w:keepLines/>
        <w:spacing w:before="0" w:beforeAutospacing="0" w:after="0" w:afterAutospacing="0"/>
        <w:ind w:left="426"/>
        <w:contextualSpacing/>
        <w:rPr>
          <w:sz w:val="20"/>
          <w:szCs w:val="20"/>
        </w:rPr>
      </w:pPr>
      <w:r w:rsidRPr="007B57C0">
        <w:rPr>
          <w:sz w:val="20"/>
          <w:szCs w:val="20"/>
          <w:vertAlign w:val="superscript"/>
        </w:rPr>
        <w:t>1</w:t>
      </w:r>
      <w:r w:rsidRPr="007B57C0">
        <w:rPr>
          <w:sz w:val="20"/>
          <w:szCs w:val="20"/>
        </w:rPr>
        <w:t>)</w:t>
      </w:r>
      <w:r w:rsidRPr="007B57C0">
        <w:t xml:space="preserve"> </w:t>
      </w:r>
      <w:r w:rsidRPr="007B57C0">
        <w:rPr>
          <w:sz w:val="20"/>
          <w:szCs w:val="20"/>
        </w:rPr>
        <w:t xml:space="preserve">Aspoň </w:t>
      </w:r>
      <w:r w:rsidR="008F7343" w:rsidRPr="007B57C0">
        <w:rPr>
          <w:sz w:val="20"/>
          <w:szCs w:val="20"/>
        </w:rPr>
        <w:t>1</w:t>
      </w:r>
      <w:r w:rsidRPr="007B57C0">
        <w:rPr>
          <w:sz w:val="20"/>
          <w:szCs w:val="20"/>
        </w:rPr>
        <w:t xml:space="preserve"> stanica v predmestskej oblasti, v ktorej sa pravdepodobne vyskytne najvyššia expozícia obyvateľstva. V aglomeráciách sa najmenej 50</w:t>
      </w:r>
      <w:r w:rsidR="00D27D5B" w:rsidRPr="007B57C0">
        <w:rPr>
          <w:sz w:val="20"/>
          <w:szCs w:val="20"/>
        </w:rPr>
        <w:t> %</w:t>
      </w:r>
      <w:r w:rsidRPr="007B57C0">
        <w:rPr>
          <w:sz w:val="20"/>
          <w:szCs w:val="20"/>
        </w:rPr>
        <w:t xml:space="preserve"> staníc umiestni v predmestských oblastiach.</w:t>
      </w:r>
    </w:p>
    <w:p w14:paraId="588F4F76" w14:textId="77777777" w:rsidR="00CD503B" w:rsidRPr="007B57C0" w:rsidRDefault="00CD503B" w:rsidP="00D27D5B">
      <w:pPr>
        <w:pStyle w:val="Normlnywebov"/>
        <w:keepLines/>
        <w:spacing w:before="0" w:beforeAutospacing="0" w:after="0" w:afterAutospacing="0"/>
        <w:ind w:left="426"/>
        <w:contextualSpacing/>
        <w:rPr>
          <w:sz w:val="20"/>
          <w:szCs w:val="20"/>
        </w:rPr>
      </w:pPr>
      <w:r w:rsidRPr="007B57C0">
        <w:rPr>
          <w:sz w:val="20"/>
          <w:szCs w:val="20"/>
          <w:vertAlign w:val="superscript"/>
        </w:rPr>
        <w:t>2</w:t>
      </w:r>
      <w:r w:rsidRPr="007B57C0">
        <w:rPr>
          <w:sz w:val="20"/>
          <w:szCs w:val="20"/>
        </w:rPr>
        <w:t>) V zložitom teréne sa odporúča 1 stanica na 25 000 km</w:t>
      </w:r>
      <w:r w:rsidRPr="007B57C0">
        <w:rPr>
          <w:sz w:val="20"/>
          <w:szCs w:val="20"/>
          <w:vertAlign w:val="superscript"/>
        </w:rPr>
        <w:t>2</w:t>
      </w:r>
      <w:r w:rsidRPr="007B57C0">
        <w:rPr>
          <w:sz w:val="20"/>
          <w:szCs w:val="20"/>
        </w:rPr>
        <w:t>.</w:t>
      </w:r>
    </w:p>
    <w:p w14:paraId="535FB98C" w14:textId="77777777" w:rsidR="00481AEF" w:rsidRPr="007B57C0" w:rsidRDefault="00481AEF" w:rsidP="00D27D5B">
      <w:pPr>
        <w:pStyle w:val="Normlnywebov"/>
        <w:keepLines/>
        <w:spacing w:before="0" w:beforeAutospacing="0" w:after="0" w:afterAutospacing="0"/>
        <w:ind w:left="426"/>
        <w:contextualSpacing/>
        <w:rPr>
          <w:b/>
        </w:rPr>
      </w:pPr>
    </w:p>
    <w:p w14:paraId="08A8866A" w14:textId="77777777" w:rsidR="00826FA6" w:rsidRPr="007B57C0" w:rsidRDefault="00826FA6" w:rsidP="00D27D5B">
      <w:pPr>
        <w:pStyle w:val="Normlnywebov"/>
        <w:keepLines/>
        <w:spacing w:before="0" w:beforeAutospacing="0" w:after="0" w:afterAutospacing="0"/>
        <w:ind w:left="426"/>
        <w:contextualSpacing/>
        <w:rPr>
          <w:b/>
        </w:rPr>
      </w:pPr>
    </w:p>
    <w:p w14:paraId="443954C4" w14:textId="77777777" w:rsidR="00826FA6" w:rsidRPr="007B57C0" w:rsidRDefault="00826FA6" w:rsidP="00D27D5B">
      <w:pPr>
        <w:pStyle w:val="Normlnywebov"/>
        <w:keepLines/>
        <w:spacing w:before="0" w:beforeAutospacing="0" w:after="0" w:afterAutospacing="0"/>
        <w:ind w:left="426"/>
        <w:contextualSpacing/>
        <w:rPr>
          <w:b/>
        </w:rPr>
      </w:pPr>
    </w:p>
    <w:p w14:paraId="4CF51ACD" w14:textId="77777777" w:rsidR="00481AEF" w:rsidRPr="007B57C0" w:rsidRDefault="00481AEF" w:rsidP="00D27D5B">
      <w:pPr>
        <w:pStyle w:val="Normlnywebov"/>
        <w:keepLines/>
        <w:spacing w:before="0" w:beforeAutospacing="0" w:after="0" w:afterAutospacing="0"/>
        <w:ind w:left="426"/>
        <w:contextualSpacing/>
        <w:rPr>
          <w:b/>
        </w:rPr>
      </w:pPr>
    </w:p>
    <w:p w14:paraId="4566D37E" w14:textId="1F67F6F2" w:rsidR="00CD503B" w:rsidRPr="007B57C0" w:rsidRDefault="00826FA6" w:rsidP="00826FA6">
      <w:pPr>
        <w:pStyle w:val="Normlnywebov"/>
        <w:spacing w:before="0" w:beforeAutospacing="0" w:after="0" w:afterAutospacing="0"/>
        <w:ind w:left="284" w:hanging="284"/>
        <w:contextualSpacing/>
        <w:rPr>
          <w:b/>
        </w:rPr>
      </w:pPr>
      <w:r w:rsidRPr="007B57C0">
        <w:rPr>
          <w:b/>
        </w:rPr>
        <w:t>B.  </w:t>
      </w:r>
      <w:r w:rsidR="00CD503B" w:rsidRPr="007B57C0">
        <w:rPr>
          <w:b/>
        </w:rPr>
        <w:t xml:space="preserve">Najmenší počet vzorkovacích miest </w:t>
      </w:r>
      <w:r w:rsidR="008F7343" w:rsidRPr="007B57C0">
        <w:rPr>
          <w:b/>
        </w:rPr>
        <w:t>na</w:t>
      </w:r>
      <w:r w:rsidR="00CD503B" w:rsidRPr="007B57C0">
        <w:rPr>
          <w:b/>
        </w:rPr>
        <w:t xml:space="preserve"> stále merania v zónach a v aglomeráciách, ktoré dosahujú dlhodobé ciele pre ozón</w:t>
      </w:r>
    </w:p>
    <w:p w14:paraId="14CC6C0E" w14:textId="77777777" w:rsidR="00B562E9" w:rsidRPr="007B57C0" w:rsidRDefault="00B562E9" w:rsidP="00481AEF">
      <w:pPr>
        <w:pStyle w:val="Normlnywebov"/>
        <w:spacing w:before="0" w:beforeAutospacing="0" w:after="0" w:afterAutospacing="0"/>
        <w:ind w:left="720"/>
        <w:contextualSpacing/>
        <w:rPr>
          <w:b/>
        </w:rPr>
      </w:pPr>
    </w:p>
    <w:p w14:paraId="015A226B" w14:textId="3BA71AA0" w:rsidR="00CD503B" w:rsidRPr="007B57C0" w:rsidRDefault="00ED503A" w:rsidP="00D27D5B">
      <w:pPr>
        <w:pStyle w:val="Normlnywebov"/>
        <w:keepLines/>
        <w:spacing w:before="0" w:beforeAutospacing="0" w:after="0" w:afterAutospacing="0"/>
        <w:ind w:left="284"/>
        <w:contextualSpacing/>
      </w:pPr>
      <w:r w:rsidRPr="007B57C0">
        <w:t>Je potrebné, aby p</w:t>
      </w:r>
      <w:r w:rsidR="00CD503B" w:rsidRPr="007B57C0">
        <w:t>očet vzorkovacích miest pre ozón v kombinácii s ostatnými prostriedkami doplnkového hodnotenia, ako sú modely kvality ovzdušia a s</w:t>
      </w:r>
      <w:r w:rsidRPr="007B57C0">
        <w:t>úbežné merania oxidu dusičitého bol dostatočný</w:t>
      </w:r>
      <w:r w:rsidR="00CD503B" w:rsidRPr="007B57C0">
        <w:t xml:space="preserve"> na preskúmanie trendov znečisťovania ozónom a na kontrolu dodržiavania dlhodobých cieľov. Počet staníc umiestnených v aglomeráciách a v iných zónach môže byť znížený na jednu tretinu počtu uvedeného v</w:t>
      </w:r>
      <w:r w:rsidR="003908F5" w:rsidRPr="007B57C0">
        <w:t xml:space="preserve"> písmene </w:t>
      </w:r>
      <w:r w:rsidR="00CD503B" w:rsidRPr="007B57C0">
        <w:t>A. Keď sú informácie zo staníc stáleho mera</w:t>
      </w:r>
      <w:r w:rsidR="00781F3D" w:rsidRPr="007B57C0">
        <w:t xml:space="preserve">nia jediným zdrojom informácií, udržiava sa </w:t>
      </w:r>
      <w:r w:rsidR="00CD503B" w:rsidRPr="007B57C0">
        <w:t xml:space="preserve">aspoň jedna monitorovacia stanica. Ak v zónach s doplnkovým hodnotením dochádza k tomu, že v zóne nezostane žiadna stanica, </w:t>
      </w:r>
      <w:r w:rsidRPr="007B57C0">
        <w:t xml:space="preserve">je potrebné </w:t>
      </w:r>
      <w:r w:rsidR="00CD503B" w:rsidRPr="007B57C0">
        <w:t xml:space="preserve">koordináciou s určitým počtom staníc v susediacich zónach zabezpečiť primerané hodnotenie koncentrácií ozónu z hľadiska dlhodobých cieľov. Na území Slovenskej republiky </w:t>
      </w:r>
      <w:r w:rsidR="0086777D" w:rsidRPr="007B57C0">
        <w:t xml:space="preserve">sa </w:t>
      </w:r>
      <w:r w:rsidR="00390B7E" w:rsidRPr="007B57C0">
        <w:t>zriadi</w:t>
      </w:r>
      <w:r w:rsidR="0086777D" w:rsidRPr="007B57C0">
        <w:t xml:space="preserve"> a prevádzkuje</w:t>
      </w:r>
      <w:r w:rsidR="00CD503B" w:rsidRPr="007B57C0">
        <w:t xml:space="preserve"> najmenej jedna vidiecka </w:t>
      </w:r>
      <w:proofErr w:type="spellStart"/>
      <w:r w:rsidR="00CD503B" w:rsidRPr="007B57C0">
        <w:t>pozaďová</w:t>
      </w:r>
      <w:proofErr w:type="spellEnd"/>
      <w:r w:rsidR="00CD503B" w:rsidRPr="007B57C0">
        <w:t xml:space="preserve"> stanica.</w:t>
      </w:r>
    </w:p>
    <w:p w14:paraId="79E7015D" w14:textId="77777777" w:rsidR="00CD503B" w:rsidRPr="007B57C0" w:rsidRDefault="00CD503B" w:rsidP="00D27D5B">
      <w:pPr>
        <w:pStyle w:val="Normlnywebov"/>
        <w:keepLines/>
        <w:spacing w:before="0" w:beforeAutospacing="0" w:after="0" w:afterAutospacing="0"/>
        <w:ind w:left="567"/>
        <w:contextualSpacing/>
      </w:pPr>
    </w:p>
    <w:p w14:paraId="2E2C4A38" w14:textId="77777777" w:rsidR="00CD503B" w:rsidRPr="007B57C0" w:rsidRDefault="00CD503B" w:rsidP="00D27D5B">
      <w:pPr>
        <w:pStyle w:val="Normlnywebov"/>
        <w:keepLines/>
        <w:spacing w:before="0" w:beforeAutospacing="0" w:after="0" w:afterAutospacing="0"/>
        <w:ind w:left="284"/>
        <w:contextualSpacing/>
      </w:pPr>
      <w:r w:rsidRPr="007B57C0">
        <w:t>Oxid</w:t>
      </w:r>
      <w:r w:rsidR="000137C0" w:rsidRPr="007B57C0">
        <w:t xml:space="preserve"> </w:t>
      </w:r>
      <w:r w:rsidRPr="007B57C0">
        <w:t>dusičitý</w:t>
      </w:r>
      <w:r w:rsidR="000137C0" w:rsidRPr="007B57C0">
        <w:t xml:space="preserve"> </w:t>
      </w:r>
      <w:r w:rsidRPr="007B57C0">
        <w:t>sa meria na minimálne 5</w:t>
      </w:r>
      <w:r w:rsidR="000343BC" w:rsidRPr="007B57C0">
        <w:t>0</w:t>
      </w:r>
      <w:r w:rsidR="00D27D5B" w:rsidRPr="007B57C0">
        <w:t> %</w:t>
      </w:r>
      <w:r w:rsidRPr="007B57C0">
        <w:t xml:space="preserve"> vzorkovacích miest pre ozón požadovaných podľa </w:t>
      </w:r>
      <w:r w:rsidR="003908F5" w:rsidRPr="007B57C0">
        <w:t xml:space="preserve">písmena </w:t>
      </w:r>
      <w:r w:rsidRPr="007B57C0">
        <w:t xml:space="preserve">A. Takéto meranie je </w:t>
      </w:r>
      <w:r w:rsidR="0074681F" w:rsidRPr="007B57C0">
        <w:t>kontinuálne</w:t>
      </w:r>
      <w:r w:rsidRPr="007B57C0">
        <w:t xml:space="preserve">, s výnimkou vidieckych </w:t>
      </w:r>
      <w:proofErr w:type="spellStart"/>
      <w:r w:rsidRPr="007B57C0">
        <w:t>pozaďových</w:t>
      </w:r>
      <w:proofErr w:type="spellEnd"/>
      <w:r w:rsidRPr="007B57C0">
        <w:t xml:space="preserve"> staníc, ako sa uvádza </w:t>
      </w:r>
      <w:r w:rsidR="004A6759" w:rsidRPr="007B57C0">
        <w:t xml:space="preserve">v prílohe </w:t>
      </w:r>
      <w:r w:rsidR="000C0439" w:rsidRPr="007B57C0">
        <w:t xml:space="preserve">č. </w:t>
      </w:r>
      <w:r w:rsidR="004A6759" w:rsidRPr="007B57C0">
        <w:t>8 časť</w:t>
      </w:r>
      <w:r w:rsidR="008F7343" w:rsidRPr="007B57C0">
        <w:t> II</w:t>
      </w:r>
      <w:r w:rsidRPr="007B57C0">
        <w:t xml:space="preserve"> </w:t>
      </w:r>
      <w:r w:rsidR="008F7343" w:rsidRPr="007B57C0">
        <w:t>písm. </w:t>
      </w:r>
      <w:r w:rsidRPr="007B57C0">
        <w:t xml:space="preserve">A, kde sa môžu použiť iné metódy merania. </w:t>
      </w:r>
    </w:p>
    <w:p w14:paraId="742807E7" w14:textId="77777777" w:rsidR="00CD503B" w:rsidRPr="007B57C0" w:rsidRDefault="00CD503B" w:rsidP="00530F99">
      <w:pPr>
        <w:pStyle w:val="nazov"/>
        <w:keepLines/>
        <w:spacing w:before="0" w:after="0"/>
        <w:ind w:left="6663"/>
        <w:contextualSpacing/>
        <w:jc w:val="left"/>
        <w:rPr>
          <w:sz w:val="20"/>
          <w:szCs w:val="20"/>
        </w:rPr>
      </w:pPr>
      <w:r w:rsidRPr="007B57C0">
        <w:rPr>
          <w:sz w:val="20"/>
          <w:szCs w:val="20"/>
        </w:rPr>
        <w:br w:type="page"/>
      </w:r>
      <w:r w:rsidRPr="007B57C0">
        <w:rPr>
          <w:sz w:val="20"/>
          <w:szCs w:val="20"/>
        </w:rPr>
        <w:lastRenderedPageBreak/>
        <w:t>Príloha č. 10</w:t>
      </w:r>
    </w:p>
    <w:p w14:paraId="3EC426A6" w14:textId="77777777" w:rsidR="00CD503B" w:rsidRPr="007B57C0" w:rsidRDefault="00CD503B" w:rsidP="00530F99">
      <w:pPr>
        <w:pStyle w:val="nazov"/>
        <w:keepLines/>
        <w:spacing w:before="0" w:after="0"/>
        <w:ind w:left="6663"/>
        <w:contextualSpacing/>
        <w:jc w:val="left"/>
        <w:rPr>
          <w:sz w:val="20"/>
          <w:szCs w:val="20"/>
        </w:rPr>
      </w:pPr>
      <w:r w:rsidRPr="007B57C0">
        <w:rPr>
          <w:sz w:val="20"/>
          <w:szCs w:val="20"/>
        </w:rPr>
        <w:t>k vyhláške č. ...</w:t>
      </w:r>
      <w:r w:rsidR="00C16371" w:rsidRPr="007B57C0">
        <w:rPr>
          <w:sz w:val="20"/>
          <w:szCs w:val="20"/>
        </w:rPr>
        <w:t>/20</w:t>
      </w:r>
      <w:r w:rsidR="008F1E25" w:rsidRPr="007B57C0">
        <w:rPr>
          <w:sz w:val="20"/>
          <w:szCs w:val="20"/>
        </w:rPr>
        <w:t>22</w:t>
      </w:r>
      <w:r w:rsidRPr="007B57C0">
        <w:rPr>
          <w:sz w:val="20"/>
          <w:szCs w:val="20"/>
        </w:rPr>
        <w:t xml:space="preserve"> Z. z.</w:t>
      </w:r>
    </w:p>
    <w:p w14:paraId="060B805B" w14:textId="77777777" w:rsidR="00E864F4" w:rsidRPr="007B57C0" w:rsidRDefault="00403292" w:rsidP="00E864F4">
      <w:pPr>
        <w:spacing w:before="240" w:after="120"/>
        <w:ind w:hanging="11"/>
        <w:jc w:val="center"/>
        <w:rPr>
          <w:b/>
          <w:sz w:val="22"/>
          <w:szCs w:val="22"/>
        </w:rPr>
      </w:pPr>
      <w:r w:rsidRPr="007B57C0">
        <w:rPr>
          <w:b/>
          <w:sz w:val="22"/>
          <w:szCs w:val="22"/>
        </w:rPr>
        <w:t>INFORMAČNÉ PRAHY, VÝSTRAŽNÉ PRAHY A</w:t>
      </w:r>
      <w:r w:rsidR="00E864F4" w:rsidRPr="007B57C0">
        <w:rPr>
          <w:b/>
          <w:sz w:val="22"/>
          <w:szCs w:val="22"/>
        </w:rPr>
        <w:t> </w:t>
      </w:r>
    </w:p>
    <w:p w14:paraId="0247D291" w14:textId="77777777" w:rsidR="00014F86" w:rsidRPr="007B57C0" w:rsidRDefault="00403292" w:rsidP="00E864F4">
      <w:pPr>
        <w:spacing w:after="240"/>
        <w:ind w:hanging="11"/>
        <w:jc w:val="center"/>
        <w:rPr>
          <w:b/>
          <w:sz w:val="22"/>
          <w:szCs w:val="22"/>
        </w:rPr>
      </w:pPr>
      <w:r w:rsidRPr="007B57C0">
        <w:rPr>
          <w:b/>
          <w:sz w:val="22"/>
          <w:szCs w:val="22"/>
        </w:rPr>
        <w:t>P</w:t>
      </w:r>
      <w:r w:rsidR="00E864F4" w:rsidRPr="007B57C0">
        <w:rPr>
          <w:b/>
          <w:sz w:val="22"/>
          <w:szCs w:val="22"/>
        </w:rPr>
        <w:t xml:space="preserve">RAVIDLÁ UPLATŇOVANIA SMOGOVÉHO VAROVNÉHO SYSTÉMU  </w:t>
      </w:r>
    </w:p>
    <w:p w14:paraId="1865BE4C" w14:textId="77777777" w:rsidR="00403292" w:rsidRPr="007B57C0" w:rsidRDefault="00403292" w:rsidP="00403292">
      <w:pPr>
        <w:spacing w:before="240" w:after="240"/>
        <w:ind w:hanging="11"/>
        <w:rPr>
          <w:sz w:val="24"/>
          <w:szCs w:val="24"/>
        </w:rPr>
      </w:pPr>
      <w:r w:rsidRPr="007B57C0">
        <w:rPr>
          <w:b/>
          <w:sz w:val="24"/>
          <w:szCs w:val="24"/>
        </w:rPr>
        <w:t>A. Informačné prahy a výstražné prahy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3242"/>
        <w:gridCol w:w="3141"/>
      </w:tblGrid>
      <w:tr w:rsidR="00403292" w:rsidRPr="007B57C0" w14:paraId="16CD503B" w14:textId="77777777" w:rsidTr="00403292">
        <w:tc>
          <w:tcPr>
            <w:tcW w:w="2552" w:type="dxa"/>
            <w:tcBorders>
              <w:top w:val="single" w:sz="4" w:space="0" w:color="auto"/>
              <w:left w:val="single" w:sz="4" w:space="0" w:color="auto"/>
              <w:bottom w:val="single" w:sz="4" w:space="0" w:color="auto"/>
              <w:right w:val="single" w:sz="4" w:space="0" w:color="auto"/>
            </w:tcBorders>
            <w:hideMark/>
          </w:tcPr>
          <w:p w14:paraId="1242373E" w14:textId="77777777" w:rsidR="00403292" w:rsidRPr="007B57C0" w:rsidRDefault="00403292" w:rsidP="00403292">
            <w:pPr>
              <w:rPr>
                <w:b/>
                <w:sz w:val="24"/>
                <w:szCs w:val="24"/>
              </w:rPr>
            </w:pPr>
            <w:r w:rsidRPr="007B57C0">
              <w:rPr>
                <w:b/>
                <w:sz w:val="24"/>
                <w:szCs w:val="24"/>
              </w:rPr>
              <w:t>Znečisťujúca látka</w:t>
            </w:r>
          </w:p>
        </w:tc>
        <w:tc>
          <w:tcPr>
            <w:tcW w:w="3260" w:type="dxa"/>
            <w:tcBorders>
              <w:top w:val="single" w:sz="4" w:space="0" w:color="auto"/>
              <w:left w:val="single" w:sz="4" w:space="0" w:color="auto"/>
              <w:bottom w:val="single" w:sz="4" w:space="0" w:color="auto"/>
              <w:right w:val="single" w:sz="4" w:space="0" w:color="auto"/>
            </w:tcBorders>
            <w:hideMark/>
          </w:tcPr>
          <w:p w14:paraId="114DF089" w14:textId="77777777" w:rsidR="00403292" w:rsidRPr="007B57C0" w:rsidRDefault="00403292" w:rsidP="00403292">
            <w:pPr>
              <w:rPr>
                <w:b/>
                <w:sz w:val="24"/>
                <w:szCs w:val="24"/>
              </w:rPr>
            </w:pPr>
            <w:r w:rsidRPr="007B57C0">
              <w:rPr>
                <w:b/>
                <w:sz w:val="24"/>
                <w:szCs w:val="24"/>
              </w:rPr>
              <w:t>Informačné prahy v µg/m</w:t>
            </w:r>
            <w:r w:rsidRPr="007B57C0">
              <w:rPr>
                <w:b/>
                <w:sz w:val="24"/>
                <w:szCs w:val="24"/>
                <w:vertAlign w:val="superscript"/>
              </w:rPr>
              <w:t>3</w:t>
            </w:r>
          </w:p>
        </w:tc>
        <w:tc>
          <w:tcPr>
            <w:tcW w:w="3159" w:type="dxa"/>
            <w:tcBorders>
              <w:top w:val="single" w:sz="4" w:space="0" w:color="auto"/>
              <w:left w:val="single" w:sz="4" w:space="0" w:color="auto"/>
              <w:bottom w:val="single" w:sz="4" w:space="0" w:color="auto"/>
              <w:right w:val="single" w:sz="4" w:space="0" w:color="auto"/>
            </w:tcBorders>
            <w:hideMark/>
          </w:tcPr>
          <w:p w14:paraId="76117548" w14:textId="77777777" w:rsidR="00403292" w:rsidRPr="007B57C0" w:rsidRDefault="00403292" w:rsidP="00403292">
            <w:pPr>
              <w:rPr>
                <w:b/>
                <w:sz w:val="24"/>
                <w:szCs w:val="24"/>
              </w:rPr>
            </w:pPr>
            <w:r w:rsidRPr="007B57C0">
              <w:rPr>
                <w:b/>
                <w:sz w:val="24"/>
                <w:szCs w:val="24"/>
              </w:rPr>
              <w:t>Výstražné prahy v µg/m</w:t>
            </w:r>
            <w:r w:rsidRPr="007B57C0">
              <w:rPr>
                <w:b/>
                <w:sz w:val="24"/>
                <w:szCs w:val="24"/>
                <w:vertAlign w:val="superscript"/>
              </w:rPr>
              <w:t>3</w:t>
            </w:r>
          </w:p>
        </w:tc>
      </w:tr>
      <w:tr w:rsidR="00403292" w:rsidRPr="007B57C0" w14:paraId="3F9787CB" w14:textId="77777777" w:rsidTr="00403292">
        <w:tc>
          <w:tcPr>
            <w:tcW w:w="2552" w:type="dxa"/>
            <w:tcBorders>
              <w:top w:val="single" w:sz="4" w:space="0" w:color="auto"/>
              <w:left w:val="single" w:sz="4" w:space="0" w:color="auto"/>
              <w:bottom w:val="single" w:sz="4" w:space="0" w:color="auto"/>
              <w:right w:val="single" w:sz="4" w:space="0" w:color="auto"/>
            </w:tcBorders>
          </w:tcPr>
          <w:p w14:paraId="5D8BB1B0" w14:textId="77777777" w:rsidR="00403292" w:rsidRPr="007B57C0" w:rsidRDefault="00403292" w:rsidP="00403292">
            <w:pPr>
              <w:rPr>
                <w:sz w:val="24"/>
                <w:szCs w:val="24"/>
              </w:rPr>
            </w:pPr>
            <w:r w:rsidRPr="007B57C0">
              <w:rPr>
                <w:sz w:val="24"/>
                <w:szCs w:val="24"/>
              </w:rPr>
              <w:t>PM</w:t>
            </w:r>
            <w:r w:rsidRPr="007B57C0">
              <w:rPr>
                <w:sz w:val="24"/>
                <w:szCs w:val="24"/>
                <w:vertAlign w:val="subscript"/>
              </w:rPr>
              <w:t xml:space="preserve">10 </w:t>
            </w:r>
          </w:p>
        </w:tc>
        <w:tc>
          <w:tcPr>
            <w:tcW w:w="3260" w:type="dxa"/>
            <w:tcBorders>
              <w:top w:val="single" w:sz="4" w:space="0" w:color="auto"/>
              <w:left w:val="single" w:sz="4" w:space="0" w:color="auto"/>
              <w:bottom w:val="single" w:sz="4" w:space="0" w:color="auto"/>
              <w:right w:val="single" w:sz="4" w:space="0" w:color="auto"/>
            </w:tcBorders>
          </w:tcPr>
          <w:p w14:paraId="532C8700" w14:textId="77777777" w:rsidR="00403292" w:rsidRPr="007B57C0" w:rsidRDefault="00403292" w:rsidP="00403292">
            <w:pPr>
              <w:jc w:val="center"/>
              <w:rPr>
                <w:sz w:val="24"/>
                <w:szCs w:val="24"/>
              </w:rPr>
            </w:pPr>
            <w:r w:rsidRPr="007B57C0">
              <w:rPr>
                <w:sz w:val="24"/>
                <w:szCs w:val="24"/>
              </w:rPr>
              <w:t>100</w:t>
            </w:r>
            <w:r w:rsidRPr="007B57C0">
              <w:rPr>
                <w:sz w:val="24"/>
                <w:szCs w:val="24"/>
                <w:vertAlign w:val="superscript"/>
              </w:rPr>
              <w:t>1)</w:t>
            </w:r>
          </w:p>
        </w:tc>
        <w:tc>
          <w:tcPr>
            <w:tcW w:w="3159" w:type="dxa"/>
            <w:tcBorders>
              <w:top w:val="single" w:sz="4" w:space="0" w:color="auto"/>
              <w:left w:val="single" w:sz="4" w:space="0" w:color="auto"/>
              <w:bottom w:val="single" w:sz="4" w:space="0" w:color="auto"/>
              <w:right w:val="single" w:sz="4" w:space="0" w:color="auto"/>
            </w:tcBorders>
          </w:tcPr>
          <w:p w14:paraId="6E43F193" w14:textId="77777777" w:rsidR="00403292" w:rsidRPr="007B57C0" w:rsidRDefault="00403292" w:rsidP="00403292">
            <w:pPr>
              <w:jc w:val="center"/>
              <w:rPr>
                <w:sz w:val="24"/>
                <w:szCs w:val="24"/>
              </w:rPr>
            </w:pPr>
            <w:r w:rsidRPr="007B57C0">
              <w:rPr>
                <w:sz w:val="24"/>
                <w:szCs w:val="24"/>
              </w:rPr>
              <w:t>150</w:t>
            </w:r>
            <w:r w:rsidRPr="007B57C0">
              <w:rPr>
                <w:sz w:val="24"/>
                <w:szCs w:val="24"/>
                <w:vertAlign w:val="superscript"/>
              </w:rPr>
              <w:t>1)</w:t>
            </w:r>
          </w:p>
        </w:tc>
      </w:tr>
      <w:tr w:rsidR="00403292" w:rsidRPr="007B57C0" w14:paraId="034F2226" w14:textId="77777777" w:rsidTr="001F0EB9">
        <w:tc>
          <w:tcPr>
            <w:tcW w:w="2552" w:type="dxa"/>
            <w:tcBorders>
              <w:top w:val="single" w:sz="4" w:space="0" w:color="auto"/>
              <w:left w:val="single" w:sz="4" w:space="0" w:color="auto"/>
              <w:bottom w:val="single" w:sz="4" w:space="0" w:color="auto"/>
              <w:right w:val="single" w:sz="4" w:space="0" w:color="auto"/>
            </w:tcBorders>
          </w:tcPr>
          <w:p w14:paraId="33414619" w14:textId="77777777" w:rsidR="00403292" w:rsidRPr="007B57C0" w:rsidRDefault="001F0EB9" w:rsidP="00403292">
            <w:pPr>
              <w:rPr>
                <w:sz w:val="24"/>
                <w:szCs w:val="24"/>
                <w:vertAlign w:val="subscript"/>
              </w:rPr>
            </w:pPr>
            <w:r w:rsidRPr="007B57C0">
              <w:rPr>
                <w:sz w:val="24"/>
                <w:szCs w:val="24"/>
              </w:rPr>
              <w:t>SO</w:t>
            </w:r>
            <w:r w:rsidRPr="007B57C0">
              <w:rPr>
                <w:sz w:val="24"/>
                <w:szCs w:val="24"/>
                <w:vertAlign w:val="subscript"/>
              </w:rPr>
              <w:t>2</w:t>
            </w:r>
          </w:p>
        </w:tc>
        <w:tc>
          <w:tcPr>
            <w:tcW w:w="3260" w:type="dxa"/>
            <w:tcBorders>
              <w:top w:val="single" w:sz="4" w:space="0" w:color="auto"/>
              <w:left w:val="single" w:sz="4" w:space="0" w:color="auto"/>
              <w:bottom w:val="single" w:sz="4" w:space="0" w:color="auto"/>
              <w:right w:val="single" w:sz="4" w:space="0" w:color="auto"/>
            </w:tcBorders>
            <w:hideMark/>
          </w:tcPr>
          <w:p w14:paraId="6A2AEE44" w14:textId="77777777" w:rsidR="00403292" w:rsidRPr="007B57C0" w:rsidRDefault="00403292" w:rsidP="00403292">
            <w:pPr>
              <w:jc w:val="center"/>
              <w:rPr>
                <w:sz w:val="24"/>
                <w:szCs w:val="24"/>
              </w:rPr>
            </w:pPr>
            <w:r w:rsidRPr="007B57C0">
              <w:rPr>
                <w:sz w:val="24"/>
                <w:szCs w:val="24"/>
              </w:rPr>
              <w:t>-</w:t>
            </w:r>
          </w:p>
        </w:tc>
        <w:tc>
          <w:tcPr>
            <w:tcW w:w="3159" w:type="dxa"/>
            <w:tcBorders>
              <w:top w:val="single" w:sz="4" w:space="0" w:color="auto"/>
              <w:left w:val="single" w:sz="4" w:space="0" w:color="auto"/>
              <w:bottom w:val="single" w:sz="4" w:space="0" w:color="auto"/>
              <w:right w:val="single" w:sz="4" w:space="0" w:color="auto"/>
            </w:tcBorders>
            <w:hideMark/>
          </w:tcPr>
          <w:p w14:paraId="0C03A7F5" w14:textId="77777777" w:rsidR="00403292" w:rsidRPr="007B57C0" w:rsidRDefault="00403292" w:rsidP="00403292">
            <w:pPr>
              <w:jc w:val="center"/>
              <w:rPr>
                <w:sz w:val="24"/>
                <w:szCs w:val="24"/>
              </w:rPr>
            </w:pPr>
            <w:r w:rsidRPr="007B57C0">
              <w:rPr>
                <w:sz w:val="24"/>
                <w:szCs w:val="24"/>
              </w:rPr>
              <w:t>500</w:t>
            </w:r>
            <w:r w:rsidRPr="007B57C0">
              <w:rPr>
                <w:sz w:val="24"/>
                <w:szCs w:val="24"/>
                <w:vertAlign w:val="superscript"/>
              </w:rPr>
              <w:t>2</w:t>
            </w:r>
            <w:r w:rsidRPr="007B57C0">
              <w:rPr>
                <w:sz w:val="24"/>
                <w:szCs w:val="24"/>
              </w:rPr>
              <w:t>)</w:t>
            </w:r>
          </w:p>
        </w:tc>
      </w:tr>
      <w:tr w:rsidR="00403292" w:rsidRPr="007B57C0" w14:paraId="7E09FAC5" w14:textId="77777777" w:rsidTr="001F0EB9">
        <w:tc>
          <w:tcPr>
            <w:tcW w:w="2552" w:type="dxa"/>
            <w:tcBorders>
              <w:top w:val="single" w:sz="4" w:space="0" w:color="auto"/>
              <w:left w:val="single" w:sz="4" w:space="0" w:color="auto"/>
              <w:bottom w:val="single" w:sz="4" w:space="0" w:color="auto"/>
              <w:right w:val="single" w:sz="4" w:space="0" w:color="auto"/>
            </w:tcBorders>
          </w:tcPr>
          <w:p w14:paraId="0DDDAB81" w14:textId="77777777" w:rsidR="00403292" w:rsidRPr="007B57C0" w:rsidRDefault="001F0EB9" w:rsidP="00403292">
            <w:pPr>
              <w:rPr>
                <w:sz w:val="24"/>
                <w:szCs w:val="24"/>
                <w:vertAlign w:val="subscript"/>
              </w:rPr>
            </w:pPr>
            <w:r w:rsidRPr="007B57C0">
              <w:rPr>
                <w:sz w:val="24"/>
                <w:szCs w:val="24"/>
              </w:rPr>
              <w:t>NO</w:t>
            </w:r>
            <w:r w:rsidRPr="007B57C0">
              <w:rPr>
                <w:sz w:val="24"/>
                <w:szCs w:val="24"/>
                <w:vertAlign w:val="subscript"/>
              </w:rPr>
              <w:t>2</w:t>
            </w:r>
          </w:p>
        </w:tc>
        <w:tc>
          <w:tcPr>
            <w:tcW w:w="3260" w:type="dxa"/>
            <w:tcBorders>
              <w:top w:val="single" w:sz="4" w:space="0" w:color="auto"/>
              <w:left w:val="single" w:sz="4" w:space="0" w:color="auto"/>
              <w:bottom w:val="single" w:sz="4" w:space="0" w:color="auto"/>
              <w:right w:val="single" w:sz="4" w:space="0" w:color="auto"/>
            </w:tcBorders>
            <w:hideMark/>
          </w:tcPr>
          <w:p w14:paraId="0C0920FA" w14:textId="77777777" w:rsidR="00403292" w:rsidRPr="007B57C0" w:rsidRDefault="00403292" w:rsidP="00403292">
            <w:pPr>
              <w:jc w:val="center"/>
              <w:rPr>
                <w:sz w:val="24"/>
                <w:szCs w:val="24"/>
              </w:rPr>
            </w:pPr>
            <w:r w:rsidRPr="007B57C0">
              <w:rPr>
                <w:sz w:val="24"/>
                <w:szCs w:val="24"/>
              </w:rPr>
              <w:t>-</w:t>
            </w:r>
          </w:p>
        </w:tc>
        <w:tc>
          <w:tcPr>
            <w:tcW w:w="3159" w:type="dxa"/>
            <w:tcBorders>
              <w:top w:val="single" w:sz="4" w:space="0" w:color="auto"/>
              <w:left w:val="single" w:sz="4" w:space="0" w:color="auto"/>
              <w:bottom w:val="single" w:sz="4" w:space="0" w:color="auto"/>
              <w:right w:val="single" w:sz="4" w:space="0" w:color="auto"/>
            </w:tcBorders>
            <w:hideMark/>
          </w:tcPr>
          <w:p w14:paraId="5542C846" w14:textId="77777777" w:rsidR="00403292" w:rsidRPr="007B57C0" w:rsidRDefault="00403292" w:rsidP="00403292">
            <w:pPr>
              <w:jc w:val="center"/>
              <w:rPr>
                <w:sz w:val="24"/>
                <w:szCs w:val="24"/>
              </w:rPr>
            </w:pPr>
            <w:r w:rsidRPr="007B57C0">
              <w:rPr>
                <w:sz w:val="24"/>
                <w:szCs w:val="24"/>
              </w:rPr>
              <w:t>400</w:t>
            </w:r>
            <w:r w:rsidRPr="007B57C0">
              <w:rPr>
                <w:sz w:val="24"/>
                <w:szCs w:val="24"/>
                <w:vertAlign w:val="superscript"/>
              </w:rPr>
              <w:t>2</w:t>
            </w:r>
            <w:r w:rsidRPr="007B57C0">
              <w:rPr>
                <w:sz w:val="24"/>
                <w:szCs w:val="24"/>
              </w:rPr>
              <w:t>)</w:t>
            </w:r>
          </w:p>
        </w:tc>
      </w:tr>
      <w:tr w:rsidR="00403292" w:rsidRPr="007B57C0" w14:paraId="5E2CD2AC" w14:textId="77777777" w:rsidTr="00403292">
        <w:tc>
          <w:tcPr>
            <w:tcW w:w="2552" w:type="dxa"/>
            <w:tcBorders>
              <w:top w:val="single" w:sz="4" w:space="0" w:color="auto"/>
              <w:left w:val="single" w:sz="4" w:space="0" w:color="auto"/>
              <w:bottom w:val="single" w:sz="4" w:space="0" w:color="auto"/>
              <w:right w:val="single" w:sz="4" w:space="0" w:color="auto"/>
            </w:tcBorders>
            <w:hideMark/>
          </w:tcPr>
          <w:p w14:paraId="5FE6537F" w14:textId="77777777" w:rsidR="00403292" w:rsidRPr="007B57C0" w:rsidRDefault="00403292" w:rsidP="00403292">
            <w:pPr>
              <w:rPr>
                <w:sz w:val="24"/>
                <w:szCs w:val="24"/>
              </w:rPr>
            </w:pPr>
            <w:r w:rsidRPr="007B57C0">
              <w:rPr>
                <w:sz w:val="24"/>
                <w:szCs w:val="24"/>
              </w:rPr>
              <w:t>ozón</w:t>
            </w:r>
          </w:p>
        </w:tc>
        <w:tc>
          <w:tcPr>
            <w:tcW w:w="3260" w:type="dxa"/>
            <w:tcBorders>
              <w:top w:val="single" w:sz="4" w:space="0" w:color="auto"/>
              <w:left w:val="single" w:sz="4" w:space="0" w:color="auto"/>
              <w:bottom w:val="single" w:sz="4" w:space="0" w:color="auto"/>
              <w:right w:val="single" w:sz="4" w:space="0" w:color="auto"/>
            </w:tcBorders>
            <w:hideMark/>
          </w:tcPr>
          <w:p w14:paraId="221E19C3" w14:textId="77777777" w:rsidR="00403292" w:rsidRPr="007B57C0" w:rsidRDefault="00403292" w:rsidP="00403292">
            <w:pPr>
              <w:jc w:val="center"/>
              <w:rPr>
                <w:sz w:val="24"/>
                <w:szCs w:val="24"/>
              </w:rPr>
            </w:pPr>
            <w:r w:rsidRPr="007B57C0">
              <w:rPr>
                <w:sz w:val="24"/>
                <w:szCs w:val="24"/>
              </w:rPr>
              <w:t>180</w:t>
            </w:r>
            <w:r w:rsidRPr="007B57C0">
              <w:rPr>
                <w:sz w:val="24"/>
                <w:szCs w:val="24"/>
                <w:vertAlign w:val="superscript"/>
              </w:rPr>
              <w:t>3</w:t>
            </w:r>
            <w:r w:rsidRPr="007B57C0">
              <w:rPr>
                <w:sz w:val="24"/>
                <w:szCs w:val="24"/>
              </w:rPr>
              <w:t>)</w:t>
            </w:r>
          </w:p>
        </w:tc>
        <w:tc>
          <w:tcPr>
            <w:tcW w:w="3159" w:type="dxa"/>
            <w:tcBorders>
              <w:top w:val="single" w:sz="4" w:space="0" w:color="auto"/>
              <w:left w:val="single" w:sz="4" w:space="0" w:color="auto"/>
              <w:bottom w:val="single" w:sz="4" w:space="0" w:color="auto"/>
              <w:right w:val="single" w:sz="4" w:space="0" w:color="auto"/>
            </w:tcBorders>
            <w:hideMark/>
          </w:tcPr>
          <w:p w14:paraId="77CF1385" w14:textId="77777777" w:rsidR="00403292" w:rsidRPr="007B57C0" w:rsidRDefault="00403292" w:rsidP="00403292">
            <w:pPr>
              <w:jc w:val="center"/>
              <w:rPr>
                <w:sz w:val="24"/>
                <w:szCs w:val="24"/>
              </w:rPr>
            </w:pPr>
            <w:r w:rsidRPr="007B57C0">
              <w:rPr>
                <w:sz w:val="24"/>
                <w:szCs w:val="24"/>
              </w:rPr>
              <w:t>240</w:t>
            </w:r>
            <w:r w:rsidRPr="007B57C0">
              <w:rPr>
                <w:sz w:val="24"/>
                <w:szCs w:val="24"/>
                <w:vertAlign w:val="superscript"/>
              </w:rPr>
              <w:t>4</w:t>
            </w:r>
            <w:r w:rsidRPr="007B57C0">
              <w:rPr>
                <w:sz w:val="24"/>
                <w:szCs w:val="24"/>
              </w:rPr>
              <w:t>)</w:t>
            </w:r>
          </w:p>
        </w:tc>
      </w:tr>
    </w:tbl>
    <w:p w14:paraId="789AE5F9" w14:textId="77777777" w:rsidR="00403292" w:rsidRPr="007B57C0" w:rsidRDefault="00403292" w:rsidP="00126706">
      <w:pPr>
        <w:tabs>
          <w:tab w:val="left" w:pos="284"/>
        </w:tabs>
        <w:ind w:left="3993" w:hanging="3993"/>
        <w:rPr>
          <w:sz w:val="22"/>
          <w:szCs w:val="22"/>
        </w:rPr>
      </w:pPr>
      <w:r w:rsidRPr="007B57C0">
        <w:rPr>
          <w:sz w:val="22"/>
          <w:szCs w:val="22"/>
        </w:rPr>
        <w:t>Poznámky:</w:t>
      </w:r>
    </w:p>
    <w:p w14:paraId="69758B53" w14:textId="77777777" w:rsidR="00403292" w:rsidRPr="007B57C0" w:rsidRDefault="00403292" w:rsidP="00126706">
      <w:pPr>
        <w:tabs>
          <w:tab w:val="left" w:pos="284"/>
        </w:tabs>
        <w:ind w:left="3993" w:hanging="3993"/>
        <w:rPr>
          <w:sz w:val="22"/>
          <w:szCs w:val="22"/>
        </w:rPr>
      </w:pPr>
      <w:r w:rsidRPr="007B57C0">
        <w:rPr>
          <w:sz w:val="22"/>
          <w:szCs w:val="22"/>
          <w:vertAlign w:val="superscript"/>
        </w:rPr>
        <w:t>1</w:t>
      </w:r>
      <w:r w:rsidRPr="007B57C0">
        <w:rPr>
          <w:sz w:val="22"/>
          <w:szCs w:val="22"/>
        </w:rPr>
        <w:t>)  Platí ako kĺzavý priemer 12 h nasledujúcich bezprostredne po sebe.</w:t>
      </w:r>
    </w:p>
    <w:p w14:paraId="5D6ED162" w14:textId="77777777" w:rsidR="00403292" w:rsidRPr="007B57C0" w:rsidRDefault="00403292" w:rsidP="00126706">
      <w:pPr>
        <w:tabs>
          <w:tab w:val="left" w:pos="284"/>
        </w:tabs>
        <w:ind w:left="284" w:hanging="284"/>
        <w:rPr>
          <w:sz w:val="22"/>
          <w:szCs w:val="22"/>
        </w:rPr>
      </w:pPr>
      <w:r w:rsidRPr="007B57C0">
        <w:rPr>
          <w:sz w:val="22"/>
          <w:szCs w:val="22"/>
          <w:vertAlign w:val="superscript"/>
        </w:rPr>
        <w:t>2</w:t>
      </w:r>
      <w:r w:rsidRPr="007B57C0">
        <w:rPr>
          <w:sz w:val="22"/>
          <w:szCs w:val="22"/>
        </w:rPr>
        <w:t xml:space="preserve">) </w:t>
      </w:r>
      <w:r w:rsidR="00C44C2A" w:rsidRPr="007B57C0">
        <w:rPr>
          <w:sz w:val="22"/>
          <w:szCs w:val="22"/>
        </w:rPr>
        <w:t xml:space="preserve"> </w:t>
      </w:r>
      <w:r w:rsidRPr="007B57C0">
        <w:rPr>
          <w:sz w:val="22"/>
          <w:szCs w:val="22"/>
        </w:rPr>
        <w:t xml:space="preserve">Platí ako priemerná hodinová hodnota koncentrácie danej látky počas </w:t>
      </w:r>
      <w:r w:rsidR="00C44C2A" w:rsidRPr="007B57C0">
        <w:rPr>
          <w:sz w:val="22"/>
          <w:szCs w:val="22"/>
        </w:rPr>
        <w:t xml:space="preserve">3 h nasledujúcich </w:t>
      </w:r>
      <w:r w:rsidRPr="007B57C0">
        <w:rPr>
          <w:sz w:val="22"/>
          <w:szCs w:val="22"/>
        </w:rPr>
        <w:t>bezprostredne po sebe na miestach reprezentujúcich kvalitu ovzdušia pre aspoň 100 km</w:t>
      </w:r>
      <w:r w:rsidRPr="007B57C0">
        <w:rPr>
          <w:sz w:val="22"/>
          <w:szCs w:val="22"/>
          <w:vertAlign w:val="superscript"/>
        </w:rPr>
        <w:t>2</w:t>
      </w:r>
      <w:r w:rsidRPr="007B57C0">
        <w:rPr>
          <w:sz w:val="22"/>
          <w:szCs w:val="22"/>
        </w:rPr>
        <w:t xml:space="preserve"> alebo celú zónu alebo aglomeráciu podľa toho čo je menšie.   </w:t>
      </w:r>
    </w:p>
    <w:p w14:paraId="7F637B75" w14:textId="77777777" w:rsidR="00403292" w:rsidRPr="007B57C0" w:rsidRDefault="00403292" w:rsidP="00126706">
      <w:pPr>
        <w:ind w:hanging="11"/>
        <w:rPr>
          <w:sz w:val="22"/>
          <w:szCs w:val="22"/>
        </w:rPr>
      </w:pPr>
      <w:r w:rsidRPr="007B57C0">
        <w:rPr>
          <w:sz w:val="22"/>
          <w:szCs w:val="22"/>
          <w:vertAlign w:val="superscript"/>
        </w:rPr>
        <w:t>3</w:t>
      </w:r>
      <w:r w:rsidRPr="007B57C0">
        <w:rPr>
          <w:sz w:val="22"/>
          <w:szCs w:val="22"/>
        </w:rPr>
        <w:t>)  Priemerované obdobie je jedna h.</w:t>
      </w:r>
    </w:p>
    <w:p w14:paraId="2684360F" w14:textId="77777777" w:rsidR="00403292" w:rsidRPr="007B57C0" w:rsidRDefault="00403292" w:rsidP="00126706">
      <w:pPr>
        <w:ind w:left="284" w:hanging="295"/>
        <w:rPr>
          <w:sz w:val="22"/>
          <w:szCs w:val="22"/>
        </w:rPr>
      </w:pPr>
      <w:r w:rsidRPr="007B57C0">
        <w:rPr>
          <w:sz w:val="22"/>
          <w:szCs w:val="22"/>
          <w:vertAlign w:val="superscript"/>
        </w:rPr>
        <w:t>4</w:t>
      </w:r>
      <w:r w:rsidRPr="007B57C0">
        <w:rPr>
          <w:sz w:val="22"/>
          <w:szCs w:val="22"/>
        </w:rPr>
        <w:t xml:space="preserve">)  Platí ako priemerná hodinová hodnota koncentrácie danej látky počas </w:t>
      </w:r>
      <w:r w:rsidR="00C44C2A" w:rsidRPr="007B57C0">
        <w:rPr>
          <w:sz w:val="22"/>
          <w:szCs w:val="22"/>
        </w:rPr>
        <w:t xml:space="preserve">3 h nasledujúcich </w:t>
      </w:r>
      <w:r w:rsidRPr="007B57C0">
        <w:rPr>
          <w:sz w:val="22"/>
          <w:szCs w:val="22"/>
        </w:rPr>
        <w:t>bezprostredne po sebe.</w:t>
      </w:r>
    </w:p>
    <w:p w14:paraId="391AAF59" w14:textId="77777777" w:rsidR="001875D5" w:rsidRPr="007B57C0" w:rsidRDefault="00403292" w:rsidP="0074681F">
      <w:pPr>
        <w:spacing w:before="240" w:after="240"/>
        <w:ind w:left="284" w:hanging="295"/>
        <w:rPr>
          <w:b/>
          <w:sz w:val="24"/>
          <w:szCs w:val="24"/>
        </w:rPr>
      </w:pPr>
      <w:r w:rsidRPr="007B57C0">
        <w:rPr>
          <w:b/>
          <w:sz w:val="24"/>
          <w:szCs w:val="24"/>
        </w:rPr>
        <w:t xml:space="preserve">B. </w:t>
      </w:r>
      <w:r w:rsidR="001875D5" w:rsidRPr="007B57C0">
        <w:rPr>
          <w:b/>
          <w:sz w:val="24"/>
          <w:szCs w:val="24"/>
        </w:rPr>
        <w:t xml:space="preserve"> Pravidlá uplatňovania smogového varovného systému </w:t>
      </w:r>
    </w:p>
    <w:p w14:paraId="4FC5B143" w14:textId="77777777" w:rsidR="00403292" w:rsidRPr="007B57C0" w:rsidRDefault="001875D5" w:rsidP="0074681F">
      <w:pPr>
        <w:spacing w:before="240" w:after="240"/>
        <w:ind w:left="284" w:hanging="295"/>
        <w:rPr>
          <w:b/>
          <w:sz w:val="24"/>
          <w:szCs w:val="24"/>
        </w:rPr>
      </w:pPr>
      <w:r w:rsidRPr="007B57C0">
        <w:rPr>
          <w:b/>
          <w:sz w:val="24"/>
          <w:szCs w:val="24"/>
        </w:rPr>
        <w:t xml:space="preserve">     </w:t>
      </w:r>
      <w:r w:rsidR="00403292" w:rsidRPr="007B57C0">
        <w:rPr>
          <w:b/>
          <w:sz w:val="24"/>
          <w:szCs w:val="24"/>
        </w:rPr>
        <w:t>Podmienky na vydanie oznámenia o vzniku smogovej situácie, oznámenia o pominutí smogovej situácie,  výstrahy pred závažnou smogovou situáciou a oznámenia o zrušení výstrahy pre závažnou smogovou situáciou</w:t>
      </w:r>
    </w:p>
    <w:p w14:paraId="6E2E3F90" w14:textId="77777777" w:rsidR="00403292" w:rsidRPr="007B57C0" w:rsidRDefault="00403292" w:rsidP="00403292">
      <w:pPr>
        <w:spacing w:after="120"/>
        <w:ind w:hanging="11"/>
        <w:rPr>
          <w:b/>
          <w:sz w:val="24"/>
          <w:szCs w:val="24"/>
        </w:rPr>
      </w:pPr>
      <w:r w:rsidRPr="007B57C0">
        <w:rPr>
          <w:b/>
          <w:sz w:val="24"/>
          <w:szCs w:val="24"/>
        </w:rPr>
        <w:t xml:space="preserve">1.  </w:t>
      </w:r>
      <w:r w:rsidRPr="007B57C0">
        <w:rPr>
          <w:b/>
          <w:sz w:val="24"/>
          <w:szCs w:val="24"/>
          <w:lang w:val="en-US"/>
        </w:rPr>
        <w:t>PM</w:t>
      </w:r>
      <w:r w:rsidRPr="007B57C0">
        <w:rPr>
          <w:b/>
          <w:sz w:val="24"/>
          <w:szCs w:val="24"/>
          <w:vertAlign w:val="subscript"/>
          <w:lang w:val="en-US"/>
        </w:rPr>
        <w:t>10</w:t>
      </w:r>
      <w:r w:rsidRPr="007B57C0">
        <w:rPr>
          <w:b/>
          <w:sz w:val="24"/>
          <w:szCs w:val="24"/>
        </w:rPr>
        <w:t xml:space="preserve">, </w:t>
      </w:r>
      <w:r w:rsidR="00930AE6" w:rsidRPr="007B57C0">
        <w:rPr>
          <w:b/>
          <w:sz w:val="24"/>
          <w:szCs w:val="24"/>
        </w:rPr>
        <w:t>SO</w:t>
      </w:r>
      <w:r w:rsidR="00930AE6" w:rsidRPr="007B57C0">
        <w:rPr>
          <w:b/>
          <w:sz w:val="24"/>
          <w:szCs w:val="24"/>
          <w:vertAlign w:val="subscript"/>
        </w:rPr>
        <w:t>2</w:t>
      </w:r>
      <w:r w:rsidR="00930AE6" w:rsidRPr="007B57C0">
        <w:rPr>
          <w:b/>
          <w:sz w:val="24"/>
          <w:szCs w:val="24"/>
        </w:rPr>
        <w:t xml:space="preserve"> a NO</w:t>
      </w:r>
      <w:r w:rsidR="00930AE6" w:rsidRPr="007B57C0">
        <w:rPr>
          <w:b/>
          <w:sz w:val="24"/>
          <w:szCs w:val="24"/>
          <w:vertAlign w:val="subscript"/>
        </w:rPr>
        <w:t>2</w:t>
      </w:r>
    </w:p>
    <w:p w14:paraId="7F496A8C" w14:textId="77777777" w:rsidR="00403292" w:rsidRPr="007B57C0" w:rsidRDefault="00403292" w:rsidP="00126706">
      <w:pPr>
        <w:spacing w:after="120"/>
        <w:ind w:left="425" w:hanging="425"/>
        <w:jc w:val="both"/>
        <w:rPr>
          <w:sz w:val="24"/>
          <w:szCs w:val="24"/>
        </w:rPr>
      </w:pPr>
      <w:r w:rsidRPr="007B57C0">
        <w:rPr>
          <w:sz w:val="24"/>
          <w:szCs w:val="24"/>
        </w:rPr>
        <w:t xml:space="preserve">1.1 Podmienky na vydanie oznámenia o vzniku smogovej situácie nastanú, ak je prekročená hodnota informačného prahu </w:t>
      </w:r>
      <w:r w:rsidR="001F0EB9" w:rsidRPr="007B57C0">
        <w:rPr>
          <w:sz w:val="24"/>
          <w:szCs w:val="24"/>
        </w:rPr>
        <w:t xml:space="preserve">pre </w:t>
      </w:r>
      <w:r w:rsidRPr="007B57C0">
        <w:rPr>
          <w:sz w:val="24"/>
          <w:szCs w:val="24"/>
        </w:rPr>
        <w:t>PM</w:t>
      </w:r>
      <w:r w:rsidRPr="007B57C0">
        <w:rPr>
          <w:sz w:val="24"/>
          <w:szCs w:val="24"/>
          <w:vertAlign w:val="subscript"/>
        </w:rPr>
        <w:t>10</w:t>
      </w:r>
      <w:r w:rsidRPr="007B57C0">
        <w:rPr>
          <w:sz w:val="24"/>
          <w:szCs w:val="24"/>
        </w:rPr>
        <w:t>, a súčasne podľa vyhodnotenia vývoja znečistenia ovzdušia na základe meteorologickej predpovede nie je odôvodnené predpokladať zníženie koncentrácie tejto znečisťujúcej látky  p</w:t>
      </w:r>
      <w:r w:rsidR="00126706" w:rsidRPr="007B57C0">
        <w:rPr>
          <w:sz w:val="24"/>
          <w:szCs w:val="24"/>
        </w:rPr>
        <w:t>očas</w:t>
      </w:r>
      <w:r w:rsidRPr="007B57C0">
        <w:rPr>
          <w:sz w:val="24"/>
          <w:szCs w:val="24"/>
        </w:rPr>
        <w:t xml:space="preserve"> nasledujúcich 24 h pod hodnotu informačného prahu.</w:t>
      </w:r>
    </w:p>
    <w:p w14:paraId="3E898B26" w14:textId="77777777" w:rsidR="00403292" w:rsidRPr="007B57C0" w:rsidRDefault="00403292" w:rsidP="00126706">
      <w:pPr>
        <w:spacing w:after="120"/>
        <w:ind w:left="425" w:hanging="425"/>
        <w:jc w:val="both"/>
        <w:rPr>
          <w:strike/>
          <w:sz w:val="24"/>
          <w:szCs w:val="24"/>
        </w:rPr>
      </w:pPr>
      <w:r w:rsidRPr="007B57C0">
        <w:rPr>
          <w:sz w:val="24"/>
          <w:szCs w:val="24"/>
        </w:rPr>
        <w:t xml:space="preserve">1.2 Podmienky na vydanie výstrahy pred závažnou smogovou situáciou nastanú, ak je prekročená hodnota výstražného prahu pre </w:t>
      </w:r>
      <w:r w:rsidR="00126706" w:rsidRPr="007B57C0">
        <w:rPr>
          <w:sz w:val="24"/>
          <w:szCs w:val="24"/>
        </w:rPr>
        <w:t xml:space="preserve">ktorejkoľvek znečisťujúcej </w:t>
      </w:r>
      <w:r w:rsidRPr="007B57C0">
        <w:rPr>
          <w:sz w:val="24"/>
          <w:szCs w:val="24"/>
        </w:rPr>
        <w:t>lát</w:t>
      </w:r>
      <w:r w:rsidR="00126706" w:rsidRPr="007B57C0">
        <w:rPr>
          <w:sz w:val="24"/>
          <w:szCs w:val="24"/>
        </w:rPr>
        <w:t>ky</w:t>
      </w:r>
      <w:r w:rsidRPr="007B57C0">
        <w:rPr>
          <w:sz w:val="24"/>
          <w:szCs w:val="24"/>
        </w:rPr>
        <w:t xml:space="preserve"> PM</w:t>
      </w:r>
      <w:r w:rsidRPr="007B57C0">
        <w:rPr>
          <w:sz w:val="24"/>
          <w:szCs w:val="24"/>
          <w:vertAlign w:val="subscript"/>
        </w:rPr>
        <w:t>10</w:t>
      </w:r>
      <w:r w:rsidRPr="007B57C0">
        <w:rPr>
          <w:sz w:val="24"/>
          <w:szCs w:val="24"/>
        </w:rPr>
        <w:t>, SO</w:t>
      </w:r>
      <w:r w:rsidRPr="007B57C0">
        <w:rPr>
          <w:sz w:val="24"/>
          <w:szCs w:val="24"/>
          <w:vertAlign w:val="subscript"/>
        </w:rPr>
        <w:t>2</w:t>
      </w:r>
      <w:r w:rsidRPr="007B57C0">
        <w:rPr>
          <w:sz w:val="24"/>
          <w:szCs w:val="24"/>
        </w:rPr>
        <w:t xml:space="preserve"> alebo </w:t>
      </w:r>
      <w:r w:rsidR="00930AE6" w:rsidRPr="007B57C0">
        <w:rPr>
          <w:sz w:val="24"/>
          <w:szCs w:val="24"/>
        </w:rPr>
        <w:t>NO</w:t>
      </w:r>
      <w:r w:rsidR="00930AE6" w:rsidRPr="007B57C0">
        <w:rPr>
          <w:sz w:val="24"/>
          <w:szCs w:val="24"/>
          <w:vertAlign w:val="subscript"/>
        </w:rPr>
        <w:t>2</w:t>
      </w:r>
      <w:r w:rsidRPr="007B57C0">
        <w:rPr>
          <w:sz w:val="24"/>
          <w:szCs w:val="24"/>
        </w:rPr>
        <w:t xml:space="preserve">, a súčasne podľa vyhodnotenia vývoja znečistenia ovzdušia na základe meteorologickej predpovede nie je odôvodnené predpokladať zníženie koncentrácie všetkých znečisťujúcich </w:t>
      </w:r>
      <w:r w:rsidR="00126706" w:rsidRPr="007B57C0">
        <w:rPr>
          <w:sz w:val="24"/>
          <w:szCs w:val="24"/>
        </w:rPr>
        <w:t>počas nasledujúcich 24 h pod hodnotu</w:t>
      </w:r>
      <w:r w:rsidRPr="007B57C0">
        <w:rPr>
          <w:sz w:val="24"/>
          <w:szCs w:val="24"/>
        </w:rPr>
        <w:t xml:space="preserve"> výstražného prahu. </w:t>
      </w:r>
    </w:p>
    <w:p w14:paraId="3DAC083F" w14:textId="77777777" w:rsidR="00403292" w:rsidRPr="007B57C0" w:rsidRDefault="00403292" w:rsidP="00126706">
      <w:pPr>
        <w:spacing w:after="120"/>
        <w:ind w:left="425" w:hanging="425"/>
        <w:jc w:val="both"/>
        <w:rPr>
          <w:sz w:val="24"/>
          <w:szCs w:val="24"/>
        </w:rPr>
      </w:pPr>
      <w:r w:rsidRPr="007B57C0">
        <w:rPr>
          <w:sz w:val="24"/>
          <w:szCs w:val="24"/>
        </w:rPr>
        <w:t>1.3 Podmienky na vydanie oznámenia o pominutí smogovej situácie alebo oznámenia  o zrušení výstrahy pred závažnou smogovou situáciu nastanú, ak koncentrácia žiadnej   znečisťujúcej látky neprekračuje príslušnú  prahovú hodnotu a tento stav trvá</w:t>
      </w:r>
    </w:p>
    <w:p w14:paraId="0BC531C1" w14:textId="77777777" w:rsidR="00403292" w:rsidRPr="007B57C0" w:rsidRDefault="00403292" w:rsidP="00014F86">
      <w:pPr>
        <w:spacing w:after="120"/>
        <w:ind w:left="709" w:hanging="284"/>
        <w:jc w:val="both"/>
        <w:rPr>
          <w:sz w:val="24"/>
          <w:szCs w:val="24"/>
        </w:rPr>
      </w:pPr>
      <w:r w:rsidRPr="007B57C0">
        <w:rPr>
          <w:sz w:val="24"/>
          <w:szCs w:val="24"/>
        </w:rPr>
        <w:t xml:space="preserve">a) súvisle 24 h a podľa vyhodnotenia vývoja znečistenia ovzdušia na základe meteorologickej predpovede nie je odôvodnené predpokladať opätovné prekročenie príslušnej prahovej hodnoty </w:t>
      </w:r>
      <w:r w:rsidR="00126706" w:rsidRPr="007B57C0">
        <w:rPr>
          <w:sz w:val="24"/>
          <w:szCs w:val="24"/>
        </w:rPr>
        <w:t xml:space="preserve">žiadnej </w:t>
      </w:r>
      <w:r w:rsidRPr="007B57C0">
        <w:rPr>
          <w:sz w:val="24"/>
          <w:szCs w:val="24"/>
        </w:rPr>
        <w:t>zo znečisťujúcich látok PM</w:t>
      </w:r>
      <w:r w:rsidRPr="007B57C0">
        <w:rPr>
          <w:sz w:val="24"/>
          <w:szCs w:val="24"/>
          <w:vertAlign w:val="subscript"/>
        </w:rPr>
        <w:t>10</w:t>
      </w:r>
      <w:r w:rsidRPr="007B57C0">
        <w:rPr>
          <w:sz w:val="24"/>
          <w:szCs w:val="24"/>
        </w:rPr>
        <w:t>, SO</w:t>
      </w:r>
      <w:r w:rsidRPr="007B57C0">
        <w:rPr>
          <w:sz w:val="24"/>
          <w:szCs w:val="24"/>
          <w:vertAlign w:val="subscript"/>
        </w:rPr>
        <w:t>2</w:t>
      </w:r>
      <w:r w:rsidRPr="007B57C0">
        <w:rPr>
          <w:sz w:val="24"/>
          <w:szCs w:val="24"/>
        </w:rPr>
        <w:t xml:space="preserve"> alebo </w:t>
      </w:r>
      <w:r w:rsidR="00126706" w:rsidRPr="007B57C0">
        <w:rPr>
          <w:sz w:val="24"/>
          <w:szCs w:val="24"/>
        </w:rPr>
        <w:t>NO</w:t>
      </w:r>
      <w:r w:rsidR="00126706" w:rsidRPr="007B57C0">
        <w:rPr>
          <w:sz w:val="24"/>
          <w:szCs w:val="24"/>
          <w:vertAlign w:val="subscript"/>
        </w:rPr>
        <w:t>2</w:t>
      </w:r>
      <w:r w:rsidR="00126706" w:rsidRPr="007B57C0">
        <w:rPr>
          <w:sz w:val="24"/>
          <w:szCs w:val="24"/>
        </w:rPr>
        <w:t xml:space="preserve"> počas nasledujúcich 24 h</w:t>
      </w:r>
      <w:r w:rsidRPr="007B57C0">
        <w:rPr>
          <w:sz w:val="24"/>
          <w:szCs w:val="24"/>
        </w:rPr>
        <w:t>, alebo</w:t>
      </w:r>
    </w:p>
    <w:p w14:paraId="27127CED" w14:textId="77777777" w:rsidR="00403292" w:rsidRPr="007B57C0" w:rsidRDefault="00403292" w:rsidP="00014F86">
      <w:pPr>
        <w:ind w:left="709" w:hanging="283"/>
        <w:jc w:val="both"/>
        <w:rPr>
          <w:sz w:val="24"/>
          <w:szCs w:val="24"/>
        </w:rPr>
      </w:pPr>
      <w:r w:rsidRPr="007B57C0">
        <w:rPr>
          <w:sz w:val="24"/>
          <w:szCs w:val="24"/>
        </w:rPr>
        <w:t xml:space="preserve">b) najmenej 3 h a podľa vyhodnotenia vývoja znečistenia ovzdušia na základe meteorologickej predpovede je takmer vylúčené opätovné prekročenie hodnoty </w:t>
      </w:r>
      <w:r w:rsidRPr="007B57C0">
        <w:rPr>
          <w:sz w:val="24"/>
          <w:szCs w:val="24"/>
        </w:rPr>
        <w:lastRenderedPageBreak/>
        <w:t>informačného prahu pre PM</w:t>
      </w:r>
      <w:r w:rsidRPr="007B57C0">
        <w:rPr>
          <w:sz w:val="24"/>
          <w:szCs w:val="24"/>
          <w:vertAlign w:val="subscript"/>
        </w:rPr>
        <w:t>10</w:t>
      </w:r>
      <w:r w:rsidRPr="007B57C0">
        <w:rPr>
          <w:sz w:val="24"/>
          <w:szCs w:val="24"/>
        </w:rPr>
        <w:t xml:space="preserve"> a hodnoty výstražného prahu </w:t>
      </w:r>
      <w:r w:rsidR="00126706" w:rsidRPr="007B57C0">
        <w:rPr>
          <w:sz w:val="24"/>
          <w:szCs w:val="24"/>
        </w:rPr>
        <w:t xml:space="preserve">žiadnej </w:t>
      </w:r>
      <w:r w:rsidRPr="007B57C0">
        <w:rPr>
          <w:sz w:val="24"/>
          <w:szCs w:val="24"/>
        </w:rPr>
        <w:t>zo znečisťujúcich látok  PM</w:t>
      </w:r>
      <w:r w:rsidRPr="007B57C0">
        <w:rPr>
          <w:sz w:val="24"/>
          <w:szCs w:val="24"/>
          <w:vertAlign w:val="subscript"/>
        </w:rPr>
        <w:t>10</w:t>
      </w:r>
      <w:r w:rsidRPr="007B57C0">
        <w:rPr>
          <w:sz w:val="24"/>
          <w:szCs w:val="24"/>
        </w:rPr>
        <w:t>, SO</w:t>
      </w:r>
      <w:r w:rsidRPr="007B57C0">
        <w:rPr>
          <w:sz w:val="24"/>
          <w:szCs w:val="24"/>
          <w:vertAlign w:val="subscript"/>
        </w:rPr>
        <w:t>2</w:t>
      </w:r>
      <w:r w:rsidRPr="007B57C0">
        <w:rPr>
          <w:sz w:val="24"/>
          <w:szCs w:val="24"/>
        </w:rPr>
        <w:t xml:space="preserve"> alebo </w:t>
      </w:r>
      <w:r w:rsidR="00126706" w:rsidRPr="007B57C0">
        <w:rPr>
          <w:sz w:val="24"/>
          <w:szCs w:val="24"/>
        </w:rPr>
        <w:t>NO</w:t>
      </w:r>
      <w:r w:rsidR="00126706" w:rsidRPr="007B57C0">
        <w:rPr>
          <w:sz w:val="24"/>
          <w:szCs w:val="24"/>
          <w:vertAlign w:val="subscript"/>
        </w:rPr>
        <w:t>2</w:t>
      </w:r>
      <w:r w:rsidR="00126706" w:rsidRPr="007B57C0">
        <w:rPr>
          <w:sz w:val="24"/>
          <w:szCs w:val="24"/>
        </w:rPr>
        <w:t xml:space="preserve"> počas nasledujúcich 24 h</w:t>
      </w:r>
      <w:r w:rsidRPr="007B57C0">
        <w:rPr>
          <w:sz w:val="24"/>
          <w:szCs w:val="24"/>
        </w:rPr>
        <w:t>.</w:t>
      </w:r>
    </w:p>
    <w:p w14:paraId="0B4F5256" w14:textId="77777777" w:rsidR="00403292" w:rsidRPr="007B57C0" w:rsidRDefault="00403292" w:rsidP="00403292">
      <w:pPr>
        <w:spacing w:before="240" w:after="120"/>
        <w:ind w:hanging="11"/>
        <w:rPr>
          <w:b/>
          <w:sz w:val="24"/>
          <w:szCs w:val="24"/>
        </w:rPr>
      </w:pPr>
      <w:r w:rsidRPr="007B57C0">
        <w:rPr>
          <w:b/>
          <w:sz w:val="24"/>
          <w:szCs w:val="24"/>
        </w:rPr>
        <w:t>2. Ozón</w:t>
      </w:r>
    </w:p>
    <w:p w14:paraId="7D167698" w14:textId="77777777" w:rsidR="00403292" w:rsidRPr="007B57C0" w:rsidRDefault="00403292" w:rsidP="00014F86">
      <w:pPr>
        <w:spacing w:after="120"/>
        <w:ind w:left="426" w:hanging="437"/>
        <w:jc w:val="both"/>
        <w:rPr>
          <w:sz w:val="24"/>
          <w:szCs w:val="24"/>
        </w:rPr>
      </w:pPr>
      <w:r w:rsidRPr="007B57C0">
        <w:rPr>
          <w:sz w:val="24"/>
          <w:szCs w:val="24"/>
        </w:rPr>
        <w:t xml:space="preserve">1.1 Podmienky na vydanie oznámenia o vzniku smogovej situácie a výstrahy pred závažnou smogovou situáciou nastanú, ak je prekročená príslušná prahová hodnota pre ozón. </w:t>
      </w:r>
    </w:p>
    <w:p w14:paraId="61D09EC0" w14:textId="77777777" w:rsidR="00403292" w:rsidRPr="007B57C0" w:rsidRDefault="00403292" w:rsidP="00014F86">
      <w:pPr>
        <w:spacing w:after="120"/>
        <w:ind w:left="426" w:hanging="426"/>
        <w:jc w:val="both"/>
        <w:rPr>
          <w:sz w:val="24"/>
          <w:szCs w:val="24"/>
        </w:rPr>
      </w:pPr>
      <w:r w:rsidRPr="007B57C0">
        <w:rPr>
          <w:sz w:val="24"/>
          <w:szCs w:val="24"/>
        </w:rPr>
        <w:t>1.2 Podmienky na vydanie oznámenia o pominutí smogovej situácie a oznámenia o zrušení výstrahy pred závažnou smogovou situáciou nastanú, ak koncentrácia ozónu neprekračuje  príslušnú prahovú hodnotu a tento stav trvá</w:t>
      </w:r>
    </w:p>
    <w:p w14:paraId="1B671D92" w14:textId="77777777" w:rsidR="00403292" w:rsidRPr="007B57C0" w:rsidRDefault="00403292" w:rsidP="00B562E9">
      <w:pPr>
        <w:spacing w:after="120"/>
        <w:ind w:left="851" w:hanging="426"/>
        <w:jc w:val="both"/>
        <w:rPr>
          <w:sz w:val="24"/>
          <w:szCs w:val="24"/>
        </w:rPr>
      </w:pPr>
      <w:r w:rsidRPr="007B57C0">
        <w:rPr>
          <w:sz w:val="24"/>
          <w:szCs w:val="24"/>
        </w:rPr>
        <w:t xml:space="preserve"> a) súvisle 24 h a podľa vyhodnotenia vývoja znečistenia ovzdušia na základe meteorologickej predpovede nie je odôvodnené predpokladať opätovné prekročenie príslušnej prahovej hodnoty </w:t>
      </w:r>
      <w:r w:rsidR="00014F86" w:rsidRPr="007B57C0">
        <w:rPr>
          <w:sz w:val="24"/>
          <w:szCs w:val="24"/>
        </w:rPr>
        <w:t>počas</w:t>
      </w:r>
      <w:r w:rsidRPr="007B57C0">
        <w:rPr>
          <w:sz w:val="24"/>
          <w:szCs w:val="24"/>
        </w:rPr>
        <w:t xml:space="preserve"> nasledujúcich 24 h</w:t>
      </w:r>
      <w:r w:rsidR="00B562E9" w:rsidRPr="007B57C0">
        <w:rPr>
          <w:sz w:val="24"/>
          <w:szCs w:val="24"/>
        </w:rPr>
        <w:t>odín</w:t>
      </w:r>
      <w:r w:rsidRPr="007B57C0">
        <w:rPr>
          <w:sz w:val="24"/>
          <w:szCs w:val="24"/>
        </w:rPr>
        <w:t>, alebo</w:t>
      </w:r>
    </w:p>
    <w:p w14:paraId="5DE61A24" w14:textId="77777777" w:rsidR="00403292" w:rsidRPr="007B57C0" w:rsidRDefault="00403292" w:rsidP="00B562E9">
      <w:pPr>
        <w:ind w:left="851" w:hanging="426"/>
        <w:jc w:val="both"/>
        <w:rPr>
          <w:sz w:val="24"/>
          <w:szCs w:val="24"/>
        </w:rPr>
      </w:pPr>
      <w:r w:rsidRPr="007B57C0">
        <w:rPr>
          <w:sz w:val="24"/>
          <w:szCs w:val="24"/>
        </w:rPr>
        <w:t xml:space="preserve">b) najmenej 3 h a podľa vyhodnotenia vývoja znečistenia ovzdušia na základe meteorologickej predpovede je takmer vylúčené opätovné prekročenie hodnoty  informačného prahu v priebehu nasledujúcich 24 </w:t>
      </w:r>
      <w:r w:rsidR="00014F86" w:rsidRPr="007B57C0">
        <w:rPr>
          <w:sz w:val="24"/>
          <w:szCs w:val="24"/>
        </w:rPr>
        <w:t>h</w:t>
      </w:r>
      <w:r w:rsidRPr="007B57C0">
        <w:rPr>
          <w:sz w:val="24"/>
          <w:szCs w:val="24"/>
        </w:rPr>
        <w:t>.</w:t>
      </w:r>
    </w:p>
    <w:p w14:paraId="5F85C871" w14:textId="77777777" w:rsidR="00CD503B" w:rsidRPr="007B57C0" w:rsidRDefault="00DA6A89" w:rsidP="00DA6A89">
      <w:pPr>
        <w:pStyle w:val="nazov"/>
        <w:keepLines/>
        <w:spacing w:before="0" w:after="0"/>
        <w:ind w:firstLine="2694"/>
        <w:contextualSpacing/>
        <w:jc w:val="left"/>
        <w:rPr>
          <w:sz w:val="20"/>
          <w:szCs w:val="20"/>
        </w:rPr>
      </w:pPr>
      <w:r w:rsidRPr="007B57C0">
        <w:rPr>
          <w:sz w:val="20"/>
          <w:szCs w:val="20"/>
        </w:rPr>
        <w:lastRenderedPageBreak/>
        <w:t xml:space="preserve">                                                                              Príloha č. 11</w:t>
      </w:r>
    </w:p>
    <w:p w14:paraId="2A679070" w14:textId="77777777" w:rsidR="00CD503B" w:rsidRPr="007B57C0" w:rsidRDefault="00DA6A89" w:rsidP="00DA6A89">
      <w:pPr>
        <w:pStyle w:val="nazov"/>
        <w:keepLines/>
        <w:spacing w:before="0" w:after="0"/>
        <w:ind w:left="5387" w:firstLine="1134"/>
        <w:contextualSpacing/>
        <w:jc w:val="both"/>
        <w:rPr>
          <w:sz w:val="20"/>
          <w:szCs w:val="20"/>
        </w:rPr>
      </w:pPr>
      <w:r w:rsidRPr="007B57C0">
        <w:rPr>
          <w:sz w:val="20"/>
          <w:szCs w:val="20"/>
        </w:rPr>
        <w:t xml:space="preserve"> k </w:t>
      </w:r>
      <w:r w:rsidR="00CD503B" w:rsidRPr="007B57C0">
        <w:rPr>
          <w:sz w:val="20"/>
          <w:szCs w:val="20"/>
        </w:rPr>
        <w:t>vyhláške č. ...</w:t>
      </w:r>
      <w:r w:rsidR="00C16371" w:rsidRPr="007B57C0">
        <w:rPr>
          <w:sz w:val="20"/>
          <w:szCs w:val="20"/>
        </w:rPr>
        <w:t>/</w:t>
      </w:r>
      <w:r w:rsidR="00106E49" w:rsidRPr="007B57C0">
        <w:rPr>
          <w:sz w:val="20"/>
          <w:szCs w:val="20"/>
        </w:rPr>
        <w:t>202</w:t>
      </w:r>
      <w:r w:rsidR="00884870" w:rsidRPr="007B57C0">
        <w:rPr>
          <w:sz w:val="20"/>
          <w:szCs w:val="20"/>
        </w:rPr>
        <w:t>2</w:t>
      </w:r>
      <w:r w:rsidR="00106E49" w:rsidRPr="007B57C0">
        <w:rPr>
          <w:sz w:val="20"/>
          <w:szCs w:val="20"/>
        </w:rPr>
        <w:t xml:space="preserve"> </w:t>
      </w:r>
      <w:r w:rsidR="00CD503B" w:rsidRPr="007B57C0">
        <w:rPr>
          <w:sz w:val="20"/>
          <w:szCs w:val="20"/>
        </w:rPr>
        <w:t>Z. z.</w:t>
      </w:r>
    </w:p>
    <w:p w14:paraId="621CD60D" w14:textId="77777777" w:rsidR="00106E49" w:rsidRPr="007B57C0" w:rsidRDefault="006F416E" w:rsidP="00106E49">
      <w:pPr>
        <w:pStyle w:val="Nadpis1"/>
        <w:spacing w:before="240"/>
        <w:rPr>
          <w:lang w:val="sk-SK"/>
        </w:rPr>
      </w:pPr>
      <w:r w:rsidRPr="007B57C0">
        <w:rPr>
          <w:lang w:val="sk-SK"/>
        </w:rPr>
        <w:t xml:space="preserve">ČLENENIE ÚZEMIA NA ZÓNY A </w:t>
      </w:r>
      <w:r w:rsidRPr="007B57C0">
        <w:t>AGLOMERÁCI</w:t>
      </w:r>
      <w:r w:rsidRPr="007B57C0">
        <w:rPr>
          <w:lang w:val="sk-SK"/>
        </w:rPr>
        <w:t>E</w:t>
      </w:r>
    </w:p>
    <w:p w14:paraId="074CA7DD" w14:textId="77777777" w:rsidR="008A2254" w:rsidRPr="007B57C0" w:rsidRDefault="008A2254" w:rsidP="00106E49">
      <w:pPr>
        <w:keepNext/>
        <w:keepLines/>
        <w:ind w:left="284" w:hanging="284"/>
        <w:jc w:val="center"/>
        <w:rPr>
          <w:rFonts w:eastAsia="Calibri"/>
          <w:b/>
          <w:sz w:val="24"/>
          <w:szCs w:val="24"/>
          <w:lang w:bidi="ar-SA"/>
        </w:rPr>
      </w:pPr>
    </w:p>
    <w:p w14:paraId="22D0756C" w14:textId="77777777" w:rsidR="00106E49" w:rsidRPr="007B57C0" w:rsidRDefault="00106E49" w:rsidP="00106E49">
      <w:pPr>
        <w:keepNext/>
        <w:keepLines/>
        <w:ind w:left="284" w:hanging="284"/>
        <w:jc w:val="center"/>
        <w:rPr>
          <w:rFonts w:eastAsia="Calibri"/>
          <w:b/>
          <w:sz w:val="24"/>
          <w:szCs w:val="24"/>
          <w:lang w:bidi="ar-SA"/>
        </w:rPr>
      </w:pPr>
      <w:r w:rsidRPr="007B57C0">
        <w:rPr>
          <w:rFonts w:eastAsia="Calibri"/>
          <w:b/>
          <w:sz w:val="24"/>
          <w:szCs w:val="24"/>
          <w:lang w:bidi="ar-SA"/>
        </w:rPr>
        <w:t>Časť I.</w:t>
      </w:r>
    </w:p>
    <w:p w14:paraId="32356330" w14:textId="77777777" w:rsidR="00106E49" w:rsidRPr="007B57C0" w:rsidRDefault="00106E49" w:rsidP="00106E49">
      <w:pPr>
        <w:keepNext/>
        <w:keepLines/>
        <w:ind w:left="284" w:hanging="284"/>
        <w:jc w:val="center"/>
        <w:rPr>
          <w:rFonts w:eastAsia="Calibri"/>
          <w:b/>
          <w:sz w:val="24"/>
          <w:szCs w:val="24"/>
          <w:lang w:bidi="ar-SA"/>
        </w:rPr>
      </w:pPr>
    </w:p>
    <w:p w14:paraId="452AEFB2" w14:textId="77777777" w:rsidR="006F416E" w:rsidRPr="007B57C0" w:rsidRDefault="006F416E" w:rsidP="006F416E">
      <w:pPr>
        <w:keepNext/>
        <w:keepLines/>
        <w:jc w:val="center"/>
        <w:rPr>
          <w:rFonts w:eastAsia="Calibri"/>
          <w:b/>
          <w:sz w:val="24"/>
          <w:szCs w:val="24"/>
          <w:lang w:bidi="ar-SA"/>
        </w:rPr>
      </w:pPr>
      <w:r w:rsidRPr="007B57C0">
        <w:rPr>
          <w:rFonts w:eastAsia="Calibri"/>
          <w:b/>
          <w:sz w:val="24"/>
          <w:szCs w:val="24"/>
          <w:lang w:bidi="ar-SA"/>
        </w:rPr>
        <w:t>Zóny a </w:t>
      </w:r>
      <w:r w:rsidR="00106E49" w:rsidRPr="007B57C0">
        <w:rPr>
          <w:rFonts w:eastAsia="Calibri"/>
          <w:b/>
          <w:sz w:val="24"/>
          <w:szCs w:val="24"/>
          <w:lang w:bidi="ar-SA"/>
        </w:rPr>
        <w:t>aglom</w:t>
      </w:r>
      <w:r w:rsidRPr="007B57C0">
        <w:rPr>
          <w:rFonts w:eastAsia="Calibri"/>
          <w:b/>
          <w:sz w:val="24"/>
          <w:szCs w:val="24"/>
          <w:lang w:bidi="ar-SA"/>
        </w:rPr>
        <w:t xml:space="preserve">erácie </w:t>
      </w:r>
      <w:r w:rsidR="00106E49" w:rsidRPr="007B57C0">
        <w:rPr>
          <w:rFonts w:eastAsia="Calibri"/>
          <w:b/>
          <w:sz w:val="24"/>
          <w:szCs w:val="24"/>
          <w:lang w:bidi="ar-SA"/>
        </w:rPr>
        <w:t xml:space="preserve">pre oxid </w:t>
      </w:r>
      <w:r w:rsidR="001F0EB9" w:rsidRPr="007B57C0">
        <w:rPr>
          <w:rFonts w:eastAsia="Calibri"/>
          <w:b/>
          <w:sz w:val="24"/>
          <w:szCs w:val="24"/>
          <w:lang w:bidi="ar-SA"/>
        </w:rPr>
        <w:t xml:space="preserve">siričitý, oxidy dusíka, </w:t>
      </w:r>
      <w:r w:rsidR="00106E49" w:rsidRPr="007B57C0">
        <w:rPr>
          <w:rFonts w:eastAsia="Calibri"/>
          <w:b/>
          <w:sz w:val="24"/>
          <w:szCs w:val="24"/>
          <w:lang w:bidi="ar-SA"/>
        </w:rPr>
        <w:t>PM</w:t>
      </w:r>
      <w:r w:rsidR="00106E49" w:rsidRPr="007B57C0">
        <w:rPr>
          <w:rFonts w:eastAsia="Calibri"/>
          <w:b/>
          <w:sz w:val="24"/>
          <w:szCs w:val="24"/>
          <w:vertAlign w:val="subscript"/>
          <w:lang w:bidi="ar-SA"/>
        </w:rPr>
        <w:t>10</w:t>
      </w:r>
      <w:r w:rsidR="001F0EB9" w:rsidRPr="007B57C0">
        <w:rPr>
          <w:rFonts w:eastAsia="Calibri"/>
          <w:b/>
          <w:sz w:val="24"/>
          <w:szCs w:val="24"/>
          <w:lang w:bidi="ar-SA"/>
        </w:rPr>
        <w:t xml:space="preserve">, </w:t>
      </w:r>
      <w:r w:rsidR="00106E49" w:rsidRPr="007B57C0">
        <w:rPr>
          <w:rFonts w:eastAsia="Calibri"/>
          <w:b/>
          <w:sz w:val="24"/>
          <w:szCs w:val="24"/>
          <w:lang w:bidi="ar-SA"/>
        </w:rPr>
        <w:t>PM</w:t>
      </w:r>
      <w:r w:rsidR="00106E49" w:rsidRPr="007B57C0">
        <w:rPr>
          <w:rFonts w:eastAsia="Calibri"/>
          <w:b/>
          <w:sz w:val="24"/>
          <w:szCs w:val="24"/>
          <w:vertAlign w:val="subscript"/>
          <w:lang w:bidi="ar-SA"/>
        </w:rPr>
        <w:t>2,5</w:t>
      </w:r>
      <w:r w:rsidR="00106E49" w:rsidRPr="007B57C0">
        <w:rPr>
          <w:rFonts w:eastAsia="Calibri"/>
          <w:b/>
          <w:sz w:val="24"/>
          <w:szCs w:val="24"/>
          <w:lang w:bidi="ar-SA"/>
        </w:rPr>
        <w:t xml:space="preserve">, benzén, </w:t>
      </w:r>
    </w:p>
    <w:p w14:paraId="1B3A4F8A" w14:textId="77777777" w:rsidR="00106E49" w:rsidRPr="007B57C0" w:rsidRDefault="00106E49" w:rsidP="00AC6F06">
      <w:pPr>
        <w:keepNext/>
        <w:keepLines/>
        <w:spacing w:after="120"/>
        <w:jc w:val="center"/>
        <w:rPr>
          <w:b/>
          <w:sz w:val="24"/>
          <w:szCs w:val="24"/>
        </w:rPr>
      </w:pPr>
      <w:proofErr w:type="spellStart"/>
      <w:r w:rsidRPr="007B57C0">
        <w:rPr>
          <w:rFonts w:eastAsia="Calibri"/>
          <w:b/>
          <w:sz w:val="24"/>
          <w:szCs w:val="24"/>
          <w:lang w:bidi="ar-SA"/>
        </w:rPr>
        <w:t>polycyklické</w:t>
      </w:r>
      <w:proofErr w:type="spellEnd"/>
      <w:r w:rsidRPr="007B57C0">
        <w:rPr>
          <w:rFonts w:eastAsia="Calibri"/>
          <w:b/>
          <w:sz w:val="24"/>
          <w:szCs w:val="24"/>
          <w:lang w:bidi="ar-SA"/>
        </w:rPr>
        <w:t xml:space="preserve"> aromatické uhľovodíky a oxid uhoľnatý</w:t>
      </w:r>
    </w:p>
    <w:p w14:paraId="270A2CBD" w14:textId="77777777" w:rsidR="00106E49" w:rsidRPr="007B57C0" w:rsidRDefault="00106E49" w:rsidP="00197E4D">
      <w:pPr>
        <w:keepNext/>
        <w:keepLines/>
        <w:contextualSpacing/>
        <w:jc w:val="center"/>
        <w:rPr>
          <w:b/>
          <w:sz w:val="22"/>
          <w:szCs w:val="22"/>
        </w:rPr>
      </w:pPr>
    </w:p>
    <w:tbl>
      <w:tblPr>
        <w:tblStyle w:val="Mriekatabuky"/>
        <w:tblW w:w="0" w:type="auto"/>
        <w:tblLook w:val="04A0" w:firstRow="1" w:lastRow="0" w:firstColumn="1" w:lastColumn="0" w:noHBand="0" w:noVBand="1"/>
      </w:tblPr>
      <w:tblGrid>
        <w:gridCol w:w="2830"/>
        <w:gridCol w:w="6233"/>
      </w:tblGrid>
      <w:tr w:rsidR="00933126" w:rsidRPr="007B57C0" w14:paraId="6C0A63EF" w14:textId="77777777" w:rsidTr="00B562E9">
        <w:trPr>
          <w:trHeight w:val="340"/>
        </w:trPr>
        <w:tc>
          <w:tcPr>
            <w:tcW w:w="2830" w:type="dxa"/>
            <w:vAlign w:val="center"/>
          </w:tcPr>
          <w:p w14:paraId="4C630CB3" w14:textId="77777777" w:rsidR="00933126" w:rsidRPr="007B57C0" w:rsidRDefault="00933126" w:rsidP="00B562E9">
            <w:pPr>
              <w:keepNext/>
              <w:keepLines/>
              <w:contextualSpacing/>
              <w:rPr>
                <w:sz w:val="24"/>
                <w:szCs w:val="24"/>
              </w:rPr>
            </w:pPr>
            <w:r w:rsidRPr="007B57C0">
              <w:rPr>
                <w:b/>
                <w:sz w:val="22"/>
                <w:szCs w:val="22"/>
              </w:rPr>
              <w:t>Názov</w:t>
            </w:r>
          </w:p>
        </w:tc>
        <w:tc>
          <w:tcPr>
            <w:tcW w:w="6233" w:type="dxa"/>
            <w:vAlign w:val="center"/>
          </w:tcPr>
          <w:p w14:paraId="0EEB1828" w14:textId="77777777" w:rsidR="00933126" w:rsidRPr="007B57C0" w:rsidRDefault="00933126" w:rsidP="00B562E9">
            <w:pPr>
              <w:keepNext/>
              <w:keepLines/>
              <w:contextualSpacing/>
              <w:rPr>
                <w:sz w:val="24"/>
                <w:szCs w:val="24"/>
              </w:rPr>
            </w:pPr>
            <w:r w:rsidRPr="007B57C0">
              <w:rPr>
                <w:b/>
                <w:sz w:val="22"/>
                <w:szCs w:val="22"/>
              </w:rPr>
              <w:t>Vymedzenie územia</w:t>
            </w:r>
          </w:p>
        </w:tc>
      </w:tr>
      <w:tr w:rsidR="00933126" w:rsidRPr="007B57C0" w14:paraId="01B65D17" w14:textId="77777777" w:rsidTr="00B562E9">
        <w:trPr>
          <w:trHeight w:val="397"/>
        </w:trPr>
        <w:tc>
          <w:tcPr>
            <w:tcW w:w="2830" w:type="dxa"/>
            <w:vAlign w:val="center"/>
          </w:tcPr>
          <w:p w14:paraId="65A8CADF" w14:textId="77777777" w:rsidR="00933126" w:rsidRPr="007B57C0" w:rsidRDefault="00933126" w:rsidP="00B562E9">
            <w:pPr>
              <w:keepNext/>
              <w:keepLines/>
              <w:contextualSpacing/>
              <w:rPr>
                <w:sz w:val="24"/>
                <w:szCs w:val="24"/>
              </w:rPr>
            </w:pPr>
            <w:r w:rsidRPr="007B57C0">
              <w:rPr>
                <w:sz w:val="22"/>
                <w:szCs w:val="22"/>
              </w:rPr>
              <w:t>Aglomerácia Bratislava</w:t>
            </w:r>
          </w:p>
        </w:tc>
        <w:tc>
          <w:tcPr>
            <w:tcW w:w="6233" w:type="dxa"/>
            <w:vAlign w:val="center"/>
          </w:tcPr>
          <w:p w14:paraId="177BC161" w14:textId="77777777" w:rsidR="00933126" w:rsidRPr="007B57C0" w:rsidRDefault="00933126" w:rsidP="00B562E9">
            <w:pPr>
              <w:keepNext/>
              <w:keepLines/>
              <w:contextualSpacing/>
              <w:rPr>
                <w:sz w:val="24"/>
                <w:szCs w:val="24"/>
              </w:rPr>
            </w:pPr>
            <w:r w:rsidRPr="007B57C0">
              <w:rPr>
                <w:sz w:val="22"/>
                <w:szCs w:val="22"/>
              </w:rPr>
              <w:t>územie hlavného mesta Slovenskej republiky Bratislavy</w:t>
            </w:r>
          </w:p>
        </w:tc>
      </w:tr>
      <w:tr w:rsidR="00933126" w:rsidRPr="007B57C0" w14:paraId="6F13244D" w14:textId="77777777" w:rsidTr="00B562E9">
        <w:trPr>
          <w:trHeight w:val="397"/>
        </w:trPr>
        <w:tc>
          <w:tcPr>
            <w:tcW w:w="2830" w:type="dxa"/>
            <w:vAlign w:val="center"/>
          </w:tcPr>
          <w:p w14:paraId="4C1DED55" w14:textId="77777777" w:rsidR="00933126" w:rsidRPr="007B57C0" w:rsidRDefault="00933126" w:rsidP="00B562E9">
            <w:pPr>
              <w:keepNext/>
              <w:keepLines/>
              <w:contextualSpacing/>
              <w:rPr>
                <w:sz w:val="24"/>
                <w:szCs w:val="24"/>
              </w:rPr>
            </w:pPr>
            <w:r w:rsidRPr="007B57C0">
              <w:rPr>
                <w:sz w:val="22"/>
                <w:szCs w:val="22"/>
              </w:rPr>
              <w:t>Aglomerácia Košice</w:t>
            </w:r>
          </w:p>
        </w:tc>
        <w:tc>
          <w:tcPr>
            <w:tcW w:w="6233" w:type="dxa"/>
            <w:vAlign w:val="center"/>
          </w:tcPr>
          <w:p w14:paraId="3326B5A4" w14:textId="77777777" w:rsidR="00933126" w:rsidRPr="007B57C0" w:rsidRDefault="00933126" w:rsidP="00B562E9">
            <w:pPr>
              <w:keepNext/>
              <w:keepLines/>
              <w:contextualSpacing/>
              <w:rPr>
                <w:sz w:val="24"/>
                <w:szCs w:val="24"/>
              </w:rPr>
            </w:pPr>
            <w:r w:rsidRPr="007B57C0">
              <w:rPr>
                <w:sz w:val="22"/>
                <w:szCs w:val="22"/>
              </w:rPr>
              <w:t>územie mesta Košíc a obcí Bočiar, Haniska, Sokoľany a Veľká Ida</w:t>
            </w:r>
          </w:p>
        </w:tc>
      </w:tr>
      <w:tr w:rsidR="00933126" w:rsidRPr="007B57C0" w14:paraId="00FF1822" w14:textId="77777777" w:rsidTr="00B562E9">
        <w:trPr>
          <w:trHeight w:val="397"/>
        </w:trPr>
        <w:tc>
          <w:tcPr>
            <w:tcW w:w="2830" w:type="dxa"/>
            <w:vAlign w:val="center"/>
          </w:tcPr>
          <w:p w14:paraId="4C648200" w14:textId="77777777" w:rsidR="00933126" w:rsidRPr="007B57C0" w:rsidRDefault="00933126" w:rsidP="00B562E9">
            <w:pPr>
              <w:keepNext/>
              <w:keepLines/>
              <w:contextualSpacing/>
              <w:rPr>
                <w:sz w:val="22"/>
                <w:szCs w:val="22"/>
              </w:rPr>
            </w:pPr>
            <w:r w:rsidRPr="007B57C0">
              <w:rPr>
                <w:sz w:val="22"/>
                <w:szCs w:val="22"/>
              </w:rPr>
              <w:t>Zóna Bratislavský kraj</w:t>
            </w:r>
          </w:p>
          <w:p w14:paraId="46DC26B9" w14:textId="77777777" w:rsidR="00933126" w:rsidRPr="007B57C0" w:rsidRDefault="00933126" w:rsidP="00B562E9">
            <w:pPr>
              <w:keepNext/>
              <w:keepLines/>
              <w:contextualSpacing/>
              <w:rPr>
                <w:sz w:val="24"/>
                <w:szCs w:val="24"/>
              </w:rPr>
            </w:pPr>
            <w:r w:rsidRPr="007B57C0">
              <w:rPr>
                <w:sz w:val="22"/>
                <w:szCs w:val="22"/>
              </w:rPr>
              <w:t>(bez Aglomerácie Bratislava)</w:t>
            </w:r>
          </w:p>
        </w:tc>
        <w:tc>
          <w:tcPr>
            <w:tcW w:w="6233" w:type="dxa"/>
            <w:vAlign w:val="center"/>
          </w:tcPr>
          <w:p w14:paraId="06C65031" w14:textId="77777777" w:rsidR="00933126" w:rsidRPr="007B57C0" w:rsidRDefault="00933126" w:rsidP="00B562E9">
            <w:pPr>
              <w:keepNext/>
              <w:keepLines/>
              <w:contextualSpacing/>
              <w:rPr>
                <w:sz w:val="24"/>
                <w:szCs w:val="24"/>
              </w:rPr>
            </w:pPr>
            <w:r w:rsidRPr="007B57C0">
              <w:rPr>
                <w:sz w:val="22"/>
              </w:rPr>
              <w:t>územie kraja okrem územia hlavného mesta Slovenskej republiky Bratislavy</w:t>
            </w:r>
          </w:p>
        </w:tc>
      </w:tr>
      <w:tr w:rsidR="00933126" w:rsidRPr="007B57C0" w14:paraId="6D781EEF" w14:textId="77777777" w:rsidTr="00B562E9">
        <w:trPr>
          <w:trHeight w:val="397"/>
        </w:trPr>
        <w:tc>
          <w:tcPr>
            <w:tcW w:w="2830" w:type="dxa"/>
            <w:vAlign w:val="center"/>
          </w:tcPr>
          <w:p w14:paraId="554D89E5" w14:textId="77777777" w:rsidR="00933126" w:rsidRPr="007B57C0" w:rsidRDefault="00933126" w:rsidP="00B562E9">
            <w:pPr>
              <w:keepNext/>
              <w:keepLines/>
              <w:contextualSpacing/>
              <w:rPr>
                <w:sz w:val="24"/>
                <w:szCs w:val="24"/>
              </w:rPr>
            </w:pPr>
            <w:r w:rsidRPr="007B57C0">
              <w:rPr>
                <w:sz w:val="22"/>
                <w:szCs w:val="22"/>
              </w:rPr>
              <w:t>Zóna Trnavský kraj</w:t>
            </w:r>
          </w:p>
        </w:tc>
        <w:tc>
          <w:tcPr>
            <w:tcW w:w="6233" w:type="dxa"/>
            <w:vAlign w:val="center"/>
          </w:tcPr>
          <w:p w14:paraId="1AB00337" w14:textId="77777777" w:rsidR="00933126" w:rsidRPr="007B57C0" w:rsidRDefault="00933126" w:rsidP="00B562E9">
            <w:pPr>
              <w:keepNext/>
              <w:keepLines/>
              <w:contextualSpacing/>
              <w:rPr>
                <w:sz w:val="24"/>
                <w:szCs w:val="24"/>
              </w:rPr>
            </w:pPr>
            <w:r w:rsidRPr="007B57C0">
              <w:rPr>
                <w:sz w:val="22"/>
                <w:szCs w:val="22"/>
              </w:rPr>
              <w:t>územie kraja</w:t>
            </w:r>
          </w:p>
        </w:tc>
      </w:tr>
      <w:tr w:rsidR="00933126" w:rsidRPr="007B57C0" w14:paraId="12038A76" w14:textId="77777777" w:rsidTr="00B562E9">
        <w:trPr>
          <w:trHeight w:val="397"/>
        </w:trPr>
        <w:tc>
          <w:tcPr>
            <w:tcW w:w="2830" w:type="dxa"/>
            <w:vAlign w:val="center"/>
          </w:tcPr>
          <w:p w14:paraId="34479B61" w14:textId="77777777" w:rsidR="00933126" w:rsidRPr="007B57C0" w:rsidRDefault="00933126" w:rsidP="00B562E9">
            <w:pPr>
              <w:keepNext/>
              <w:keepLines/>
              <w:contextualSpacing/>
              <w:rPr>
                <w:sz w:val="24"/>
                <w:szCs w:val="24"/>
              </w:rPr>
            </w:pPr>
            <w:r w:rsidRPr="007B57C0">
              <w:rPr>
                <w:sz w:val="22"/>
                <w:szCs w:val="22"/>
              </w:rPr>
              <w:t>Zóna Nitriansky kraj</w:t>
            </w:r>
          </w:p>
        </w:tc>
        <w:tc>
          <w:tcPr>
            <w:tcW w:w="6233" w:type="dxa"/>
            <w:vAlign w:val="center"/>
          </w:tcPr>
          <w:p w14:paraId="3A20A916" w14:textId="77777777" w:rsidR="00933126" w:rsidRPr="007B57C0" w:rsidRDefault="00933126" w:rsidP="00B562E9">
            <w:pPr>
              <w:keepNext/>
              <w:keepLines/>
              <w:contextualSpacing/>
              <w:rPr>
                <w:sz w:val="24"/>
                <w:szCs w:val="24"/>
              </w:rPr>
            </w:pPr>
            <w:r w:rsidRPr="007B57C0">
              <w:rPr>
                <w:sz w:val="22"/>
                <w:szCs w:val="22"/>
              </w:rPr>
              <w:t>územie kraja</w:t>
            </w:r>
          </w:p>
        </w:tc>
      </w:tr>
      <w:tr w:rsidR="00933126" w:rsidRPr="007B57C0" w14:paraId="4DC6C8BF" w14:textId="77777777" w:rsidTr="00B562E9">
        <w:trPr>
          <w:trHeight w:val="397"/>
        </w:trPr>
        <w:tc>
          <w:tcPr>
            <w:tcW w:w="2830" w:type="dxa"/>
            <w:vAlign w:val="center"/>
          </w:tcPr>
          <w:p w14:paraId="2CE37FB3" w14:textId="77777777" w:rsidR="00933126" w:rsidRPr="007B57C0" w:rsidRDefault="00933126" w:rsidP="00B562E9">
            <w:pPr>
              <w:keepNext/>
              <w:keepLines/>
              <w:contextualSpacing/>
              <w:rPr>
                <w:sz w:val="24"/>
                <w:szCs w:val="24"/>
              </w:rPr>
            </w:pPr>
            <w:r w:rsidRPr="007B57C0">
              <w:rPr>
                <w:sz w:val="22"/>
                <w:szCs w:val="22"/>
              </w:rPr>
              <w:t>Zóna Trenčiansky kraj</w:t>
            </w:r>
          </w:p>
        </w:tc>
        <w:tc>
          <w:tcPr>
            <w:tcW w:w="6233" w:type="dxa"/>
            <w:vAlign w:val="center"/>
          </w:tcPr>
          <w:p w14:paraId="2EA6BDA9" w14:textId="77777777" w:rsidR="00933126" w:rsidRPr="007B57C0" w:rsidRDefault="00933126" w:rsidP="00B562E9">
            <w:pPr>
              <w:keepNext/>
              <w:keepLines/>
              <w:contextualSpacing/>
              <w:rPr>
                <w:sz w:val="24"/>
                <w:szCs w:val="24"/>
              </w:rPr>
            </w:pPr>
            <w:r w:rsidRPr="007B57C0">
              <w:rPr>
                <w:sz w:val="22"/>
                <w:szCs w:val="22"/>
              </w:rPr>
              <w:t>územie kraja</w:t>
            </w:r>
          </w:p>
        </w:tc>
      </w:tr>
      <w:tr w:rsidR="00933126" w:rsidRPr="007B57C0" w14:paraId="4439E646" w14:textId="77777777" w:rsidTr="00B562E9">
        <w:trPr>
          <w:trHeight w:val="397"/>
        </w:trPr>
        <w:tc>
          <w:tcPr>
            <w:tcW w:w="2830" w:type="dxa"/>
            <w:vAlign w:val="center"/>
          </w:tcPr>
          <w:p w14:paraId="5E1024BF" w14:textId="77777777" w:rsidR="00933126" w:rsidRPr="007B57C0" w:rsidRDefault="00933126" w:rsidP="00B562E9">
            <w:pPr>
              <w:keepNext/>
              <w:keepLines/>
              <w:contextualSpacing/>
              <w:rPr>
                <w:sz w:val="24"/>
                <w:szCs w:val="24"/>
              </w:rPr>
            </w:pPr>
            <w:r w:rsidRPr="007B57C0">
              <w:rPr>
                <w:sz w:val="22"/>
                <w:szCs w:val="22"/>
              </w:rPr>
              <w:t>Zóna Banskobystrický kraj</w:t>
            </w:r>
          </w:p>
        </w:tc>
        <w:tc>
          <w:tcPr>
            <w:tcW w:w="6233" w:type="dxa"/>
            <w:vAlign w:val="center"/>
          </w:tcPr>
          <w:p w14:paraId="2C5E99AA" w14:textId="77777777" w:rsidR="00933126" w:rsidRPr="007B57C0" w:rsidRDefault="00933126" w:rsidP="00B562E9">
            <w:pPr>
              <w:keepNext/>
              <w:keepLines/>
              <w:contextualSpacing/>
              <w:rPr>
                <w:sz w:val="24"/>
                <w:szCs w:val="24"/>
              </w:rPr>
            </w:pPr>
            <w:r w:rsidRPr="007B57C0">
              <w:rPr>
                <w:sz w:val="22"/>
                <w:szCs w:val="22"/>
              </w:rPr>
              <w:t>územie kraja</w:t>
            </w:r>
          </w:p>
        </w:tc>
      </w:tr>
      <w:tr w:rsidR="00933126" w:rsidRPr="007B57C0" w14:paraId="64E39873" w14:textId="77777777" w:rsidTr="00B562E9">
        <w:trPr>
          <w:trHeight w:val="397"/>
        </w:trPr>
        <w:tc>
          <w:tcPr>
            <w:tcW w:w="2830" w:type="dxa"/>
            <w:vAlign w:val="center"/>
          </w:tcPr>
          <w:p w14:paraId="7C43EB42" w14:textId="77777777" w:rsidR="00933126" w:rsidRPr="007B57C0" w:rsidRDefault="00933126" w:rsidP="00B562E9">
            <w:pPr>
              <w:keepNext/>
              <w:keepLines/>
              <w:contextualSpacing/>
              <w:rPr>
                <w:sz w:val="24"/>
                <w:szCs w:val="24"/>
              </w:rPr>
            </w:pPr>
            <w:r w:rsidRPr="007B57C0">
              <w:rPr>
                <w:sz w:val="22"/>
                <w:szCs w:val="22"/>
              </w:rPr>
              <w:t>Zóna Žilinský kraj</w:t>
            </w:r>
          </w:p>
        </w:tc>
        <w:tc>
          <w:tcPr>
            <w:tcW w:w="6233" w:type="dxa"/>
            <w:vAlign w:val="center"/>
          </w:tcPr>
          <w:p w14:paraId="54A54F64" w14:textId="77777777" w:rsidR="00933126" w:rsidRPr="007B57C0" w:rsidRDefault="00933126" w:rsidP="00B562E9">
            <w:pPr>
              <w:keepNext/>
              <w:keepLines/>
              <w:contextualSpacing/>
              <w:rPr>
                <w:sz w:val="24"/>
                <w:szCs w:val="24"/>
              </w:rPr>
            </w:pPr>
            <w:r w:rsidRPr="007B57C0">
              <w:rPr>
                <w:sz w:val="22"/>
                <w:szCs w:val="22"/>
              </w:rPr>
              <w:t>územie kraja</w:t>
            </w:r>
          </w:p>
        </w:tc>
      </w:tr>
      <w:tr w:rsidR="00933126" w:rsidRPr="007B57C0" w14:paraId="15533715" w14:textId="77777777" w:rsidTr="00B562E9">
        <w:trPr>
          <w:trHeight w:val="397"/>
        </w:trPr>
        <w:tc>
          <w:tcPr>
            <w:tcW w:w="2830" w:type="dxa"/>
            <w:vAlign w:val="center"/>
          </w:tcPr>
          <w:p w14:paraId="0A5C6DEA" w14:textId="77777777" w:rsidR="00933126" w:rsidRPr="007B57C0" w:rsidRDefault="00933126" w:rsidP="00B562E9">
            <w:pPr>
              <w:keepNext/>
              <w:keepLines/>
              <w:contextualSpacing/>
              <w:rPr>
                <w:sz w:val="22"/>
                <w:szCs w:val="22"/>
              </w:rPr>
            </w:pPr>
            <w:r w:rsidRPr="007B57C0">
              <w:rPr>
                <w:sz w:val="22"/>
                <w:szCs w:val="22"/>
              </w:rPr>
              <w:t>Košický kraj</w:t>
            </w:r>
          </w:p>
          <w:p w14:paraId="16F16055" w14:textId="77777777" w:rsidR="00933126" w:rsidRPr="007B57C0" w:rsidRDefault="00933126" w:rsidP="00B562E9">
            <w:pPr>
              <w:keepNext/>
              <w:keepLines/>
              <w:contextualSpacing/>
              <w:rPr>
                <w:sz w:val="24"/>
                <w:szCs w:val="24"/>
              </w:rPr>
            </w:pPr>
            <w:r w:rsidRPr="007B57C0">
              <w:rPr>
                <w:sz w:val="22"/>
                <w:szCs w:val="22"/>
              </w:rPr>
              <w:t>(bez Aglomerácie Košice)</w:t>
            </w:r>
          </w:p>
        </w:tc>
        <w:tc>
          <w:tcPr>
            <w:tcW w:w="6233" w:type="dxa"/>
            <w:vAlign w:val="center"/>
          </w:tcPr>
          <w:p w14:paraId="45096ACE" w14:textId="77777777" w:rsidR="00933126" w:rsidRPr="007B57C0" w:rsidRDefault="00933126" w:rsidP="00B562E9">
            <w:pPr>
              <w:keepNext/>
              <w:keepLines/>
              <w:contextualSpacing/>
              <w:rPr>
                <w:sz w:val="24"/>
                <w:szCs w:val="24"/>
              </w:rPr>
            </w:pPr>
            <w:r w:rsidRPr="007B57C0">
              <w:rPr>
                <w:sz w:val="22"/>
                <w:szCs w:val="22"/>
              </w:rPr>
              <w:t>územie kraja okrem územia okrem územia mesta Košíc a obcí Bočiar, Haniska, Sokoľany a Veľká Ida</w:t>
            </w:r>
          </w:p>
        </w:tc>
      </w:tr>
      <w:tr w:rsidR="00933126" w:rsidRPr="007B57C0" w14:paraId="20EC7F40" w14:textId="77777777" w:rsidTr="00B562E9">
        <w:trPr>
          <w:trHeight w:val="397"/>
        </w:trPr>
        <w:tc>
          <w:tcPr>
            <w:tcW w:w="2830" w:type="dxa"/>
            <w:vAlign w:val="center"/>
          </w:tcPr>
          <w:p w14:paraId="3474D6BA" w14:textId="77777777" w:rsidR="00933126" w:rsidRPr="007B57C0" w:rsidRDefault="00933126" w:rsidP="00B562E9">
            <w:pPr>
              <w:keepNext/>
              <w:keepLines/>
              <w:contextualSpacing/>
              <w:rPr>
                <w:sz w:val="24"/>
                <w:szCs w:val="24"/>
              </w:rPr>
            </w:pPr>
            <w:r w:rsidRPr="007B57C0">
              <w:rPr>
                <w:sz w:val="22"/>
                <w:szCs w:val="22"/>
              </w:rPr>
              <w:t>Prešovský kraj</w:t>
            </w:r>
          </w:p>
        </w:tc>
        <w:tc>
          <w:tcPr>
            <w:tcW w:w="6233" w:type="dxa"/>
            <w:vAlign w:val="center"/>
          </w:tcPr>
          <w:p w14:paraId="015E7CF5" w14:textId="77777777" w:rsidR="00933126" w:rsidRPr="007B57C0" w:rsidRDefault="00933126" w:rsidP="00B562E9">
            <w:pPr>
              <w:keepNext/>
              <w:keepLines/>
              <w:contextualSpacing/>
              <w:rPr>
                <w:sz w:val="24"/>
                <w:szCs w:val="24"/>
              </w:rPr>
            </w:pPr>
            <w:r w:rsidRPr="007B57C0">
              <w:rPr>
                <w:sz w:val="22"/>
                <w:szCs w:val="22"/>
              </w:rPr>
              <w:t>územie kraja</w:t>
            </w:r>
          </w:p>
        </w:tc>
      </w:tr>
    </w:tbl>
    <w:p w14:paraId="2BDA6F3A" w14:textId="77777777" w:rsidR="00933126" w:rsidRPr="007B57C0" w:rsidRDefault="00933126" w:rsidP="00106E49">
      <w:pPr>
        <w:keepNext/>
        <w:keepLines/>
        <w:contextualSpacing/>
        <w:rPr>
          <w:sz w:val="24"/>
          <w:szCs w:val="24"/>
        </w:rPr>
      </w:pPr>
    </w:p>
    <w:p w14:paraId="75E9D327" w14:textId="77777777" w:rsidR="008A2254" w:rsidRPr="007B57C0" w:rsidRDefault="008A2254" w:rsidP="00106E49">
      <w:pPr>
        <w:keepNext/>
        <w:keepLines/>
        <w:contextualSpacing/>
        <w:rPr>
          <w:sz w:val="24"/>
          <w:szCs w:val="24"/>
        </w:rPr>
      </w:pPr>
    </w:p>
    <w:p w14:paraId="265687E0" w14:textId="77777777" w:rsidR="00106E49" w:rsidRPr="007B57C0" w:rsidRDefault="00106E49" w:rsidP="00106E49">
      <w:pPr>
        <w:pStyle w:val="nazov"/>
        <w:keepLines/>
        <w:spacing w:before="0" w:after="0"/>
        <w:ind w:left="284" w:hanging="284"/>
        <w:contextualSpacing/>
        <w:rPr>
          <w:szCs w:val="24"/>
        </w:rPr>
      </w:pPr>
      <w:r w:rsidRPr="007B57C0">
        <w:rPr>
          <w:szCs w:val="24"/>
        </w:rPr>
        <w:t>Časť II.</w:t>
      </w:r>
    </w:p>
    <w:p w14:paraId="60A7729E" w14:textId="77777777" w:rsidR="008A2254" w:rsidRPr="007B57C0" w:rsidRDefault="008A2254" w:rsidP="00106E49">
      <w:pPr>
        <w:pStyle w:val="nazov"/>
        <w:keepLines/>
        <w:spacing w:before="0" w:after="0"/>
        <w:contextualSpacing/>
        <w:jc w:val="left"/>
        <w:rPr>
          <w:szCs w:val="24"/>
        </w:rPr>
      </w:pPr>
    </w:p>
    <w:p w14:paraId="12E4F3DD" w14:textId="77777777" w:rsidR="00106E49" w:rsidRPr="007B57C0" w:rsidRDefault="006F416E" w:rsidP="00106E49">
      <w:pPr>
        <w:pStyle w:val="nazov"/>
        <w:keepLines/>
        <w:spacing w:before="0" w:after="0"/>
        <w:contextualSpacing/>
        <w:jc w:val="left"/>
        <w:rPr>
          <w:szCs w:val="24"/>
        </w:rPr>
      </w:pPr>
      <w:r w:rsidRPr="007B57C0">
        <w:rPr>
          <w:szCs w:val="24"/>
        </w:rPr>
        <w:t xml:space="preserve">Zóny a aglomerácie </w:t>
      </w:r>
      <w:r w:rsidR="00106E49" w:rsidRPr="007B57C0">
        <w:rPr>
          <w:szCs w:val="24"/>
        </w:rPr>
        <w:t xml:space="preserve"> pre</w:t>
      </w:r>
      <w:r w:rsidR="00106E49" w:rsidRPr="007B57C0">
        <w:rPr>
          <w:b w:val="0"/>
          <w:szCs w:val="24"/>
        </w:rPr>
        <w:t xml:space="preserve"> </w:t>
      </w:r>
      <w:r w:rsidR="00106E49" w:rsidRPr="007B57C0">
        <w:rPr>
          <w:szCs w:val="24"/>
        </w:rPr>
        <w:t>olovo, arzén, kadmium, nikel, ortuť a ozón</w:t>
      </w:r>
    </w:p>
    <w:p w14:paraId="746C1E4D" w14:textId="77777777" w:rsidR="00933126" w:rsidRPr="007B57C0" w:rsidRDefault="00933126" w:rsidP="00F33F5D">
      <w:pPr>
        <w:pStyle w:val="nazov"/>
        <w:keepLines/>
        <w:spacing w:before="0" w:after="0"/>
        <w:contextualSpacing/>
        <w:jc w:val="left"/>
        <w:rPr>
          <w:sz w:val="20"/>
          <w:szCs w:val="20"/>
        </w:rPr>
      </w:pPr>
    </w:p>
    <w:tbl>
      <w:tblPr>
        <w:tblStyle w:val="Mriekatabuky"/>
        <w:tblW w:w="0" w:type="auto"/>
        <w:tblLook w:val="04A0" w:firstRow="1" w:lastRow="0" w:firstColumn="1" w:lastColumn="0" w:noHBand="0" w:noVBand="1"/>
      </w:tblPr>
      <w:tblGrid>
        <w:gridCol w:w="2830"/>
        <w:gridCol w:w="6233"/>
      </w:tblGrid>
      <w:tr w:rsidR="00933126" w:rsidRPr="007B57C0" w14:paraId="106A3E7E" w14:textId="77777777" w:rsidTr="00B562E9">
        <w:trPr>
          <w:trHeight w:val="340"/>
        </w:trPr>
        <w:tc>
          <w:tcPr>
            <w:tcW w:w="2830" w:type="dxa"/>
            <w:vAlign w:val="center"/>
          </w:tcPr>
          <w:p w14:paraId="72D378F0" w14:textId="77777777" w:rsidR="00933126" w:rsidRPr="007B57C0" w:rsidRDefault="00933126" w:rsidP="00B562E9">
            <w:pPr>
              <w:pStyle w:val="nazov"/>
              <w:keepLines/>
              <w:spacing w:before="0" w:after="0"/>
              <w:contextualSpacing/>
              <w:jc w:val="left"/>
              <w:rPr>
                <w:sz w:val="20"/>
                <w:szCs w:val="20"/>
              </w:rPr>
            </w:pPr>
            <w:r w:rsidRPr="007B57C0">
              <w:rPr>
                <w:sz w:val="20"/>
                <w:szCs w:val="20"/>
              </w:rPr>
              <w:t>Názov</w:t>
            </w:r>
          </w:p>
        </w:tc>
        <w:tc>
          <w:tcPr>
            <w:tcW w:w="6233" w:type="dxa"/>
            <w:vAlign w:val="center"/>
          </w:tcPr>
          <w:p w14:paraId="35D390E4" w14:textId="77777777" w:rsidR="00933126" w:rsidRPr="007B57C0" w:rsidRDefault="00933126" w:rsidP="00B562E9">
            <w:pPr>
              <w:pStyle w:val="nazov"/>
              <w:keepLines/>
              <w:spacing w:before="0" w:after="0"/>
              <w:contextualSpacing/>
              <w:jc w:val="left"/>
              <w:rPr>
                <w:sz w:val="20"/>
                <w:szCs w:val="20"/>
              </w:rPr>
            </w:pPr>
            <w:r w:rsidRPr="007B57C0">
              <w:rPr>
                <w:sz w:val="20"/>
                <w:szCs w:val="20"/>
              </w:rPr>
              <w:t>Vymedzenie územia</w:t>
            </w:r>
          </w:p>
        </w:tc>
      </w:tr>
      <w:tr w:rsidR="00933126" w:rsidRPr="007B57C0" w14:paraId="371ABEEC" w14:textId="77777777" w:rsidTr="00B562E9">
        <w:trPr>
          <w:trHeight w:val="340"/>
        </w:trPr>
        <w:tc>
          <w:tcPr>
            <w:tcW w:w="2830" w:type="dxa"/>
            <w:vAlign w:val="center"/>
          </w:tcPr>
          <w:p w14:paraId="56EC1C13" w14:textId="77777777" w:rsidR="00933126" w:rsidRPr="007B57C0" w:rsidRDefault="00933126" w:rsidP="00B562E9">
            <w:pPr>
              <w:pStyle w:val="nazov"/>
              <w:keepLines/>
              <w:spacing w:before="0" w:after="0"/>
              <w:contextualSpacing/>
              <w:jc w:val="left"/>
              <w:rPr>
                <w:sz w:val="20"/>
                <w:szCs w:val="20"/>
              </w:rPr>
            </w:pPr>
            <w:r w:rsidRPr="007B57C0">
              <w:rPr>
                <w:b w:val="0"/>
                <w:sz w:val="22"/>
              </w:rPr>
              <w:t>Aglomerácia Bratislava</w:t>
            </w:r>
          </w:p>
        </w:tc>
        <w:tc>
          <w:tcPr>
            <w:tcW w:w="6233" w:type="dxa"/>
            <w:vAlign w:val="center"/>
          </w:tcPr>
          <w:p w14:paraId="3AFDD680" w14:textId="77777777" w:rsidR="00933126" w:rsidRPr="007B57C0" w:rsidRDefault="00933126" w:rsidP="00B562E9">
            <w:pPr>
              <w:pStyle w:val="nazov"/>
              <w:keepLines/>
              <w:spacing w:before="0" w:after="0"/>
              <w:contextualSpacing/>
              <w:jc w:val="left"/>
              <w:rPr>
                <w:sz w:val="20"/>
                <w:szCs w:val="20"/>
              </w:rPr>
            </w:pPr>
            <w:r w:rsidRPr="007B57C0">
              <w:rPr>
                <w:b w:val="0"/>
                <w:sz w:val="22"/>
              </w:rPr>
              <w:t>územie hlavného mesta Slovenskej republiky Bratislavy</w:t>
            </w:r>
          </w:p>
        </w:tc>
      </w:tr>
      <w:tr w:rsidR="00933126" w:rsidRPr="007B57C0" w14:paraId="7129F331" w14:textId="77777777" w:rsidTr="00B562E9">
        <w:trPr>
          <w:trHeight w:val="340"/>
        </w:trPr>
        <w:tc>
          <w:tcPr>
            <w:tcW w:w="2830" w:type="dxa"/>
            <w:vAlign w:val="center"/>
          </w:tcPr>
          <w:p w14:paraId="181B3615" w14:textId="77777777" w:rsidR="00933126" w:rsidRPr="007B57C0" w:rsidRDefault="001354A8" w:rsidP="00B562E9">
            <w:pPr>
              <w:pStyle w:val="nazov"/>
              <w:keepLines/>
              <w:spacing w:before="0" w:after="0"/>
              <w:contextualSpacing/>
              <w:jc w:val="left"/>
              <w:rPr>
                <w:b w:val="0"/>
                <w:szCs w:val="24"/>
              </w:rPr>
            </w:pPr>
            <w:r w:rsidRPr="007B57C0">
              <w:rPr>
                <w:b w:val="0"/>
                <w:szCs w:val="24"/>
              </w:rPr>
              <w:t>Zóna Slovensko</w:t>
            </w:r>
          </w:p>
          <w:p w14:paraId="66F68F01" w14:textId="77777777" w:rsidR="001354A8" w:rsidRPr="007B57C0" w:rsidRDefault="001354A8" w:rsidP="00B562E9">
            <w:pPr>
              <w:pStyle w:val="nazov"/>
              <w:keepLines/>
              <w:spacing w:before="0" w:after="0"/>
              <w:contextualSpacing/>
              <w:jc w:val="left"/>
              <w:rPr>
                <w:b w:val="0"/>
                <w:szCs w:val="24"/>
              </w:rPr>
            </w:pPr>
            <w:r w:rsidRPr="007B57C0">
              <w:rPr>
                <w:b w:val="0"/>
                <w:szCs w:val="24"/>
              </w:rPr>
              <w:t>(</w:t>
            </w:r>
            <w:r w:rsidRPr="007B57C0">
              <w:rPr>
                <w:b w:val="0"/>
                <w:sz w:val="22"/>
              </w:rPr>
              <w:t>bez Aglomerácie Bratislava)</w:t>
            </w:r>
          </w:p>
        </w:tc>
        <w:tc>
          <w:tcPr>
            <w:tcW w:w="6233" w:type="dxa"/>
            <w:vAlign w:val="center"/>
          </w:tcPr>
          <w:p w14:paraId="1BD90F3A" w14:textId="77777777" w:rsidR="00933126" w:rsidRPr="007B57C0" w:rsidRDefault="001354A8" w:rsidP="00B562E9">
            <w:pPr>
              <w:pStyle w:val="nazov"/>
              <w:keepLines/>
              <w:spacing w:before="0" w:after="0"/>
              <w:contextualSpacing/>
              <w:jc w:val="left"/>
              <w:rPr>
                <w:sz w:val="20"/>
                <w:szCs w:val="20"/>
              </w:rPr>
            </w:pPr>
            <w:r w:rsidRPr="007B57C0">
              <w:rPr>
                <w:b w:val="0"/>
                <w:sz w:val="22"/>
              </w:rPr>
              <w:t>územie Slovenskej republiky okrem územia hlavného mesta Slovenskej republiky Bratislavy</w:t>
            </w:r>
          </w:p>
        </w:tc>
      </w:tr>
    </w:tbl>
    <w:p w14:paraId="716397CF" w14:textId="77777777" w:rsidR="00CD503B" w:rsidRPr="007B57C0" w:rsidRDefault="00CD503B" w:rsidP="00CA2038">
      <w:pPr>
        <w:pStyle w:val="nazov"/>
        <w:keepLines/>
        <w:spacing w:before="0" w:after="0"/>
        <w:contextualSpacing/>
        <w:jc w:val="left"/>
        <w:rPr>
          <w:sz w:val="20"/>
          <w:szCs w:val="20"/>
        </w:rPr>
      </w:pPr>
      <w:r w:rsidRPr="007B57C0">
        <w:rPr>
          <w:sz w:val="20"/>
          <w:szCs w:val="20"/>
        </w:rPr>
        <w:br w:type="page"/>
      </w:r>
    </w:p>
    <w:p w14:paraId="14C3C787" w14:textId="77777777" w:rsidR="00CD503B" w:rsidRPr="007B57C0" w:rsidRDefault="00CD503B" w:rsidP="00CA2681">
      <w:pPr>
        <w:pStyle w:val="nazov"/>
        <w:keepLines/>
        <w:pageBreakBefore/>
        <w:spacing w:before="0" w:after="0"/>
        <w:ind w:left="6663"/>
        <w:contextualSpacing/>
        <w:jc w:val="left"/>
        <w:rPr>
          <w:sz w:val="20"/>
          <w:szCs w:val="20"/>
        </w:rPr>
      </w:pPr>
      <w:r w:rsidRPr="007B57C0">
        <w:rPr>
          <w:sz w:val="20"/>
          <w:szCs w:val="20"/>
        </w:rPr>
        <w:lastRenderedPageBreak/>
        <w:t>Príloha č. 12</w:t>
      </w:r>
    </w:p>
    <w:p w14:paraId="35CA4C1A" w14:textId="77777777" w:rsidR="00CD503B" w:rsidRPr="007B57C0" w:rsidRDefault="00CD503B" w:rsidP="00CA2681">
      <w:pPr>
        <w:pStyle w:val="nazov"/>
        <w:keepLines/>
        <w:spacing w:before="0" w:after="0"/>
        <w:ind w:left="6663"/>
        <w:contextualSpacing/>
        <w:jc w:val="both"/>
        <w:rPr>
          <w:sz w:val="20"/>
          <w:szCs w:val="20"/>
        </w:rPr>
      </w:pPr>
      <w:r w:rsidRPr="007B57C0">
        <w:rPr>
          <w:sz w:val="20"/>
          <w:szCs w:val="20"/>
        </w:rPr>
        <w:t>k vyhláške č. ...</w:t>
      </w:r>
      <w:r w:rsidR="002811BF" w:rsidRPr="007B57C0">
        <w:rPr>
          <w:sz w:val="20"/>
          <w:szCs w:val="20"/>
        </w:rPr>
        <w:t>/20</w:t>
      </w:r>
      <w:r w:rsidR="00884870" w:rsidRPr="007B57C0">
        <w:rPr>
          <w:sz w:val="20"/>
          <w:szCs w:val="20"/>
        </w:rPr>
        <w:t>22</w:t>
      </w:r>
      <w:r w:rsidRPr="007B57C0">
        <w:rPr>
          <w:sz w:val="20"/>
          <w:szCs w:val="20"/>
        </w:rPr>
        <w:t xml:space="preserve"> Z. z.</w:t>
      </w:r>
    </w:p>
    <w:p w14:paraId="2CD654EB" w14:textId="77777777" w:rsidR="007557DE" w:rsidRPr="007B57C0" w:rsidRDefault="0074681F" w:rsidP="007557DE">
      <w:pPr>
        <w:pStyle w:val="Nadpis1"/>
        <w:spacing w:before="240" w:after="0"/>
        <w:rPr>
          <w:caps/>
        </w:rPr>
      </w:pPr>
      <w:r w:rsidRPr="007B57C0">
        <w:rPr>
          <w:caps/>
        </w:rPr>
        <w:t> </w:t>
      </w:r>
      <w:r w:rsidRPr="007B57C0">
        <w:rPr>
          <w:caps/>
          <w:lang w:val="sk-SK"/>
        </w:rPr>
        <w:t xml:space="preserve">Minimálny </w:t>
      </w:r>
      <w:r w:rsidR="00FC63F3" w:rsidRPr="007B57C0">
        <w:rPr>
          <w:caps/>
          <w:lang w:val="sk-SK"/>
        </w:rPr>
        <w:t xml:space="preserve"> </w:t>
      </w:r>
      <w:r w:rsidRPr="007B57C0">
        <w:rPr>
          <w:caps/>
          <w:lang w:val="sk-SK"/>
        </w:rPr>
        <w:t xml:space="preserve">ROZSAH </w:t>
      </w:r>
      <w:r w:rsidR="00FC63F3" w:rsidRPr="007B57C0">
        <w:rPr>
          <w:caps/>
          <w:lang w:val="sk-SK"/>
        </w:rPr>
        <w:t xml:space="preserve"> </w:t>
      </w:r>
      <w:r w:rsidR="007557DE" w:rsidRPr="007B57C0">
        <w:rPr>
          <w:caps/>
        </w:rPr>
        <w:t>program</w:t>
      </w:r>
      <w:r w:rsidRPr="007B57C0">
        <w:rPr>
          <w:caps/>
          <w:lang w:val="sk-SK"/>
        </w:rPr>
        <w:t>OV</w:t>
      </w:r>
      <w:r w:rsidR="007557DE" w:rsidRPr="007B57C0">
        <w:rPr>
          <w:caps/>
          <w:lang w:val="sk-SK"/>
        </w:rPr>
        <w:t xml:space="preserve"> N</w:t>
      </w:r>
      <w:r w:rsidR="00922F1F" w:rsidRPr="007B57C0">
        <w:rPr>
          <w:caps/>
          <w:lang w:val="sk-SK"/>
        </w:rPr>
        <w:t>A ZLEPšENIE KVALITY OVZDUŠIA A</w:t>
      </w:r>
      <w:r w:rsidRPr="007B57C0">
        <w:rPr>
          <w:caps/>
          <w:lang w:val="sk-SK"/>
        </w:rPr>
        <w:t> </w:t>
      </w:r>
      <w:r w:rsidR="007557DE" w:rsidRPr="007B57C0">
        <w:rPr>
          <w:caps/>
          <w:lang w:val="sk-SK"/>
        </w:rPr>
        <w:t>programo</w:t>
      </w:r>
      <w:r w:rsidRPr="007B57C0">
        <w:rPr>
          <w:caps/>
          <w:lang w:val="sk-SK"/>
        </w:rPr>
        <w:t xml:space="preserve">V </w:t>
      </w:r>
      <w:r w:rsidR="007557DE" w:rsidRPr="007B57C0">
        <w:rPr>
          <w:caps/>
          <w:lang w:val="sk-SK"/>
        </w:rPr>
        <w:t>starostlivosti o kvalitu ovzdušia</w:t>
      </w:r>
      <w:r w:rsidR="007557DE" w:rsidRPr="007B57C0">
        <w:rPr>
          <w:caps/>
        </w:rPr>
        <w:t xml:space="preserve"> </w:t>
      </w:r>
    </w:p>
    <w:p w14:paraId="35847C2F" w14:textId="77777777" w:rsidR="007557DE" w:rsidRPr="007B57C0" w:rsidRDefault="007557DE" w:rsidP="007557DE">
      <w:pPr>
        <w:pStyle w:val="Normlnywebov"/>
        <w:keepLines/>
        <w:spacing w:before="240" w:beforeAutospacing="0" w:after="120" w:afterAutospacing="0"/>
      </w:pPr>
      <w:r w:rsidRPr="007B57C0">
        <w:rPr>
          <w:b/>
        </w:rPr>
        <w:t>A.</w:t>
      </w:r>
      <w:r w:rsidR="008D1C84" w:rsidRPr="007B57C0">
        <w:rPr>
          <w:b/>
        </w:rPr>
        <w:t xml:space="preserve">  </w:t>
      </w:r>
      <w:r w:rsidRPr="007B57C0">
        <w:rPr>
          <w:b/>
          <w:caps/>
        </w:rPr>
        <w:t>I</w:t>
      </w:r>
      <w:r w:rsidRPr="007B57C0">
        <w:rPr>
          <w:b/>
        </w:rPr>
        <w:t xml:space="preserve">nformácie, ktoré majú byť obsiahnuté v programoch </w:t>
      </w:r>
      <w:r w:rsidR="005D677C" w:rsidRPr="007B57C0">
        <w:rPr>
          <w:b/>
        </w:rPr>
        <w:t>na zlepšenie kvality ovzdušia</w:t>
      </w:r>
    </w:p>
    <w:p w14:paraId="369CF57C" w14:textId="77777777" w:rsidR="00DF2DC9" w:rsidRPr="007B57C0" w:rsidRDefault="007557DE" w:rsidP="00DF2DC9">
      <w:pPr>
        <w:pStyle w:val="Normlnywebov"/>
        <w:keepLines/>
        <w:spacing w:before="0" w:beforeAutospacing="0" w:after="0" w:afterAutospacing="0"/>
        <w:contextualSpacing/>
        <w:rPr>
          <w:b/>
        </w:rPr>
      </w:pPr>
      <w:r w:rsidRPr="007B57C0">
        <w:t>1.</w:t>
      </w:r>
      <w:r w:rsidR="00D3062C" w:rsidRPr="007B57C0">
        <w:t xml:space="preserve"> </w:t>
      </w:r>
      <w:r w:rsidRPr="007B57C0">
        <w:t xml:space="preserve"> </w:t>
      </w:r>
      <w:r w:rsidR="00D3062C" w:rsidRPr="007B57C0">
        <w:t xml:space="preserve"> </w:t>
      </w:r>
      <w:r w:rsidR="00DF2DC9" w:rsidRPr="007B57C0">
        <w:rPr>
          <w:b/>
        </w:rPr>
        <w:t>Zodpovedné orgány</w:t>
      </w:r>
    </w:p>
    <w:p w14:paraId="3E826ACB" w14:textId="77777777" w:rsidR="007557DE" w:rsidRPr="007B57C0" w:rsidRDefault="00DF2DC9" w:rsidP="00D3062C">
      <w:pPr>
        <w:pStyle w:val="Normlnywebov"/>
        <w:keepLines/>
        <w:spacing w:before="0" w:beforeAutospacing="0" w:after="120" w:afterAutospacing="0"/>
        <w:ind w:left="426"/>
      </w:pPr>
      <w:r w:rsidRPr="007B57C0">
        <w:t>Názvy, sídla a kontaktné údaje osôb zodpovedných za vypra</w:t>
      </w:r>
      <w:r w:rsidR="00D755E9" w:rsidRPr="007B57C0">
        <w:t>covanie a vykonávanie programov a riadenie kvality ovzdušia</w:t>
      </w:r>
    </w:p>
    <w:p w14:paraId="2C47B1EF" w14:textId="77777777" w:rsidR="00D755E9" w:rsidRPr="007B57C0" w:rsidRDefault="00D3062C" w:rsidP="00D3062C">
      <w:pPr>
        <w:pStyle w:val="Normlnywebov"/>
        <w:keepLines/>
        <w:numPr>
          <w:ilvl w:val="0"/>
          <w:numId w:val="16"/>
        </w:numPr>
        <w:spacing w:before="0" w:beforeAutospacing="0" w:after="0" w:afterAutospacing="0"/>
        <w:ind w:left="284" w:hanging="284"/>
        <w:rPr>
          <w:b/>
        </w:rPr>
      </w:pPr>
      <w:r w:rsidRPr="007B57C0">
        <w:rPr>
          <w:b/>
        </w:rPr>
        <w:t xml:space="preserve">  </w:t>
      </w:r>
      <w:r w:rsidR="00D755E9" w:rsidRPr="007B57C0">
        <w:rPr>
          <w:b/>
        </w:rPr>
        <w:t>Základné informácie o území zóny /aglomerácie</w:t>
      </w:r>
      <w:r w:rsidR="00BA2B17" w:rsidRPr="007B57C0">
        <w:rPr>
          <w:b/>
        </w:rPr>
        <w:t xml:space="preserve"> </w:t>
      </w:r>
    </w:p>
    <w:p w14:paraId="5581DC8A" w14:textId="77777777" w:rsidR="00D3062C" w:rsidRPr="007B57C0" w:rsidRDefault="00D3062C" w:rsidP="00D3062C">
      <w:pPr>
        <w:pStyle w:val="Normlnywebov"/>
        <w:keepLines/>
        <w:spacing w:before="0" w:beforeAutospacing="0" w:after="0" w:afterAutospacing="0"/>
      </w:pPr>
      <w:r w:rsidRPr="007B57C0">
        <w:t xml:space="preserve">2.1  Všeobecné informácie charakterizujúce zónu/aglomeráciu </w:t>
      </w:r>
      <w:r w:rsidR="00061D61" w:rsidRPr="007B57C0">
        <w:t>(regi</w:t>
      </w:r>
      <w:r w:rsidR="00CF6BFB" w:rsidRPr="007B57C0">
        <w:t>ón, mestá)</w:t>
      </w:r>
    </w:p>
    <w:p w14:paraId="71F6753E" w14:textId="77777777" w:rsidR="00CF6BFB" w:rsidRPr="007B57C0" w:rsidRDefault="00D3062C" w:rsidP="00D3062C">
      <w:pPr>
        <w:pStyle w:val="Normlnywebov"/>
        <w:keepLines/>
        <w:spacing w:before="0" w:beforeAutospacing="0" w:after="0" w:afterAutospacing="0"/>
        <w:ind w:left="284"/>
      </w:pPr>
      <w:r w:rsidRPr="007B57C0">
        <w:t xml:space="preserve">  - </w:t>
      </w:r>
      <w:r w:rsidR="00CF6BFB" w:rsidRPr="007B57C0">
        <w:t xml:space="preserve"> správne členenie územia</w:t>
      </w:r>
    </w:p>
    <w:p w14:paraId="16FCC6EF" w14:textId="77777777" w:rsidR="00CF6BFB" w:rsidRPr="007B57C0" w:rsidRDefault="00CF6BFB" w:rsidP="00CF6BFB">
      <w:pPr>
        <w:pStyle w:val="Normlnywebov"/>
        <w:keepLines/>
        <w:spacing w:before="0" w:beforeAutospacing="0" w:after="0" w:afterAutospacing="0"/>
        <w:ind w:left="426"/>
      </w:pPr>
      <w:r w:rsidRPr="007B57C0">
        <w:t xml:space="preserve">-  </w:t>
      </w:r>
      <w:r w:rsidR="00D3062C" w:rsidRPr="007B57C0">
        <w:t>relevantné údaje o topogra</w:t>
      </w:r>
      <w:r w:rsidR="00FE5800" w:rsidRPr="007B57C0">
        <w:t xml:space="preserve">fii a orografii, </w:t>
      </w:r>
    </w:p>
    <w:p w14:paraId="7A687897" w14:textId="77777777" w:rsidR="00D3062C" w:rsidRPr="007B57C0" w:rsidRDefault="00CF6BFB" w:rsidP="00CF6BFB">
      <w:pPr>
        <w:pStyle w:val="Normlnywebov"/>
        <w:keepLines/>
        <w:spacing w:before="0" w:beforeAutospacing="0" w:after="0" w:afterAutospacing="0"/>
        <w:ind w:left="426"/>
      </w:pPr>
      <w:r w:rsidRPr="007B57C0">
        <w:t xml:space="preserve">-  </w:t>
      </w:r>
      <w:r w:rsidR="00FE5800" w:rsidRPr="007B57C0">
        <w:t xml:space="preserve">krajinný ráz  a </w:t>
      </w:r>
      <w:r w:rsidR="00D3062C" w:rsidRPr="007B57C0">
        <w:t xml:space="preserve">údaje o využití územia  </w:t>
      </w:r>
      <w:r w:rsidR="00FE5800" w:rsidRPr="007B57C0">
        <w:t>(mesto, vidiecka oblasť</w:t>
      </w:r>
      <w:r w:rsidR="00D3062C" w:rsidRPr="007B57C0">
        <w:t xml:space="preserve">, priemyselná oblasť...) </w:t>
      </w:r>
    </w:p>
    <w:p w14:paraId="14E73AC9" w14:textId="77777777" w:rsidR="00BA2B17" w:rsidRPr="007B57C0" w:rsidRDefault="00CF6BFB" w:rsidP="000131C8">
      <w:pPr>
        <w:pStyle w:val="Normlnywebov"/>
        <w:keepLines/>
        <w:spacing w:before="0" w:beforeAutospacing="0" w:after="0" w:afterAutospacing="0"/>
        <w:ind w:left="284"/>
      </w:pPr>
      <w:r w:rsidRPr="007B57C0">
        <w:t xml:space="preserve"> </w:t>
      </w:r>
      <w:r w:rsidR="00D3062C" w:rsidRPr="007B57C0">
        <w:t xml:space="preserve"> -  hlavné dopravné koridory</w:t>
      </w:r>
      <w:r w:rsidRPr="007B57C0">
        <w:t>, sídelné útvary</w:t>
      </w:r>
      <w:r w:rsidR="000131C8" w:rsidRPr="007B57C0">
        <w:t>,</w:t>
      </w:r>
      <w:r w:rsidRPr="007B57C0">
        <w:t xml:space="preserve"> počet a  </w:t>
      </w:r>
      <w:r w:rsidR="00D3062C" w:rsidRPr="007B57C0">
        <w:t>h</w:t>
      </w:r>
      <w:r w:rsidRPr="007B57C0">
        <w:t>ustota</w:t>
      </w:r>
      <w:r w:rsidR="00D3062C" w:rsidRPr="007B57C0">
        <w:t xml:space="preserve"> obyvateľstva v</w:t>
      </w:r>
      <w:r w:rsidR="00BA2B17" w:rsidRPr="007B57C0">
        <w:t xml:space="preserve"> rámci zóny</w:t>
      </w:r>
      <w:r w:rsidR="00D3062C" w:rsidRPr="007B57C0">
        <w:t xml:space="preserve"> </w:t>
      </w:r>
    </w:p>
    <w:p w14:paraId="05C6E34D" w14:textId="77777777" w:rsidR="00D3062C" w:rsidRPr="007B57C0" w:rsidRDefault="00BA2B17" w:rsidP="00BA2B17">
      <w:pPr>
        <w:pStyle w:val="Normlnywebov"/>
        <w:keepLines/>
        <w:spacing w:before="0" w:beforeAutospacing="0" w:after="0" w:afterAutospacing="0"/>
        <w:ind w:left="426"/>
      </w:pPr>
      <w:r w:rsidRPr="007B57C0">
        <w:t xml:space="preserve">-  mapy </w:t>
      </w:r>
      <w:r w:rsidR="00D3062C" w:rsidRPr="007B57C0">
        <w:t xml:space="preserve">s primeraným priestorovým rozlíšením </w:t>
      </w:r>
    </w:p>
    <w:p w14:paraId="3A0AAFE1" w14:textId="77777777" w:rsidR="000131C8" w:rsidRPr="007B57C0" w:rsidRDefault="00CF6BFB" w:rsidP="000131C8">
      <w:pPr>
        <w:pStyle w:val="Normlnywebov"/>
        <w:keepLines/>
        <w:numPr>
          <w:ilvl w:val="1"/>
          <w:numId w:val="20"/>
        </w:numPr>
        <w:spacing w:before="0" w:beforeAutospacing="0" w:after="0" w:afterAutospacing="0"/>
        <w:ind w:left="426" w:hanging="426"/>
      </w:pPr>
      <w:r w:rsidRPr="007B57C0">
        <w:t>Informácie o druhu cieľov, ktoré si v zóne vyžadujú ochranu (vrátane miestnych cieľov)</w:t>
      </w:r>
    </w:p>
    <w:p w14:paraId="470A1957" w14:textId="77777777" w:rsidR="000131C8" w:rsidRPr="007B57C0" w:rsidRDefault="000131C8" w:rsidP="000131C8">
      <w:pPr>
        <w:pStyle w:val="Normlnywebov"/>
        <w:keepLines/>
        <w:numPr>
          <w:ilvl w:val="1"/>
          <w:numId w:val="20"/>
        </w:numPr>
        <w:spacing w:before="0" w:beforeAutospacing="0" w:after="120" w:afterAutospacing="0"/>
        <w:ind w:left="426" w:hanging="426"/>
      </w:pPr>
      <w:r w:rsidRPr="007B57C0">
        <w:t xml:space="preserve">Rozmiestnenie monitorovacích staníc NMSKO (ich súradnice, kódy merací program) vrátane typu oblasti a stanice, monitorovacie stanice iných prevádzkovateľov </w:t>
      </w:r>
    </w:p>
    <w:p w14:paraId="697AE6D6" w14:textId="77777777" w:rsidR="007557DE" w:rsidRPr="007B57C0" w:rsidRDefault="00D755E9" w:rsidP="000131C8">
      <w:pPr>
        <w:pStyle w:val="Normlnywebov"/>
        <w:keepLines/>
        <w:numPr>
          <w:ilvl w:val="0"/>
          <w:numId w:val="20"/>
        </w:numPr>
        <w:spacing w:before="0" w:beforeAutospacing="0" w:after="0" w:afterAutospacing="0"/>
        <w:ind w:left="426" w:hanging="426"/>
        <w:contextualSpacing/>
        <w:rPr>
          <w:b/>
        </w:rPr>
      </w:pPr>
      <w:r w:rsidRPr="007B57C0">
        <w:rPr>
          <w:b/>
        </w:rPr>
        <w:t>Základné</w:t>
      </w:r>
      <w:r w:rsidR="007557DE" w:rsidRPr="007B57C0">
        <w:rPr>
          <w:b/>
        </w:rPr>
        <w:t xml:space="preserve"> informácie</w:t>
      </w:r>
      <w:r w:rsidRPr="007B57C0">
        <w:rPr>
          <w:b/>
        </w:rPr>
        <w:t xml:space="preserve"> charakterizujúce zónu/aglomeráciu vzhľadom na znečistenie ovzdušia a rozptyl </w:t>
      </w:r>
    </w:p>
    <w:p w14:paraId="2AF67D7B" w14:textId="77777777" w:rsidR="00CF6BFB" w:rsidRPr="007B57C0" w:rsidRDefault="00FE5800" w:rsidP="008D1C84">
      <w:pPr>
        <w:pStyle w:val="Normlnywebov"/>
        <w:keepLines/>
        <w:numPr>
          <w:ilvl w:val="1"/>
          <w:numId w:val="20"/>
        </w:numPr>
        <w:spacing w:before="0" w:beforeAutospacing="0" w:after="0" w:afterAutospacing="0"/>
        <w:ind w:left="426" w:hanging="426"/>
      </w:pPr>
      <w:r w:rsidRPr="007B57C0">
        <w:t>Informácie charakterizujúce zónu/aglomeráciu relevantné z hľadiska znečistenia ovzdušia a ro</w:t>
      </w:r>
      <w:r w:rsidR="00CF6BFB" w:rsidRPr="007B57C0">
        <w:t>zptylu ZL</w:t>
      </w:r>
    </w:p>
    <w:p w14:paraId="4D389413" w14:textId="77777777" w:rsidR="00FE5800" w:rsidRPr="007B57C0" w:rsidRDefault="00CF6BFB" w:rsidP="000131C8">
      <w:pPr>
        <w:pStyle w:val="Normlnywebov"/>
        <w:keepLines/>
        <w:numPr>
          <w:ilvl w:val="1"/>
          <w:numId w:val="20"/>
        </w:numPr>
        <w:spacing w:before="0" w:beforeAutospacing="0" w:after="120" w:afterAutospacing="0"/>
        <w:ind w:left="425" w:hanging="425"/>
      </w:pPr>
      <w:r w:rsidRPr="007B57C0">
        <w:t>U</w:t>
      </w:r>
      <w:r w:rsidR="00FE5800" w:rsidRPr="007B57C0">
        <w:t>žitočné klimatické a meteorologické údaje (veterná ružica, výsky</w:t>
      </w:r>
      <w:r w:rsidR="000131C8" w:rsidRPr="007B57C0">
        <w:t>t teplotných inverzií..</w:t>
      </w:r>
      <w:r w:rsidR="00FE5800" w:rsidRPr="007B57C0">
        <w:t xml:space="preserve">.)  </w:t>
      </w:r>
    </w:p>
    <w:p w14:paraId="0E95862E" w14:textId="77777777" w:rsidR="007557DE" w:rsidRPr="007B57C0" w:rsidRDefault="00D755E9" w:rsidP="00D755E9">
      <w:pPr>
        <w:pStyle w:val="Normlnywebov"/>
        <w:keepLines/>
        <w:spacing w:before="0" w:beforeAutospacing="0" w:after="0" w:afterAutospacing="0"/>
        <w:contextualSpacing/>
        <w:rPr>
          <w:b/>
        </w:rPr>
      </w:pPr>
      <w:r w:rsidRPr="007B57C0">
        <w:rPr>
          <w:b/>
        </w:rPr>
        <w:t xml:space="preserve">4.  </w:t>
      </w:r>
      <w:r w:rsidR="00D3062C" w:rsidRPr="007B57C0">
        <w:rPr>
          <w:b/>
        </w:rPr>
        <w:t xml:space="preserve"> </w:t>
      </w:r>
      <w:r w:rsidRPr="007B57C0">
        <w:rPr>
          <w:b/>
        </w:rPr>
        <w:t xml:space="preserve"> </w:t>
      </w:r>
      <w:r w:rsidR="002B7FF3" w:rsidRPr="007B57C0">
        <w:rPr>
          <w:b/>
        </w:rPr>
        <w:t>Ho</w:t>
      </w:r>
      <w:r w:rsidR="007557DE" w:rsidRPr="007B57C0">
        <w:rPr>
          <w:b/>
        </w:rPr>
        <w:t>dnotenie znečistenia ovzdušia</w:t>
      </w:r>
      <w:r w:rsidR="00FE5800" w:rsidRPr="007B57C0">
        <w:rPr>
          <w:b/>
        </w:rPr>
        <w:t xml:space="preserve"> vrátane </w:t>
      </w:r>
      <w:r w:rsidR="002B7FF3" w:rsidRPr="007B57C0">
        <w:rPr>
          <w:b/>
        </w:rPr>
        <w:t xml:space="preserve"> </w:t>
      </w:r>
      <w:r w:rsidR="00FE5800" w:rsidRPr="007B57C0">
        <w:rPr>
          <w:b/>
        </w:rPr>
        <w:t xml:space="preserve">vývoja </w:t>
      </w:r>
      <w:r w:rsidR="002B7FF3" w:rsidRPr="007B57C0">
        <w:rPr>
          <w:b/>
        </w:rPr>
        <w:t>kvality ovzdušia  v zóne/ aglomerácii</w:t>
      </w:r>
    </w:p>
    <w:p w14:paraId="19494E0F" w14:textId="77777777" w:rsidR="002B7FF3" w:rsidRPr="007B57C0" w:rsidRDefault="00061D61" w:rsidP="008774B5">
      <w:pPr>
        <w:pStyle w:val="Normlnywebov"/>
        <w:keepLines/>
        <w:numPr>
          <w:ilvl w:val="1"/>
          <w:numId w:val="32"/>
        </w:numPr>
        <w:spacing w:before="0" w:beforeAutospacing="0" w:after="0" w:afterAutospacing="0"/>
        <w:ind w:left="426" w:hanging="426"/>
      </w:pPr>
      <w:r w:rsidRPr="007B57C0">
        <w:t>H</w:t>
      </w:r>
      <w:r w:rsidR="00DF2DC9" w:rsidRPr="007B57C0">
        <w:t>odnotenia kvality ovzdušia</w:t>
      </w:r>
      <w:r w:rsidR="002B7FF3" w:rsidRPr="007B57C0">
        <w:t xml:space="preserve"> na základe nameraných koncentrácií znečisťujúcich látok a na základe modelovania (priestorové rozloženie koncentrácií znečisťujúcich látok)</w:t>
      </w:r>
    </w:p>
    <w:p w14:paraId="2C444388" w14:textId="77777777" w:rsidR="007557DE" w:rsidRPr="007B57C0" w:rsidRDefault="00DF2DC9" w:rsidP="008774B5">
      <w:pPr>
        <w:pStyle w:val="Normlnywebov"/>
        <w:keepLines/>
        <w:numPr>
          <w:ilvl w:val="1"/>
          <w:numId w:val="32"/>
        </w:numPr>
        <w:spacing w:before="0" w:beforeAutospacing="0" w:after="0" w:afterAutospacing="0"/>
        <w:ind w:left="426" w:hanging="426"/>
      </w:pPr>
      <w:r w:rsidRPr="007B57C0">
        <w:t>Vývoj kvality ovzdušia (k</w:t>
      </w:r>
      <w:r w:rsidR="007557DE" w:rsidRPr="007B57C0">
        <w:t>oncentrácie pozorované za predchádzajúce roky</w:t>
      </w:r>
      <w:r w:rsidR="000131C8" w:rsidRPr="007B57C0">
        <w:t> </w:t>
      </w:r>
      <w:r w:rsidR="007557DE" w:rsidRPr="007B57C0">
        <w:t xml:space="preserve">pred </w:t>
      </w:r>
      <w:r w:rsidR="00D755E9" w:rsidRPr="007B57C0">
        <w:t xml:space="preserve">   </w:t>
      </w:r>
      <w:r w:rsidR="007557DE" w:rsidRPr="007B57C0">
        <w:t>vykonávaním opatrení na zlepšenie kvality ovzdušia,</w:t>
      </w:r>
      <w:r w:rsidR="0074681F" w:rsidRPr="007B57C0">
        <w:t xml:space="preserve"> </w:t>
      </w:r>
      <w:r w:rsidR="007557DE" w:rsidRPr="007B57C0">
        <w:t>koncentrácie namerané od začiatku vykonáva</w:t>
      </w:r>
      <w:r w:rsidRPr="007B57C0">
        <w:t>nia opatrení)</w:t>
      </w:r>
    </w:p>
    <w:p w14:paraId="51DF8715" w14:textId="77777777" w:rsidR="00061D61" w:rsidRPr="007B57C0" w:rsidRDefault="00061D61" w:rsidP="008774B5">
      <w:pPr>
        <w:pStyle w:val="Normlnywebov"/>
        <w:keepLines/>
        <w:numPr>
          <w:ilvl w:val="1"/>
          <w:numId w:val="32"/>
        </w:numPr>
        <w:spacing w:before="0" w:beforeAutospacing="0" w:after="0" w:afterAutospacing="0"/>
        <w:ind w:left="426" w:hanging="426"/>
      </w:pPr>
      <w:r w:rsidRPr="007B57C0">
        <w:t xml:space="preserve">Techniky/spôsoby hodnotenia </w:t>
      </w:r>
    </w:p>
    <w:p w14:paraId="074DFFD5" w14:textId="77777777" w:rsidR="00DF2DC9" w:rsidRPr="007B57C0" w:rsidRDefault="00DF2DC9" w:rsidP="008774B5">
      <w:pPr>
        <w:pStyle w:val="Normlnywebov"/>
        <w:keepLines/>
        <w:numPr>
          <w:ilvl w:val="1"/>
          <w:numId w:val="32"/>
        </w:numPr>
        <w:spacing w:before="0" w:beforeAutospacing="0" w:after="0" w:afterAutospacing="0"/>
        <w:ind w:left="425" w:hanging="425"/>
      </w:pPr>
      <w:r w:rsidRPr="007B57C0">
        <w:t>Priestorové  mapy  distribúcii znečistenia  kľúčových znečisťujúcich látok (pre celú  zónu, pre konkrétnu oblasť riadenia kvality ovzdušia, identifikáciu HOT SPOT-</w:t>
      </w:r>
      <w:proofErr w:type="spellStart"/>
      <w:r w:rsidRPr="007B57C0">
        <w:t>ov</w:t>
      </w:r>
      <w:proofErr w:type="spellEnd"/>
      <w:r w:rsidRPr="007B57C0">
        <w:t>)</w:t>
      </w:r>
    </w:p>
    <w:p w14:paraId="565C41A1" w14:textId="77777777" w:rsidR="00DF2DC9" w:rsidRPr="007B57C0" w:rsidRDefault="00DE65DE" w:rsidP="008774B5">
      <w:pPr>
        <w:pStyle w:val="Normlnywebov"/>
        <w:keepLines/>
        <w:numPr>
          <w:ilvl w:val="1"/>
          <w:numId w:val="32"/>
        </w:numPr>
        <w:spacing w:before="0" w:beforeAutospacing="0" w:after="120" w:afterAutospacing="0"/>
      </w:pPr>
      <w:r w:rsidRPr="007B57C0">
        <w:t xml:space="preserve"> </w:t>
      </w:r>
      <w:r w:rsidR="00DF2DC9" w:rsidRPr="007B57C0">
        <w:t>Vymedzenie oblastí riadenia kvality ovzdušia podľa  §</w:t>
      </w:r>
      <w:r w:rsidRPr="007B57C0">
        <w:t> </w:t>
      </w:r>
      <w:r w:rsidR="00DF2DC9" w:rsidRPr="007B57C0">
        <w:t>7 ods. 2</w:t>
      </w:r>
      <w:r w:rsidR="00DD0D8C" w:rsidRPr="007B57C0">
        <w:t xml:space="preserve">  zákona</w:t>
      </w:r>
    </w:p>
    <w:p w14:paraId="2C4EA09F" w14:textId="77777777" w:rsidR="007557DE" w:rsidRPr="007B57C0" w:rsidRDefault="007557DE" w:rsidP="007557DE">
      <w:pPr>
        <w:pStyle w:val="Normlnywebov"/>
        <w:keepLines/>
        <w:spacing w:before="0" w:beforeAutospacing="0" w:after="0" w:afterAutospacing="0"/>
        <w:contextualSpacing/>
        <w:rPr>
          <w:b/>
        </w:rPr>
      </w:pPr>
      <w:r w:rsidRPr="007B57C0">
        <w:rPr>
          <w:b/>
        </w:rPr>
        <w:t xml:space="preserve">5. </w:t>
      </w:r>
      <w:r w:rsidR="00DF2DC9" w:rsidRPr="007B57C0">
        <w:rPr>
          <w:b/>
        </w:rPr>
        <w:t xml:space="preserve">  </w:t>
      </w:r>
      <w:r w:rsidR="00D3062C" w:rsidRPr="007B57C0">
        <w:rPr>
          <w:b/>
        </w:rPr>
        <w:t xml:space="preserve"> </w:t>
      </w:r>
      <w:r w:rsidRPr="007B57C0">
        <w:rPr>
          <w:b/>
        </w:rPr>
        <w:t>Pôvod znečistenia ovzdušia</w:t>
      </w:r>
      <w:r w:rsidR="00303640" w:rsidRPr="007B57C0">
        <w:rPr>
          <w:b/>
        </w:rPr>
        <w:t xml:space="preserve"> v danej z</w:t>
      </w:r>
      <w:r w:rsidR="002B7FF3" w:rsidRPr="007B57C0">
        <w:rPr>
          <w:b/>
        </w:rPr>
        <w:t xml:space="preserve">óne/ </w:t>
      </w:r>
      <w:r w:rsidR="00303640" w:rsidRPr="007B57C0">
        <w:rPr>
          <w:b/>
        </w:rPr>
        <w:t>aglomerácii</w:t>
      </w:r>
    </w:p>
    <w:p w14:paraId="5F74B326" w14:textId="77777777" w:rsidR="00DE65DE" w:rsidRPr="007B57C0" w:rsidRDefault="00061D61" w:rsidP="008774B5">
      <w:pPr>
        <w:pStyle w:val="Normlnywebov"/>
        <w:keepLines/>
        <w:numPr>
          <w:ilvl w:val="1"/>
          <w:numId w:val="31"/>
        </w:numPr>
        <w:spacing w:before="0" w:beforeAutospacing="0" w:after="0" w:afterAutospacing="0"/>
        <w:ind w:left="426" w:hanging="426"/>
        <w:contextualSpacing/>
      </w:pPr>
      <w:r w:rsidRPr="007B57C0">
        <w:t>Zo</w:t>
      </w:r>
      <w:r w:rsidR="007557DE" w:rsidRPr="007B57C0">
        <w:t xml:space="preserve">znam významných zdrojov emisií, ktoré </w:t>
      </w:r>
      <w:r w:rsidRPr="007B57C0">
        <w:t xml:space="preserve">sú zodpovedné za </w:t>
      </w:r>
      <w:r w:rsidR="007557DE" w:rsidRPr="007B57C0">
        <w:t xml:space="preserve">znečistenie </w:t>
      </w:r>
      <w:r w:rsidRPr="007B57C0">
        <w:t>ovzdušia</w:t>
      </w:r>
      <w:r w:rsidR="00BA2B17" w:rsidRPr="007B57C0">
        <w:t xml:space="preserve"> </w:t>
      </w:r>
      <w:r w:rsidR="00DE65DE" w:rsidRPr="007B57C0">
        <w:t>topografické mapy s vyznačením: významných bodových zdrojov znečisťovania ovzdušia (priemysel a pod.), líniových zdrojov (frekventované cestné dopravné koridory), difúznych zdrojov (skládky, lokálne kúreniská, lomy...)</w:t>
      </w:r>
    </w:p>
    <w:p w14:paraId="1B09AC46" w14:textId="77777777" w:rsidR="007557DE" w:rsidRPr="007B57C0" w:rsidRDefault="00DE65DE" w:rsidP="00CF6BFB">
      <w:pPr>
        <w:pStyle w:val="Normlnywebov"/>
        <w:keepLines/>
        <w:spacing w:before="0" w:beforeAutospacing="0" w:after="0" w:afterAutospacing="0"/>
        <w:ind w:left="426" w:hanging="426"/>
        <w:contextualSpacing/>
      </w:pPr>
      <w:r w:rsidRPr="007B57C0">
        <w:t xml:space="preserve">5.2  </w:t>
      </w:r>
      <w:r w:rsidR="00061D61" w:rsidRPr="007B57C0">
        <w:t>C</w:t>
      </w:r>
      <w:r w:rsidR="007557DE" w:rsidRPr="007B57C0">
        <w:t>elkové m</w:t>
      </w:r>
      <w:r w:rsidR="005D103A" w:rsidRPr="007B57C0">
        <w:t>nožstvo emisií z týchto zdrojov/ sektorov v tonách</w:t>
      </w:r>
      <w:r w:rsidR="00061D61" w:rsidRPr="007B57C0">
        <w:t xml:space="preserve"> za rok</w:t>
      </w:r>
    </w:p>
    <w:p w14:paraId="5D22A962" w14:textId="77777777" w:rsidR="007557DE" w:rsidRPr="007B57C0" w:rsidRDefault="005D103A" w:rsidP="005D103A">
      <w:pPr>
        <w:pStyle w:val="Normlnywebov"/>
        <w:keepLines/>
        <w:spacing w:before="0" w:beforeAutospacing="0" w:after="120" w:afterAutospacing="0"/>
      </w:pPr>
      <w:r w:rsidRPr="007B57C0">
        <w:t xml:space="preserve">5.2 </w:t>
      </w:r>
      <w:r w:rsidR="00DE65DE" w:rsidRPr="007B57C0">
        <w:t xml:space="preserve"> </w:t>
      </w:r>
      <w:r w:rsidR="00061D61" w:rsidRPr="007B57C0">
        <w:t>I</w:t>
      </w:r>
      <w:r w:rsidR="007557DE" w:rsidRPr="007B57C0">
        <w:t>nformácie o</w:t>
      </w:r>
      <w:r w:rsidR="00DE65DE" w:rsidRPr="007B57C0">
        <w:t> </w:t>
      </w:r>
      <w:r w:rsidR="007557DE" w:rsidRPr="007B57C0">
        <w:t>znečistení</w:t>
      </w:r>
      <w:r w:rsidR="00DE65DE" w:rsidRPr="007B57C0">
        <w:t xml:space="preserve"> ovzdušia</w:t>
      </w:r>
      <w:r w:rsidR="007557DE" w:rsidRPr="007B57C0">
        <w:t>, ktoré pochádza z iných regi</w:t>
      </w:r>
      <w:r w:rsidR="00DE65DE" w:rsidRPr="007B57C0">
        <w:t>ónov</w:t>
      </w:r>
    </w:p>
    <w:p w14:paraId="15C8F809" w14:textId="77777777" w:rsidR="007557DE" w:rsidRPr="007B57C0" w:rsidRDefault="007557DE" w:rsidP="007557DE">
      <w:pPr>
        <w:pStyle w:val="Normlnywebov"/>
        <w:keepLines/>
        <w:spacing w:before="0" w:beforeAutospacing="0" w:after="0" w:afterAutospacing="0"/>
        <w:contextualSpacing/>
        <w:rPr>
          <w:b/>
        </w:rPr>
      </w:pPr>
      <w:r w:rsidRPr="007B57C0">
        <w:rPr>
          <w:b/>
        </w:rPr>
        <w:t xml:space="preserve">6. </w:t>
      </w:r>
      <w:r w:rsidR="00303640" w:rsidRPr="007B57C0">
        <w:rPr>
          <w:b/>
        </w:rPr>
        <w:t xml:space="preserve">   </w:t>
      </w:r>
      <w:r w:rsidRPr="007B57C0">
        <w:rPr>
          <w:b/>
        </w:rPr>
        <w:t>Analýza situácie</w:t>
      </w:r>
      <w:r w:rsidR="005D103A" w:rsidRPr="007B57C0">
        <w:rPr>
          <w:b/>
        </w:rPr>
        <w:t xml:space="preserve">  </w:t>
      </w:r>
    </w:p>
    <w:p w14:paraId="59E0262B" w14:textId="77777777" w:rsidR="00303640" w:rsidRPr="007B57C0" w:rsidRDefault="00303640" w:rsidP="005D103A">
      <w:pPr>
        <w:pStyle w:val="Normlnywebov"/>
        <w:keepLines/>
        <w:spacing w:before="0" w:beforeAutospacing="0" w:after="0" w:afterAutospacing="0"/>
        <w:ind w:left="426" w:hanging="426"/>
        <w:contextualSpacing/>
      </w:pPr>
      <w:r w:rsidRPr="007B57C0">
        <w:t xml:space="preserve">       Cieľom tejto kapitoly je</w:t>
      </w:r>
      <w:r w:rsidR="005D103A" w:rsidRPr="007B57C0">
        <w:t xml:space="preserve"> a zhrnutie</w:t>
      </w:r>
      <w:r w:rsidR="00061D61" w:rsidRPr="007B57C0">
        <w:t xml:space="preserve"> podielu sektorov zdrojov na znečistení ovzdušia</w:t>
      </w:r>
      <w:r w:rsidRPr="007B57C0">
        <w:t>.</w:t>
      </w:r>
    </w:p>
    <w:p w14:paraId="0725229B" w14:textId="77777777" w:rsidR="007557DE" w:rsidRPr="007B57C0" w:rsidRDefault="0079218C" w:rsidP="0079218C">
      <w:pPr>
        <w:pStyle w:val="Normlnywebov"/>
        <w:keepLines/>
        <w:spacing w:before="0" w:beforeAutospacing="0" w:after="0" w:afterAutospacing="0"/>
        <w:ind w:left="426" w:hanging="426"/>
        <w:contextualSpacing/>
      </w:pPr>
      <w:r w:rsidRPr="007B57C0">
        <w:t>6.1 P</w:t>
      </w:r>
      <w:r w:rsidR="007557DE" w:rsidRPr="007B57C0">
        <w:t xml:space="preserve">odrobnosti o faktoroch zodpovedných za prekročenie </w:t>
      </w:r>
      <w:r w:rsidR="00303640" w:rsidRPr="007B57C0">
        <w:t xml:space="preserve">limitnej hodnoty alebo cieľovej        hodnoty </w:t>
      </w:r>
      <w:r w:rsidR="007557DE" w:rsidRPr="007B57C0">
        <w:t>napr. doprava vrátane cezhraničnej dopravy, tvorba sekundárnych z</w:t>
      </w:r>
      <w:r w:rsidR="00FE5800" w:rsidRPr="007B57C0">
        <w:t>nečisťujúcich látok v ovzduší</w:t>
      </w:r>
    </w:p>
    <w:p w14:paraId="36AD45C3" w14:textId="77777777" w:rsidR="007557DE" w:rsidRPr="007B57C0" w:rsidRDefault="0079218C" w:rsidP="00303640">
      <w:pPr>
        <w:pStyle w:val="Normlnywebov"/>
        <w:keepLines/>
        <w:spacing w:before="0" w:beforeAutospacing="0" w:after="120" w:afterAutospacing="0"/>
        <w:ind w:left="426" w:hanging="426"/>
      </w:pPr>
      <w:r w:rsidRPr="007B57C0">
        <w:t>6.2</w:t>
      </w:r>
      <w:r w:rsidR="008D1C84" w:rsidRPr="007B57C0">
        <w:t xml:space="preserve"> </w:t>
      </w:r>
      <w:r w:rsidRPr="007B57C0">
        <w:t xml:space="preserve"> P</w:t>
      </w:r>
      <w:r w:rsidR="007557DE" w:rsidRPr="007B57C0">
        <w:t xml:space="preserve">odrobnosti </w:t>
      </w:r>
      <w:r w:rsidR="00061D61" w:rsidRPr="007B57C0">
        <w:t>o </w:t>
      </w:r>
      <w:r w:rsidR="00303640" w:rsidRPr="007B57C0">
        <w:t>potenciál</w:t>
      </w:r>
      <w:r w:rsidR="00061D61" w:rsidRPr="007B57C0">
        <w:t>nych</w:t>
      </w:r>
      <w:r w:rsidR="005D103A" w:rsidRPr="007B57C0">
        <w:t xml:space="preserve"> </w:t>
      </w:r>
      <w:r w:rsidR="00FE5800" w:rsidRPr="007B57C0">
        <w:t>opatreniach</w:t>
      </w:r>
      <w:r w:rsidR="007557DE" w:rsidRPr="007B57C0">
        <w:t xml:space="preserve"> na zlepšenie kvality ovzdušia</w:t>
      </w:r>
    </w:p>
    <w:p w14:paraId="305A1F2F" w14:textId="77777777" w:rsidR="007557DE" w:rsidRPr="007B57C0" w:rsidRDefault="007557DE" w:rsidP="0079218C">
      <w:pPr>
        <w:pStyle w:val="Normlnywebov"/>
        <w:keepLines/>
        <w:spacing w:before="0" w:beforeAutospacing="0" w:after="0" w:afterAutospacing="0"/>
        <w:ind w:left="426" w:hanging="426"/>
        <w:contextualSpacing/>
        <w:rPr>
          <w:b/>
        </w:rPr>
      </w:pPr>
      <w:r w:rsidRPr="007B57C0">
        <w:rPr>
          <w:b/>
        </w:rPr>
        <w:lastRenderedPageBreak/>
        <w:t xml:space="preserve">7. </w:t>
      </w:r>
      <w:r w:rsidR="00303640" w:rsidRPr="007B57C0">
        <w:rPr>
          <w:b/>
        </w:rPr>
        <w:t xml:space="preserve"> </w:t>
      </w:r>
      <w:r w:rsidR="00DD0D8C" w:rsidRPr="007B57C0">
        <w:rPr>
          <w:b/>
        </w:rPr>
        <w:t xml:space="preserve"> </w:t>
      </w:r>
      <w:r w:rsidR="0079218C" w:rsidRPr="007B57C0">
        <w:rPr>
          <w:b/>
        </w:rPr>
        <w:t xml:space="preserve"> </w:t>
      </w:r>
      <w:r w:rsidRPr="007B57C0">
        <w:rPr>
          <w:b/>
        </w:rPr>
        <w:t xml:space="preserve">Podrobnosti o opatreniach alebo projektoch na zlepšenie kvality ovzdušia, ktoré boli </w:t>
      </w:r>
      <w:r w:rsidR="0079218C" w:rsidRPr="007B57C0">
        <w:rPr>
          <w:b/>
        </w:rPr>
        <w:t xml:space="preserve">    </w:t>
      </w:r>
      <w:r w:rsidRPr="007B57C0">
        <w:rPr>
          <w:b/>
        </w:rPr>
        <w:t>prijaté pred vypracovaním programu</w:t>
      </w:r>
    </w:p>
    <w:p w14:paraId="0C6B23A5" w14:textId="77777777" w:rsidR="00303640" w:rsidRPr="007B57C0" w:rsidRDefault="0079218C" w:rsidP="008774B5">
      <w:pPr>
        <w:pStyle w:val="Normlnywebov"/>
        <w:keepLines/>
        <w:numPr>
          <w:ilvl w:val="1"/>
          <w:numId w:val="30"/>
        </w:numPr>
        <w:spacing w:before="0" w:beforeAutospacing="0" w:after="120" w:afterAutospacing="0"/>
        <w:contextualSpacing/>
      </w:pPr>
      <w:r w:rsidRPr="007B57C0">
        <w:t xml:space="preserve"> </w:t>
      </w:r>
      <w:r w:rsidR="00303640" w:rsidRPr="007B57C0">
        <w:t xml:space="preserve">V minulosti prijaté </w:t>
      </w:r>
      <w:r w:rsidR="008D1C84" w:rsidRPr="007B57C0">
        <w:t xml:space="preserve">opatrenia na </w:t>
      </w:r>
      <w:r w:rsidR="00303640" w:rsidRPr="007B57C0">
        <w:t>m</w:t>
      </w:r>
      <w:r w:rsidR="008D1C84" w:rsidRPr="007B57C0">
        <w:t xml:space="preserve">iestnej </w:t>
      </w:r>
      <w:r w:rsidR="007557DE" w:rsidRPr="007B57C0">
        <w:t>regionálne</w:t>
      </w:r>
      <w:r w:rsidR="008D1C84" w:rsidRPr="007B57C0">
        <w:t>j</w:t>
      </w:r>
      <w:r w:rsidR="007557DE" w:rsidRPr="007B57C0">
        <w:t xml:space="preserve"> </w:t>
      </w:r>
      <w:r w:rsidR="008D1C84" w:rsidRPr="007B57C0">
        <w:t>národnej</w:t>
      </w:r>
      <w:r w:rsidR="00303640" w:rsidRPr="007B57C0">
        <w:t xml:space="preserve"> </w:t>
      </w:r>
      <w:r w:rsidR="008D1C84" w:rsidRPr="007B57C0">
        <w:t>a medzinárodnej úrovni</w:t>
      </w:r>
    </w:p>
    <w:p w14:paraId="0543350E" w14:textId="77777777" w:rsidR="007557DE" w:rsidRPr="007B57C0" w:rsidRDefault="0079218C" w:rsidP="008774B5">
      <w:pPr>
        <w:pStyle w:val="Normlnywebov"/>
        <w:keepLines/>
        <w:numPr>
          <w:ilvl w:val="1"/>
          <w:numId w:val="30"/>
        </w:numPr>
        <w:spacing w:before="0" w:beforeAutospacing="0" w:after="120" w:afterAutospacing="0"/>
        <w:ind w:left="357" w:hanging="357"/>
      </w:pPr>
      <w:r w:rsidRPr="007B57C0">
        <w:t xml:space="preserve"> P</w:t>
      </w:r>
      <w:r w:rsidR="007557DE" w:rsidRPr="007B57C0">
        <w:t>o</w:t>
      </w:r>
      <w:r w:rsidR="00303640" w:rsidRPr="007B57C0">
        <w:t>zorované účinky týchto opatrení</w:t>
      </w:r>
    </w:p>
    <w:p w14:paraId="7E5711D4" w14:textId="77777777" w:rsidR="00303640" w:rsidRPr="007B57C0" w:rsidRDefault="007557DE" w:rsidP="003813E9">
      <w:pPr>
        <w:pStyle w:val="Normlnywebov"/>
        <w:keepLines/>
        <w:spacing w:before="0" w:beforeAutospacing="0" w:after="0" w:afterAutospacing="0"/>
        <w:ind w:left="284" w:hanging="284"/>
        <w:contextualSpacing/>
        <w:rPr>
          <w:b/>
        </w:rPr>
      </w:pPr>
      <w:r w:rsidRPr="007B57C0">
        <w:rPr>
          <w:b/>
        </w:rPr>
        <w:t xml:space="preserve">8. </w:t>
      </w:r>
      <w:r w:rsidR="00303640" w:rsidRPr="007B57C0">
        <w:rPr>
          <w:b/>
        </w:rPr>
        <w:t xml:space="preserve">   </w:t>
      </w:r>
      <w:r w:rsidRPr="007B57C0">
        <w:rPr>
          <w:b/>
        </w:rPr>
        <w:t>Podrobnosti o opatreniach alebo projektoch</w:t>
      </w:r>
      <w:r w:rsidR="003813E9" w:rsidRPr="007B57C0">
        <w:rPr>
          <w:b/>
        </w:rPr>
        <w:t xml:space="preserve"> vybraných do programu zlepšenia kvality </w:t>
      </w:r>
      <w:r w:rsidR="00303640" w:rsidRPr="007B57C0">
        <w:rPr>
          <w:b/>
        </w:rPr>
        <w:t xml:space="preserve"> </w:t>
      </w:r>
    </w:p>
    <w:p w14:paraId="6D53F79C" w14:textId="77777777" w:rsidR="003813E9" w:rsidRPr="007B57C0" w:rsidRDefault="00303640" w:rsidP="003813E9">
      <w:pPr>
        <w:pStyle w:val="Normlnywebov"/>
        <w:keepLines/>
        <w:spacing w:before="0" w:beforeAutospacing="0" w:after="0" w:afterAutospacing="0"/>
        <w:ind w:left="284" w:hanging="284"/>
        <w:contextualSpacing/>
        <w:rPr>
          <w:b/>
        </w:rPr>
      </w:pPr>
      <w:r w:rsidRPr="007B57C0">
        <w:rPr>
          <w:b/>
        </w:rPr>
        <w:t xml:space="preserve">      </w:t>
      </w:r>
      <w:r w:rsidR="003813E9" w:rsidRPr="007B57C0">
        <w:rPr>
          <w:b/>
        </w:rPr>
        <w:t xml:space="preserve">ovzdušia </w:t>
      </w:r>
    </w:p>
    <w:p w14:paraId="494F16C7" w14:textId="77777777" w:rsidR="0079218C" w:rsidRPr="007B57C0" w:rsidRDefault="0079218C" w:rsidP="008774B5">
      <w:pPr>
        <w:pStyle w:val="Normlnywebov"/>
        <w:keepLines/>
        <w:numPr>
          <w:ilvl w:val="1"/>
          <w:numId w:val="29"/>
        </w:numPr>
        <w:spacing w:before="0" w:beforeAutospacing="0" w:after="0" w:afterAutospacing="0"/>
        <w:contextualSpacing/>
      </w:pPr>
      <w:r w:rsidRPr="007B57C0">
        <w:t xml:space="preserve"> Z</w:t>
      </w:r>
      <w:r w:rsidR="007557DE" w:rsidRPr="007B57C0">
        <w:t xml:space="preserve">oznam </w:t>
      </w:r>
      <w:r w:rsidRPr="007B57C0">
        <w:t xml:space="preserve">prioritných opatrení </w:t>
      </w:r>
      <w:r w:rsidR="003813E9" w:rsidRPr="007B57C0">
        <w:t>spolu s kódmi opatrení</w:t>
      </w:r>
      <w:r w:rsidRPr="007B57C0">
        <w:t xml:space="preserve"> a ich opis </w:t>
      </w:r>
    </w:p>
    <w:p w14:paraId="7A29BAEA" w14:textId="77777777" w:rsidR="0079218C" w:rsidRPr="007B57C0" w:rsidRDefault="0079218C" w:rsidP="008774B5">
      <w:pPr>
        <w:pStyle w:val="Normlnywebov"/>
        <w:keepLines/>
        <w:numPr>
          <w:ilvl w:val="1"/>
          <w:numId w:val="29"/>
        </w:numPr>
        <w:spacing w:before="0" w:beforeAutospacing="0" w:after="0" w:afterAutospacing="0"/>
        <w:contextualSpacing/>
      </w:pPr>
      <w:r w:rsidRPr="007B57C0">
        <w:t xml:space="preserve"> Prierezové opatrenia,  podporné opatrenia</w:t>
      </w:r>
    </w:p>
    <w:p w14:paraId="2DF48F0E" w14:textId="77777777" w:rsidR="0079218C" w:rsidRPr="007B57C0" w:rsidRDefault="0079218C" w:rsidP="0079218C">
      <w:pPr>
        <w:pStyle w:val="Normlnywebov"/>
        <w:keepLines/>
        <w:spacing w:before="0" w:beforeAutospacing="0" w:after="0" w:afterAutospacing="0"/>
        <w:contextualSpacing/>
      </w:pPr>
      <w:r w:rsidRPr="007B57C0">
        <w:t>8.3  Z</w:t>
      </w:r>
      <w:r w:rsidR="003813E9" w:rsidRPr="007B57C0">
        <w:t>odpovedné osoby (organ</w:t>
      </w:r>
      <w:r w:rsidRPr="007B57C0">
        <w:t>izácie) za realizáciu opatrenia</w:t>
      </w:r>
    </w:p>
    <w:p w14:paraId="1A20E33B" w14:textId="77777777" w:rsidR="007557DE" w:rsidRPr="007B57C0" w:rsidRDefault="0079218C" w:rsidP="0079218C">
      <w:pPr>
        <w:pStyle w:val="Normlnywebov"/>
        <w:keepLines/>
        <w:spacing w:before="0" w:beforeAutospacing="0" w:after="0" w:afterAutospacing="0"/>
        <w:contextualSpacing/>
      </w:pPr>
      <w:r w:rsidRPr="007B57C0">
        <w:t>8.4  Č</w:t>
      </w:r>
      <w:r w:rsidR="007557DE" w:rsidRPr="007B57C0">
        <w:t xml:space="preserve">asový harmonogram </w:t>
      </w:r>
      <w:r w:rsidR="003813E9" w:rsidRPr="007B57C0">
        <w:t>realizácie opatrenia</w:t>
      </w:r>
    </w:p>
    <w:p w14:paraId="7ABA0B6C" w14:textId="77777777" w:rsidR="0079218C" w:rsidRPr="007B57C0" w:rsidRDefault="0079218C" w:rsidP="0079218C">
      <w:pPr>
        <w:pStyle w:val="Normlnywebov"/>
        <w:keepLines/>
        <w:spacing w:before="0" w:beforeAutospacing="0" w:after="0" w:afterAutospacing="0"/>
        <w:ind w:left="426" w:hanging="426"/>
        <w:jc w:val="left"/>
      </w:pPr>
      <w:r w:rsidRPr="007B57C0">
        <w:t>8.5  U</w:t>
      </w:r>
      <w:r w:rsidR="003813E9" w:rsidRPr="007B57C0">
        <w:t>stano</w:t>
      </w:r>
      <w:r w:rsidRPr="007B57C0">
        <w:t xml:space="preserve">vené  indikátory </w:t>
      </w:r>
      <w:r w:rsidR="003813E9" w:rsidRPr="007B57C0">
        <w:t>na sledovanie  plnenia jednotlivých krokov realizácie</w:t>
      </w:r>
      <w:r w:rsidR="008D1C84" w:rsidRPr="007B57C0">
        <w:t xml:space="preserve"> vybraných </w:t>
      </w:r>
      <w:r w:rsidR="003813E9" w:rsidRPr="007B57C0">
        <w:t xml:space="preserve"> opatrenia </w:t>
      </w:r>
    </w:p>
    <w:p w14:paraId="4E5528E4" w14:textId="77777777" w:rsidR="007557DE" w:rsidRPr="007B57C0" w:rsidRDefault="0079218C" w:rsidP="0079218C">
      <w:pPr>
        <w:pStyle w:val="Normlnywebov"/>
        <w:keepLines/>
        <w:spacing w:before="0" w:beforeAutospacing="0" w:after="120" w:afterAutospacing="0"/>
        <w:jc w:val="left"/>
      </w:pPr>
      <w:r w:rsidRPr="007B57C0">
        <w:t>8.6  Pr</w:t>
      </w:r>
      <w:r w:rsidR="007557DE" w:rsidRPr="007B57C0">
        <w:t>edpoklad</w:t>
      </w:r>
      <w:r w:rsidRPr="007B57C0">
        <w:t xml:space="preserve"> zlepšenia kvality ovzdušia a </w:t>
      </w:r>
      <w:r w:rsidR="007557DE" w:rsidRPr="007B57C0">
        <w:t>čas</w:t>
      </w:r>
      <w:r w:rsidRPr="007B57C0">
        <w:t xml:space="preserve"> potrebný </w:t>
      </w:r>
      <w:r w:rsidR="007557DE" w:rsidRPr="007B57C0">
        <w:t>na dosiahnutie týchto cieľov</w:t>
      </w:r>
    </w:p>
    <w:p w14:paraId="340E9A01" w14:textId="77777777" w:rsidR="007557DE" w:rsidRPr="007B57C0" w:rsidRDefault="007557DE" w:rsidP="007557DE">
      <w:pPr>
        <w:pStyle w:val="Normlnywebov"/>
        <w:keepLines/>
        <w:spacing w:before="0" w:beforeAutospacing="0" w:after="120" w:afterAutospacing="0"/>
        <w:rPr>
          <w:b/>
        </w:rPr>
      </w:pPr>
      <w:r w:rsidRPr="007B57C0">
        <w:rPr>
          <w:b/>
        </w:rPr>
        <w:t xml:space="preserve">9. </w:t>
      </w:r>
      <w:r w:rsidR="008D1C84" w:rsidRPr="007B57C0">
        <w:rPr>
          <w:b/>
        </w:rPr>
        <w:t xml:space="preserve">   </w:t>
      </w:r>
      <w:r w:rsidRPr="007B57C0">
        <w:rPr>
          <w:b/>
        </w:rPr>
        <w:t>Podrobnosti o dlhodobo plánovaných alebo skúmaný</w:t>
      </w:r>
      <w:r w:rsidR="008D1C84" w:rsidRPr="007B57C0">
        <w:rPr>
          <w:b/>
        </w:rPr>
        <w:t>ch opatreniach alebo projektoch</w:t>
      </w:r>
    </w:p>
    <w:p w14:paraId="2F36F6C6" w14:textId="77777777" w:rsidR="00303640" w:rsidRPr="007B57C0" w:rsidRDefault="007557DE" w:rsidP="00303640">
      <w:pPr>
        <w:pStyle w:val="Normlnywebov"/>
        <w:keepLines/>
        <w:spacing w:before="0" w:beforeAutospacing="0" w:after="120" w:afterAutospacing="0"/>
        <w:ind w:left="425" w:hanging="425"/>
        <w:rPr>
          <w:b/>
        </w:rPr>
      </w:pPr>
      <w:r w:rsidRPr="007B57C0">
        <w:rPr>
          <w:b/>
        </w:rPr>
        <w:t>10. Zoznam publikácií, dokumentov alebo prác, ktoré sa použili na doplnenie informácií a údajov uvedených v bodoch č. 1 až 9.</w:t>
      </w:r>
    </w:p>
    <w:p w14:paraId="6AA5DEAC" w14:textId="77777777" w:rsidR="003813E9" w:rsidRPr="007B57C0" w:rsidRDefault="003813E9" w:rsidP="007557DE">
      <w:pPr>
        <w:pStyle w:val="Normlnywebov"/>
        <w:keepLines/>
        <w:spacing w:before="0" w:beforeAutospacing="0" w:after="0" w:afterAutospacing="0"/>
        <w:ind w:left="426" w:hanging="426"/>
        <w:contextualSpacing/>
        <w:rPr>
          <w:b/>
        </w:rPr>
      </w:pPr>
      <w:r w:rsidRPr="007B57C0">
        <w:rPr>
          <w:b/>
        </w:rPr>
        <w:t xml:space="preserve">11. </w:t>
      </w:r>
      <w:r w:rsidR="00DD0D8C" w:rsidRPr="007B57C0">
        <w:rPr>
          <w:b/>
        </w:rPr>
        <w:t xml:space="preserve"> </w:t>
      </w:r>
      <w:r w:rsidRPr="007B57C0">
        <w:rPr>
          <w:b/>
        </w:rPr>
        <w:t xml:space="preserve">Príloha </w:t>
      </w:r>
    </w:p>
    <w:p w14:paraId="785C5707" w14:textId="77777777" w:rsidR="003813E9" w:rsidRPr="007B57C0" w:rsidRDefault="0079218C" w:rsidP="007557DE">
      <w:pPr>
        <w:pStyle w:val="Normlnywebov"/>
        <w:keepLines/>
        <w:spacing w:before="0" w:beforeAutospacing="0" w:after="0" w:afterAutospacing="0"/>
        <w:ind w:left="426" w:hanging="426"/>
        <w:contextualSpacing/>
      </w:pPr>
      <w:r w:rsidRPr="007B57C0">
        <w:t xml:space="preserve">      </w:t>
      </w:r>
      <w:r w:rsidR="003813E9" w:rsidRPr="007B57C0">
        <w:t xml:space="preserve"> Pre každé vybrané opatrenie  treba vyplniť identifikačný list opatrenia, ktorý bude súčasťou prílohy programu zlepšenia kvality ovzdušia.</w:t>
      </w:r>
    </w:p>
    <w:p w14:paraId="0983B2FD" w14:textId="77777777" w:rsidR="008D1C84" w:rsidRPr="007B57C0" w:rsidRDefault="008D1C84" w:rsidP="0074681F">
      <w:pPr>
        <w:pStyle w:val="Normlnywebov"/>
        <w:keepLines/>
        <w:spacing w:before="0" w:beforeAutospacing="0" w:after="0" w:afterAutospacing="0"/>
        <w:contextualSpacing/>
      </w:pPr>
    </w:p>
    <w:p w14:paraId="1C7648BD" w14:textId="77777777" w:rsidR="007557DE" w:rsidRPr="007B57C0" w:rsidRDefault="003A67FA" w:rsidP="0074681F">
      <w:pPr>
        <w:pStyle w:val="Normlnywebov"/>
        <w:keepLines/>
        <w:spacing w:before="0" w:beforeAutospacing="0" w:after="0" w:afterAutospacing="0"/>
        <w:contextualSpacing/>
        <w:rPr>
          <w:b/>
        </w:rPr>
      </w:pPr>
      <w:r w:rsidRPr="007B57C0">
        <w:rPr>
          <w:b/>
        </w:rPr>
        <w:t xml:space="preserve">B.   </w:t>
      </w:r>
      <w:r w:rsidR="007557DE" w:rsidRPr="007B57C0">
        <w:rPr>
          <w:b/>
        </w:rPr>
        <w:t>Doplňujúce informácie v programoch na zlepšenie kvality ovzdušia</w:t>
      </w:r>
    </w:p>
    <w:p w14:paraId="00D13050" w14:textId="316E75F8" w:rsidR="00217674" w:rsidRPr="007B57C0" w:rsidRDefault="007557DE" w:rsidP="008774B5">
      <w:pPr>
        <w:pStyle w:val="Normlnywebov"/>
        <w:keepLines/>
        <w:numPr>
          <w:ilvl w:val="0"/>
          <w:numId w:val="27"/>
        </w:numPr>
        <w:spacing w:before="0" w:beforeAutospacing="0" w:after="120" w:afterAutospacing="0"/>
        <w:ind w:left="426" w:hanging="426"/>
      </w:pPr>
      <w:r w:rsidRPr="007B57C0">
        <w:t xml:space="preserve">Informácie o stave vykonávania predpisov vydaných na vykonanie zákona </w:t>
      </w:r>
      <w:r w:rsidR="00623481" w:rsidRPr="007B57C0">
        <w:t xml:space="preserve">a iných </w:t>
      </w:r>
      <w:r w:rsidRPr="007B57C0">
        <w:t>osobitných predpisov.</w:t>
      </w:r>
      <w:r w:rsidRPr="007B57C0">
        <w:rPr>
          <w:rStyle w:val="Odkaznapoznmkupodiarou"/>
        </w:rPr>
        <w:footnoteReference w:id="25"/>
      </w:r>
      <w:r w:rsidRPr="007B57C0">
        <w:t>)</w:t>
      </w:r>
    </w:p>
    <w:p w14:paraId="743722A2" w14:textId="77777777" w:rsidR="007557DE" w:rsidRPr="007B57C0" w:rsidRDefault="007557DE" w:rsidP="008774B5">
      <w:pPr>
        <w:pStyle w:val="Normlnywebov"/>
        <w:keepLines/>
        <w:numPr>
          <w:ilvl w:val="0"/>
          <w:numId w:val="27"/>
        </w:numPr>
        <w:spacing w:before="0" w:beforeAutospacing="0" w:after="120" w:afterAutospacing="0"/>
        <w:ind w:left="426" w:hanging="426"/>
      </w:pPr>
      <w:r w:rsidRPr="007B57C0">
        <w:t>Informácie o všetkých opatreniach na znižovanie znečistenia ovzdušia, ktorých vykonávanie sa zvažovalo na primeranej miestnej, regionálnej a celoštátnej úrovni v súvislosti s dosahovaním cieľov v kvalite ovzdušia vrátane:</w:t>
      </w:r>
    </w:p>
    <w:p w14:paraId="02389C30" w14:textId="77777777" w:rsidR="007557DE" w:rsidRPr="007B57C0" w:rsidRDefault="007557DE" w:rsidP="008774B5">
      <w:pPr>
        <w:pStyle w:val="Normlnywebov"/>
        <w:keepLines/>
        <w:numPr>
          <w:ilvl w:val="0"/>
          <w:numId w:val="26"/>
        </w:numPr>
        <w:spacing w:before="0" w:beforeAutospacing="0" w:after="0" w:afterAutospacing="0"/>
        <w:ind w:left="567" w:hanging="283"/>
        <w:contextualSpacing/>
      </w:pPr>
      <w:r w:rsidRPr="007B57C0">
        <w:t>znižovania emisií zo stacionárnych zdrojov tým, že sa zabezpečí, aby zariadenia na spaľovanie palív s tepelným príkonom do 50 MW, vrátane zariadení na spaľovanie biomasy,</w:t>
      </w:r>
      <w:r w:rsidR="00DD0D8C" w:rsidRPr="007B57C0">
        <w:t xml:space="preserve"> boli</w:t>
      </w:r>
      <w:r w:rsidRPr="007B57C0">
        <w:t xml:space="preserve"> vybavené</w:t>
      </w:r>
      <w:r w:rsidR="00DD0D8C" w:rsidRPr="007B57C0">
        <w:t xml:space="preserve"> zariadením na riadenie </w:t>
      </w:r>
      <w:r w:rsidRPr="007B57C0">
        <w:t>emisií alebo, aby boli nahradené,</w:t>
      </w:r>
    </w:p>
    <w:p w14:paraId="50CC9BB4" w14:textId="77777777" w:rsidR="007557DE" w:rsidRPr="007B57C0" w:rsidRDefault="007557DE" w:rsidP="008774B5">
      <w:pPr>
        <w:pStyle w:val="Normlnywebov"/>
        <w:keepLines/>
        <w:numPr>
          <w:ilvl w:val="0"/>
          <w:numId w:val="26"/>
        </w:numPr>
        <w:spacing w:before="0" w:beforeAutospacing="0" w:after="0" w:afterAutospacing="0"/>
        <w:ind w:left="567" w:hanging="283"/>
        <w:contextualSpacing/>
      </w:pPr>
      <w:r w:rsidRPr="007B57C0">
        <w:t>znižovania emisií z vozidiel prostredníctvom dodatočného vybavenia zariadeniami na kontrolu emisií; malo by sa zvážiť využívanie ekonomických stimulov na urýchlené osvojenie opatrení,</w:t>
      </w:r>
    </w:p>
    <w:p w14:paraId="547E200F" w14:textId="77777777" w:rsidR="007557DE" w:rsidRPr="007B57C0" w:rsidRDefault="007557DE" w:rsidP="008774B5">
      <w:pPr>
        <w:pStyle w:val="Normlnywebov"/>
        <w:keepLines/>
        <w:numPr>
          <w:ilvl w:val="0"/>
          <w:numId w:val="26"/>
        </w:numPr>
        <w:spacing w:before="0" w:beforeAutospacing="0" w:after="0" w:afterAutospacing="0"/>
        <w:ind w:left="567" w:hanging="283"/>
        <w:contextualSpacing/>
      </w:pPr>
      <w:r w:rsidRPr="007B57C0">
        <w:t>obstarávania zo strany verejných orgánov v súlade s</w:t>
      </w:r>
      <w:r w:rsidR="00D624CA" w:rsidRPr="007B57C0">
        <w:t xml:space="preserve"> metodikou </w:t>
      </w:r>
      <w:r w:rsidRPr="007B57C0">
        <w:t>o</w:t>
      </w:r>
      <w:r w:rsidR="001A7326" w:rsidRPr="007B57C0">
        <w:t xml:space="preserve"> zelenom </w:t>
      </w:r>
      <w:r w:rsidRPr="007B57C0">
        <w:t>verejnom obstarávaní</w:t>
      </w:r>
      <w:r w:rsidR="001A7326" w:rsidRPr="007B57C0">
        <w:rPr>
          <w:rStyle w:val="Odkaznapoznmkupodiarou"/>
        </w:rPr>
        <w:footnoteReference w:id="26"/>
      </w:r>
      <w:r w:rsidR="00D624CA" w:rsidRPr="007B57C0">
        <w:t>)</w:t>
      </w:r>
      <w:r w:rsidRPr="007B57C0">
        <w:t>, ktorého predmetom sú cestné vozidlá, palivá a koncové spaľovacie zariadenia na zníženie emisií, vrátane nákupu n</w:t>
      </w:r>
      <w:r w:rsidR="00DD0D8C" w:rsidRPr="007B57C0">
        <w:t xml:space="preserve">ových vozidiel vrátane </w:t>
      </w:r>
      <w:r w:rsidR="007E7B6C" w:rsidRPr="007B57C0">
        <w:t xml:space="preserve">ekologických </w:t>
      </w:r>
      <w:proofErr w:type="spellStart"/>
      <w:r w:rsidR="007E7B6C" w:rsidRPr="007B57C0">
        <w:t>nízkoemisných</w:t>
      </w:r>
      <w:proofErr w:type="spellEnd"/>
      <w:r w:rsidR="007E7B6C" w:rsidRPr="007B57C0">
        <w:t xml:space="preserve"> </w:t>
      </w:r>
      <w:r w:rsidR="00DD0D8C" w:rsidRPr="007B57C0">
        <w:t>vozidiel</w:t>
      </w:r>
      <w:r w:rsidR="007E7B6C" w:rsidRPr="007B57C0">
        <w:rPr>
          <w:rStyle w:val="Odkaznapoznmkupodiarou"/>
        </w:rPr>
        <w:footnoteReference w:id="27"/>
      </w:r>
      <w:r w:rsidR="00D624CA" w:rsidRPr="007B57C0">
        <w:t>)</w:t>
      </w:r>
      <w:r w:rsidRPr="007B57C0">
        <w:t xml:space="preserve">, čistejších dopravných automobilových služieb, </w:t>
      </w:r>
      <w:proofErr w:type="spellStart"/>
      <w:r w:rsidRPr="007B57C0">
        <w:t>nízkoemisných</w:t>
      </w:r>
      <w:proofErr w:type="spellEnd"/>
      <w:r w:rsidRPr="007B57C0">
        <w:t xml:space="preserve"> zariadení na spaľovanie palív a </w:t>
      </w:r>
      <w:proofErr w:type="spellStart"/>
      <w:r w:rsidRPr="007B57C0">
        <w:t>nízkoemisných</w:t>
      </w:r>
      <w:proofErr w:type="spellEnd"/>
      <w:r w:rsidRPr="007B57C0">
        <w:t xml:space="preserve"> palív pre stacionárne a mobilné zdroje,</w:t>
      </w:r>
    </w:p>
    <w:p w14:paraId="05A0BDDD" w14:textId="77777777" w:rsidR="007557DE" w:rsidRPr="007B57C0" w:rsidRDefault="007557DE" w:rsidP="008774B5">
      <w:pPr>
        <w:pStyle w:val="Normlnywebov"/>
        <w:keepLines/>
        <w:numPr>
          <w:ilvl w:val="0"/>
          <w:numId w:val="26"/>
        </w:numPr>
        <w:spacing w:before="0" w:beforeAutospacing="0" w:after="0" w:afterAutospacing="0"/>
        <w:ind w:left="567" w:hanging="283"/>
        <w:contextualSpacing/>
      </w:pPr>
      <w:r w:rsidRPr="007B57C0">
        <w:t xml:space="preserve">opatrení na obmedzenie emisií z dopravy prostredníctvom plánovania a riadenia dopravy vrátane stanovenia poplatkov za dopravné zaťaženie, </w:t>
      </w:r>
      <w:r w:rsidR="00DD0D8C" w:rsidRPr="007B57C0">
        <w:t xml:space="preserve">zriaďovania </w:t>
      </w:r>
      <w:proofErr w:type="spellStart"/>
      <w:r w:rsidR="00DD0D8C" w:rsidRPr="007B57C0">
        <w:t>nízkoemisných</w:t>
      </w:r>
      <w:proofErr w:type="spellEnd"/>
      <w:r w:rsidR="00DD0D8C" w:rsidRPr="007B57C0">
        <w:t xml:space="preserve"> zón, </w:t>
      </w:r>
      <w:r w:rsidRPr="007B57C0">
        <w:t>diferencovania parkovacích poplatkov a os</w:t>
      </w:r>
      <w:r w:rsidR="00DD0D8C" w:rsidRPr="007B57C0">
        <w:t>tatných ekonomických stimulov</w:t>
      </w:r>
    </w:p>
    <w:p w14:paraId="02A075AB" w14:textId="77777777" w:rsidR="007557DE" w:rsidRPr="007B57C0" w:rsidRDefault="007557DE" w:rsidP="008774B5">
      <w:pPr>
        <w:pStyle w:val="Normlnywebov"/>
        <w:keepLines/>
        <w:numPr>
          <w:ilvl w:val="0"/>
          <w:numId w:val="26"/>
        </w:numPr>
        <w:spacing w:before="0" w:beforeAutospacing="0" w:after="0" w:afterAutospacing="0"/>
        <w:ind w:left="567" w:hanging="283"/>
        <w:contextualSpacing/>
      </w:pPr>
      <w:r w:rsidRPr="007B57C0">
        <w:t>opatrení na podporu zmeny dopravy na menej znečisťujúce druhy,</w:t>
      </w:r>
    </w:p>
    <w:p w14:paraId="60CEE54E" w14:textId="77777777" w:rsidR="007557DE" w:rsidRPr="007B57C0" w:rsidRDefault="007557DE" w:rsidP="008774B5">
      <w:pPr>
        <w:pStyle w:val="Normlnywebov"/>
        <w:keepLines/>
        <w:numPr>
          <w:ilvl w:val="0"/>
          <w:numId w:val="26"/>
        </w:numPr>
        <w:spacing w:before="0" w:beforeAutospacing="0" w:after="0" w:afterAutospacing="0"/>
        <w:ind w:left="567" w:hanging="283"/>
        <w:contextualSpacing/>
      </w:pPr>
      <w:r w:rsidRPr="007B57C0">
        <w:t xml:space="preserve">zabezpečenia využívania </w:t>
      </w:r>
      <w:proofErr w:type="spellStart"/>
      <w:r w:rsidRPr="007B57C0">
        <w:t>nízkoemisných</w:t>
      </w:r>
      <w:proofErr w:type="spellEnd"/>
      <w:r w:rsidRPr="007B57C0">
        <w:t xml:space="preserve"> palív v malých, stredných a veľkých stacionárnych zdrojoch a v mobilných zdrojoch,</w:t>
      </w:r>
    </w:p>
    <w:p w14:paraId="7C3FC66A" w14:textId="77777777" w:rsidR="007557DE" w:rsidRPr="007B57C0" w:rsidRDefault="007557DE" w:rsidP="008774B5">
      <w:pPr>
        <w:pStyle w:val="Normlnywebov"/>
        <w:keepLines/>
        <w:numPr>
          <w:ilvl w:val="0"/>
          <w:numId w:val="26"/>
        </w:numPr>
        <w:spacing w:before="0" w:beforeAutospacing="0" w:after="0" w:afterAutospacing="0"/>
        <w:ind w:left="567" w:hanging="283"/>
        <w:contextualSpacing/>
      </w:pPr>
      <w:r w:rsidRPr="007B57C0">
        <w:t>opatrení na zníženie znečisťovania ovzdušia uplatňovaných v integrovaných povoleniach a opatrení využívajúcich ekonomické nástroje, ako sú dane, poplatky alebo obchodovanie s emisiami,</w:t>
      </w:r>
    </w:p>
    <w:p w14:paraId="35ABC2A0" w14:textId="77777777" w:rsidR="00BD3B0B" w:rsidRPr="007B57C0" w:rsidRDefault="007557DE" w:rsidP="008774B5">
      <w:pPr>
        <w:pStyle w:val="Normlnywebov"/>
        <w:keepLines/>
        <w:numPr>
          <w:ilvl w:val="0"/>
          <w:numId w:val="26"/>
        </w:numPr>
        <w:spacing w:before="0" w:beforeAutospacing="0" w:after="0" w:afterAutospacing="0"/>
        <w:ind w:left="567" w:hanging="283"/>
        <w:contextualSpacing/>
      </w:pPr>
      <w:r w:rsidRPr="007B57C0">
        <w:lastRenderedPageBreak/>
        <w:t xml:space="preserve">opatrení na ochranu zdravia detí alebo iných citlivých skupín obyvateľstva, </w:t>
      </w:r>
      <w:r w:rsidR="007452C4" w:rsidRPr="007B57C0">
        <w:t>ak je to žiaduce</w:t>
      </w:r>
      <w:r w:rsidRPr="007B57C0">
        <w:t>.</w:t>
      </w:r>
    </w:p>
    <w:p w14:paraId="1956402E" w14:textId="77777777" w:rsidR="00BD3B0B" w:rsidRPr="007B57C0" w:rsidRDefault="00BD3B0B" w:rsidP="00217674">
      <w:pPr>
        <w:pStyle w:val="Normlnywebov"/>
        <w:keepLines/>
        <w:spacing w:before="0" w:beforeAutospacing="0" w:after="0" w:afterAutospacing="0"/>
        <w:contextualSpacing/>
      </w:pPr>
    </w:p>
    <w:p w14:paraId="1CE8E633" w14:textId="77777777" w:rsidR="007557DE" w:rsidRPr="007B57C0" w:rsidRDefault="003A67FA" w:rsidP="003A67FA">
      <w:pPr>
        <w:pStyle w:val="Normlnywebov"/>
        <w:keepLines/>
        <w:spacing w:before="0" w:beforeAutospacing="0" w:after="0" w:afterAutospacing="0"/>
        <w:contextualSpacing/>
        <w:rPr>
          <w:b/>
        </w:rPr>
      </w:pPr>
      <w:r w:rsidRPr="007B57C0">
        <w:rPr>
          <w:b/>
        </w:rPr>
        <w:t xml:space="preserve">C.   </w:t>
      </w:r>
      <w:r w:rsidR="005D677C" w:rsidRPr="007B57C0">
        <w:rPr>
          <w:b/>
        </w:rPr>
        <w:t>Informácie</w:t>
      </w:r>
      <w:r w:rsidR="005D677C" w:rsidRPr="007B57C0">
        <w:t>,</w:t>
      </w:r>
      <w:r w:rsidR="005D677C" w:rsidRPr="007B57C0">
        <w:rPr>
          <w:b/>
        </w:rPr>
        <w:t xml:space="preserve"> ktoré majú byť obsiahnuté v programoch starostlivosti </w:t>
      </w:r>
      <w:r w:rsidR="00654E2B" w:rsidRPr="007B57C0">
        <w:rPr>
          <w:b/>
        </w:rPr>
        <w:t>o kvalitu ovzdušia</w:t>
      </w:r>
    </w:p>
    <w:p w14:paraId="2DD402ED" w14:textId="186B5417" w:rsidR="00D82384" w:rsidRPr="007B57C0" w:rsidRDefault="00654E2B" w:rsidP="00D82384">
      <w:pPr>
        <w:pStyle w:val="Normlnywebov"/>
        <w:keepLines/>
        <w:spacing w:before="240" w:beforeAutospacing="0" w:after="120" w:afterAutospacing="0"/>
        <w:ind w:left="426"/>
        <w:rPr>
          <w:b/>
        </w:rPr>
      </w:pPr>
      <w:r w:rsidRPr="007B57C0">
        <w:t xml:space="preserve">V programoch starostlivosti o kvalitu ovzdušia majú byť obsiahnuté </w:t>
      </w:r>
      <w:r w:rsidR="00CA2681" w:rsidRPr="007B57C0">
        <w:t xml:space="preserve">minimálne údaje z časti A. </w:t>
      </w:r>
    </w:p>
    <w:p w14:paraId="4C188320" w14:textId="77777777" w:rsidR="00D82384" w:rsidRPr="007B57C0" w:rsidRDefault="00D82384" w:rsidP="00D82384">
      <w:pPr>
        <w:rPr>
          <w:lang w:bidi="ar-SA"/>
        </w:rPr>
      </w:pPr>
    </w:p>
    <w:p w14:paraId="22F8BE8B" w14:textId="77777777" w:rsidR="00D82384" w:rsidRPr="007B57C0" w:rsidRDefault="00D82384" w:rsidP="00D82384">
      <w:pPr>
        <w:rPr>
          <w:lang w:bidi="ar-SA"/>
        </w:rPr>
      </w:pPr>
    </w:p>
    <w:p w14:paraId="4FC32FAD" w14:textId="77777777" w:rsidR="00D82384" w:rsidRPr="007B57C0" w:rsidRDefault="00D82384" w:rsidP="00D82384">
      <w:pPr>
        <w:rPr>
          <w:lang w:bidi="ar-SA"/>
        </w:rPr>
      </w:pPr>
    </w:p>
    <w:p w14:paraId="03F8CD99" w14:textId="77777777" w:rsidR="00D82384" w:rsidRPr="007B57C0" w:rsidRDefault="00D82384" w:rsidP="00D82384">
      <w:pPr>
        <w:rPr>
          <w:lang w:bidi="ar-SA"/>
        </w:rPr>
      </w:pPr>
    </w:p>
    <w:p w14:paraId="00621118" w14:textId="77777777" w:rsidR="00D82384" w:rsidRPr="007B57C0" w:rsidRDefault="00D82384" w:rsidP="00D82384">
      <w:pPr>
        <w:rPr>
          <w:lang w:bidi="ar-SA"/>
        </w:rPr>
      </w:pPr>
    </w:p>
    <w:p w14:paraId="3B7E5FBD" w14:textId="77777777" w:rsidR="00D82384" w:rsidRPr="007B57C0" w:rsidRDefault="00D82384" w:rsidP="00D82384">
      <w:pPr>
        <w:rPr>
          <w:lang w:bidi="ar-SA"/>
        </w:rPr>
      </w:pPr>
    </w:p>
    <w:p w14:paraId="77496691" w14:textId="77777777" w:rsidR="00D82384" w:rsidRPr="007B57C0" w:rsidRDefault="00D82384" w:rsidP="00D82384">
      <w:pPr>
        <w:rPr>
          <w:lang w:bidi="ar-SA"/>
        </w:rPr>
      </w:pPr>
    </w:p>
    <w:p w14:paraId="11ECAAC3" w14:textId="77777777" w:rsidR="00D82384" w:rsidRPr="007B57C0" w:rsidRDefault="00D82384" w:rsidP="00D82384">
      <w:pPr>
        <w:rPr>
          <w:lang w:bidi="ar-SA"/>
        </w:rPr>
      </w:pPr>
    </w:p>
    <w:p w14:paraId="580AA46E" w14:textId="77777777" w:rsidR="00D82384" w:rsidRPr="007B57C0" w:rsidRDefault="00D82384" w:rsidP="00D82384">
      <w:pPr>
        <w:rPr>
          <w:lang w:bidi="ar-SA"/>
        </w:rPr>
      </w:pPr>
    </w:p>
    <w:p w14:paraId="261F97D0" w14:textId="77777777" w:rsidR="00D82384" w:rsidRPr="007B57C0" w:rsidRDefault="00D82384" w:rsidP="00D82384">
      <w:pPr>
        <w:rPr>
          <w:lang w:bidi="ar-SA"/>
        </w:rPr>
      </w:pPr>
    </w:p>
    <w:p w14:paraId="6871F704" w14:textId="77777777" w:rsidR="00D82384" w:rsidRPr="007B57C0" w:rsidRDefault="00D82384" w:rsidP="00D82384">
      <w:pPr>
        <w:rPr>
          <w:lang w:bidi="ar-SA"/>
        </w:rPr>
      </w:pPr>
    </w:p>
    <w:p w14:paraId="6063710E" w14:textId="77777777" w:rsidR="00D82384" w:rsidRPr="007B57C0" w:rsidRDefault="00D82384" w:rsidP="00D82384">
      <w:pPr>
        <w:rPr>
          <w:lang w:bidi="ar-SA"/>
        </w:rPr>
      </w:pPr>
    </w:p>
    <w:p w14:paraId="144C3C3F" w14:textId="77777777" w:rsidR="00D82384" w:rsidRPr="007B57C0" w:rsidRDefault="00D82384" w:rsidP="00D82384">
      <w:pPr>
        <w:rPr>
          <w:lang w:bidi="ar-SA"/>
        </w:rPr>
      </w:pPr>
    </w:p>
    <w:p w14:paraId="3BC10220" w14:textId="77777777" w:rsidR="00D82384" w:rsidRPr="007B57C0" w:rsidRDefault="00D82384" w:rsidP="00D82384">
      <w:pPr>
        <w:rPr>
          <w:lang w:bidi="ar-SA"/>
        </w:rPr>
      </w:pPr>
    </w:p>
    <w:p w14:paraId="74273FA0" w14:textId="77777777" w:rsidR="00D82384" w:rsidRPr="007B57C0" w:rsidRDefault="00D82384" w:rsidP="00D82384">
      <w:pPr>
        <w:rPr>
          <w:lang w:bidi="ar-SA"/>
        </w:rPr>
      </w:pPr>
    </w:p>
    <w:p w14:paraId="22312EAE" w14:textId="77777777" w:rsidR="00D82384" w:rsidRPr="007B57C0" w:rsidRDefault="00D82384" w:rsidP="00D82384">
      <w:pPr>
        <w:rPr>
          <w:lang w:bidi="ar-SA"/>
        </w:rPr>
      </w:pPr>
    </w:p>
    <w:p w14:paraId="6885C1CE" w14:textId="53D87D83" w:rsidR="00D82384" w:rsidRPr="007B57C0" w:rsidRDefault="00D82384" w:rsidP="00D82384">
      <w:pPr>
        <w:rPr>
          <w:lang w:bidi="ar-SA"/>
        </w:rPr>
      </w:pPr>
    </w:p>
    <w:p w14:paraId="3353DC30" w14:textId="3332EFDC" w:rsidR="00654E2B" w:rsidRPr="007B57C0" w:rsidRDefault="00D82384" w:rsidP="00D82384">
      <w:pPr>
        <w:tabs>
          <w:tab w:val="left" w:pos="6390"/>
        </w:tabs>
        <w:rPr>
          <w:lang w:bidi="ar-SA"/>
        </w:rPr>
      </w:pPr>
      <w:r w:rsidRPr="007B57C0">
        <w:rPr>
          <w:lang w:bidi="ar-SA"/>
        </w:rPr>
        <w:tab/>
      </w:r>
    </w:p>
    <w:p w14:paraId="3981141E" w14:textId="77777777" w:rsidR="00CD503B" w:rsidRPr="007B57C0" w:rsidRDefault="00CA2681" w:rsidP="00CA2681">
      <w:pPr>
        <w:pStyle w:val="Normlnywebov"/>
        <w:keepLines/>
        <w:pageBreakBefore/>
        <w:spacing w:before="0" w:beforeAutospacing="0" w:after="0" w:afterAutospacing="0"/>
        <w:ind w:left="5310"/>
        <w:contextualSpacing/>
        <w:jc w:val="left"/>
        <w:rPr>
          <w:b/>
          <w:sz w:val="20"/>
          <w:szCs w:val="20"/>
        </w:rPr>
      </w:pPr>
      <w:r w:rsidRPr="007B57C0">
        <w:rPr>
          <w:b/>
        </w:rPr>
        <w:lastRenderedPageBreak/>
        <w:t xml:space="preserve">      </w:t>
      </w:r>
      <w:r w:rsidR="00654E2B" w:rsidRPr="007B57C0">
        <w:rPr>
          <w:b/>
        </w:rPr>
        <w:t>P</w:t>
      </w:r>
      <w:r w:rsidR="00CD503B" w:rsidRPr="007B57C0">
        <w:rPr>
          <w:b/>
          <w:sz w:val="20"/>
          <w:szCs w:val="20"/>
        </w:rPr>
        <w:t>ríloha č. 13</w:t>
      </w:r>
    </w:p>
    <w:p w14:paraId="27ED8A75" w14:textId="77777777" w:rsidR="00CD503B" w:rsidRPr="007B57C0" w:rsidRDefault="00CD503B" w:rsidP="00D27D5B">
      <w:pPr>
        <w:pStyle w:val="nazov"/>
        <w:keepLines/>
        <w:spacing w:before="0" w:after="0"/>
        <w:ind w:left="5670"/>
        <w:contextualSpacing/>
        <w:jc w:val="both"/>
        <w:rPr>
          <w:sz w:val="20"/>
          <w:szCs w:val="20"/>
        </w:rPr>
      </w:pPr>
      <w:r w:rsidRPr="007B57C0">
        <w:rPr>
          <w:sz w:val="20"/>
          <w:szCs w:val="20"/>
        </w:rPr>
        <w:t>k vyhláške č. .........</w:t>
      </w:r>
      <w:r w:rsidR="00884870" w:rsidRPr="007B57C0">
        <w:rPr>
          <w:sz w:val="20"/>
          <w:szCs w:val="20"/>
        </w:rPr>
        <w:t>/2022</w:t>
      </w:r>
      <w:r w:rsidRPr="007B57C0">
        <w:rPr>
          <w:sz w:val="20"/>
          <w:szCs w:val="20"/>
        </w:rPr>
        <w:t>. Z. z.</w:t>
      </w:r>
    </w:p>
    <w:p w14:paraId="5EE56FE3" w14:textId="77777777" w:rsidR="0074681F" w:rsidRPr="007B57C0" w:rsidRDefault="0074681F" w:rsidP="0074681F">
      <w:pPr>
        <w:pStyle w:val="Textkomentra"/>
        <w:jc w:val="center"/>
        <w:rPr>
          <w:b/>
        </w:rPr>
      </w:pPr>
    </w:p>
    <w:p w14:paraId="230238F3" w14:textId="77777777" w:rsidR="00AE1A43" w:rsidRPr="007B57C0" w:rsidRDefault="0074681F" w:rsidP="00064CD4">
      <w:pPr>
        <w:pStyle w:val="Textkomentra"/>
        <w:jc w:val="center"/>
        <w:rPr>
          <w:b/>
        </w:rPr>
      </w:pPr>
      <w:r w:rsidRPr="007B57C0">
        <w:rPr>
          <w:b/>
        </w:rPr>
        <w:t>PODROBNOSTI O INFORMÁCIÁCH</w:t>
      </w:r>
      <w:r w:rsidR="00AE1A43" w:rsidRPr="007B57C0">
        <w:rPr>
          <w:b/>
        </w:rPr>
        <w:t xml:space="preserve"> A ÚDAJOCH O KVALITE OVZDU</w:t>
      </w:r>
      <w:r w:rsidR="001D533E" w:rsidRPr="007B57C0">
        <w:rPr>
          <w:b/>
        </w:rPr>
        <w:t>Š</w:t>
      </w:r>
      <w:r w:rsidR="00AE1A43" w:rsidRPr="007B57C0">
        <w:rPr>
          <w:b/>
        </w:rPr>
        <w:t>IA, KTORÉ SA SPRÍSTUPŇUJÚ VEREJNOSTI</w:t>
      </w:r>
    </w:p>
    <w:p w14:paraId="274F81D2" w14:textId="77777777" w:rsidR="007452C4" w:rsidRPr="007B57C0" w:rsidRDefault="007452C4" w:rsidP="007452C4">
      <w:pPr>
        <w:keepNext/>
        <w:keepLines/>
        <w:spacing w:after="120"/>
        <w:contextualSpacing/>
        <w:jc w:val="both"/>
        <w:rPr>
          <w:rFonts w:eastAsia="Calibri"/>
          <w:sz w:val="24"/>
          <w:szCs w:val="24"/>
          <w:lang w:bidi="ar-SA"/>
        </w:rPr>
      </w:pPr>
    </w:p>
    <w:p w14:paraId="5BCAC104" w14:textId="77777777" w:rsidR="00B43D20" w:rsidRPr="007B57C0" w:rsidRDefault="00B43D20" w:rsidP="00D27D5B">
      <w:pPr>
        <w:keepNext/>
        <w:keepLines/>
        <w:spacing w:before="120" w:after="120"/>
        <w:jc w:val="both"/>
        <w:rPr>
          <w:rFonts w:eastAsia="Calibri"/>
          <w:sz w:val="24"/>
          <w:szCs w:val="24"/>
          <w:lang w:bidi="ar-SA"/>
        </w:rPr>
      </w:pPr>
      <w:r w:rsidRPr="007B57C0">
        <w:rPr>
          <w:rFonts w:eastAsia="Calibri"/>
          <w:b/>
          <w:sz w:val="24"/>
          <w:szCs w:val="24"/>
          <w:lang w:bidi="ar-SA"/>
        </w:rPr>
        <w:t xml:space="preserve">A. Informácie o kvalite ovzdušia </w:t>
      </w:r>
    </w:p>
    <w:p w14:paraId="0C5B8AAD" w14:textId="77777777" w:rsidR="00B43D20" w:rsidRPr="007B57C0" w:rsidRDefault="00234311" w:rsidP="00D27D5B">
      <w:pPr>
        <w:keepNext/>
        <w:keepLines/>
        <w:ind w:left="284" w:hanging="284"/>
        <w:contextualSpacing/>
        <w:jc w:val="both"/>
        <w:rPr>
          <w:rFonts w:eastAsia="Calibri"/>
          <w:sz w:val="24"/>
          <w:szCs w:val="24"/>
          <w:lang w:bidi="ar-SA"/>
        </w:rPr>
      </w:pPr>
      <w:r w:rsidRPr="007B57C0">
        <w:rPr>
          <w:rFonts w:eastAsia="Calibri"/>
          <w:sz w:val="24"/>
          <w:szCs w:val="24"/>
          <w:lang w:bidi="ar-SA"/>
        </w:rPr>
        <w:t>Informácie o kvalite  ovzdušia o</w:t>
      </w:r>
      <w:r w:rsidR="00B43D20" w:rsidRPr="007B57C0">
        <w:rPr>
          <w:rFonts w:eastAsia="Calibri"/>
          <w:sz w:val="24"/>
          <w:szCs w:val="24"/>
          <w:lang w:bidi="ar-SA"/>
        </w:rPr>
        <w:t>bsahujú najmä</w:t>
      </w:r>
    </w:p>
    <w:p w14:paraId="2EE3C89E" w14:textId="77777777" w:rsidR="00B43D20" w:rsidRPr="007B57C0" w:rsidRDefault="00B43D20" w:rsidP="00B7293F">
      <w:pPr>
        <w:keepNext/>
        <w:keepLines/>
        <w:spacing w:after="120"/>
        <w:ind w:left="284" w:hanging="284"/>
        <w:jc w:val="both"/>
        <w:rPr>
          <w:rFonts w:eastAsia="Calibri"/>
          <w:sz w:val="24"/>
          <w:szCs w:val="24"/>
          <w:lang w:bidi="ar-SA"/>
        </w:rPr>
      </w:pPr>
      <w:r w:rsidRPr="007B57C0">
        <w:rPr>
          <w:rFonts w:eastAsia="Calibri"/>
          <w:sz w:val="24"/>
          <w:szCs w:val="24"/>
          <w:lang w:bidi="ar-SA"/>
        </w:rPr>
        <w:t>1. Aktuálne informácie o koncentráciách znečisťujúcich lá</w:t>
      </w:r>
      <w:r w:rsidR="00234311" w:rsidRPr="007B57C0">
        <w:rPr>
          <w:rFonts w:eastAsia="Calibri"/>
          <w:sz w:val="24"/>
          <w:szCs w:val="24"/>
          <w:lang w:bidi="ar-SA"/>
        </w:rPr>
        <w:t xml:space="preserve">tok v </w:t>
      </w:r>
      <w:r w:rsidRPr="007B57C0">
        <w:rPr>
          <w:rFonts w:eastAsia="Calibri"/>
          <w:sz w:val="24"/>
          <w:szCs w:val="24"/>
          <w:lang w:bidi="ar-SA"/>
        </w:rPr>
        <w:t>ovzduší, pre ktoré sa hodnotí a riadi kvalita ovzdušia.</w:t>
      </w:r>
    </w:p>
    <w:p w14:paraId="739430F5" w14:textId="77777777" w:rsidR="00B43D20" w:rsidRPr="007B57C0" w:rsidRDefault="00B43D20" w:rsidP="00B7293F">
      <w:pPr>
        <w:keepNext/>
        <w:keepLines/>
        <w:spacing w:before="120" w:after="120"/>
        <w:ind w:left="284" w:hanging="284"/>
        <w:jc w:val="both"/>
        <w:rPr>
          <w:rFonts w:eastAsia="Calibri"/>
          <w:sz w:val="24"/>
          <w:szCs w:val="24"/>
          <w:lang w:bidi="ar-SA"/>
        </w:rPr>
      </w:pPr>
      <w:r w:rsidRPr="007B57C0">
        <w:rPr>
          <w:rFonts w:eastAsia="Calibri"/>
          <w:sz w:val="24"/>
          <w:szCs w:val="24"/>
          <w:lang w:bidi="ar-SA"/>
        </w:rPr>
        <w:t>2. Koncentrácie znečisťujúcich látok v</w:t>
      </w:r>
      <w:r w:rsidR="00234311" w:rsidRPr="007B57C0">
        <w:rPr>
          <w:rFonts w:eastAsia="Calibri"/>
          <w:sz w:val="24"/>
          <w:szCs w:val="24"/>
          <w:lang w:bidi="ar-SA"/>
        </w:rPr>
        <w:t xml:space="preserve"> </w:t>
      </w:r>
      <w:r w:rsidRPr="007B57C0">
        <w:rPr>
          <w:rFonts w:eastAsia="Calibri"/>
          <w:sz w:val="24"/>
          <w:szCs w:val="24"/>
          <w:lang w:bidi="ar-SA"/>
        </w:rPr>
        <w:t xml:space="preserve">ovzduší sa oznamujú vo forme priemerných hodnôt v rámci príslušného priemerovaného obdobia ustanoveného v prílohách č. 1 až 4 a 10. V informáciách sa uvádzajú </w:t>
      </w:r>
      <w:r w:rsidR="007452C4" w:rsidRPr="007B57C0">
        <w:rPr>
          <w:rFonts w:eastAsia="Calibri"/>
          <w:sz w:val="24"/>
          <w:szCs w:val="24"/>
          <w:lang w:bidi="ar-SA"/>
        </w:rPr>
        <w:t xml:space="preserve">najmenej </w:t>
      </w:r>
      <w:r w:rsidRPr="007B57C0">
        <w:rPr>
          <w:rFonts w:eastAsia="Calibri"/>
          <w:sz w:val="24"/>
          <w:szCs w:val="24"/>
          <w:lang w:bidi="ar-SA"/>
        </w:rPr>
        <w:t>všetky úrovne znečiste</w:t>
      </w:r>
      <w:r w:rsidR="00197E4D" w:rsidRPr="007B57C0">
        <w:rPr>
          <w:rFonts w:eastAsia="Calibri"/>
          <w:sz w:val="24"/>
          <w:szCs w:val="24"/>
          <w:lang w:bidi="ar-SA"/>
        </w:rPr>
        <w:t xml:space="preserve">nia ovzdušia prekračujúce ciele </w:t>
      </w:r>
      <w:r w:rsidRPr="007B57C0">
        <w:rPr>
          <w:rFonts w:eastAsia="Calibri"/>
          <w:sz w:val="24"/>
          <w:szCs w:val="24"/>
          <w:lang w:bidi="ar-SA"/>
        </w:rPr>
        <w:t>v kvalite ovzdušia vrátane limitných hodnôt, cieľových hodnôt, výstražných prahov, informačných prahov alebo dlhodobých cieľov pre regulované znečisťujúce látky. Poskytne sa aj krátke hodnotenie v súvislosti s cieľmi v kvalite ovzdušia a vhodné informácie o vplyvoch na zdravie ľudí, alebo na vegetáciu.</w:t>
      </w:r>
    </w:p>
    <w:p w14:paraId="172725DC" w14:textId="77777777" w:rsidR="00B43D20" w:rsidRPr="007B57C0" w:rsidRDefault="00B43D20" w:rsidP="00B7293F">
      <w:pPr>
        <w:keepNext/>
        <w:keepLines/>
        <w:spacing w:before="120" w:after="120"/>
        <w:ind w:left="284" w:hanging="284"/>
        <w:jc w:val="both"/>
        <w:rPr>
          <w:rFonts w:eastAsia="Calibri"/>
          <w:sz w:val="24"/>
          <w:szCs w:val="24"/>
          <w:lang w:bidi="ar-SA"/>
        </w:rPr>
      </w:pPr>
      <w:r w:rsidRPr="007B57C0">
        <w:rPr>
          <w:rFonts w:eastAsia="Calibri"/>
          <w:sz w:val="24"/>
          <w:szCs w:val="24"/>
          <w:lang w:bidi="ar-SA"/>
        </w:rPr>
        <w:t xml:space="preserve">3. Informácie o koncentráciách oxidu siričitého, oxidu dusičitého, suspendovaných častíc </w:t>
      </w:r>
      <w:r w:rsidR="00F0417A" w:rsidRPr="007B57C0">
        <w:rPr>
          <w:rFonts w:eastAsia="Calibri"/>
          <w:sz w:val="24"/>
          <w:szCs w:val="24"/>
          <w:lang w:bidi="ar-SA"/>
        </w:rPr>
        <w:t>–</w:t>
      </w:r>
      <w:r w:rsidRPr="007B57C0">
        <w:rPr>
          <w:rFonts w:eastAsia="Calibri"/>
          <w:sz w:val="24"/>
          <w:szCs w:val="24"/>
          <w:lang w:bidi="ar-SA"/>
        </w:rPr>
        <w:t xml:space="preserve"> </w:t>
      </w:r>
      <w:r w:rsidR="00F0417A" w:rsidRPr="007B57C0">
        <w:rPr>
          <w:rFonts w:eastAsia="Calibri"/>
          <w:sz w:val="24"/>
          <w:szCs w:val="24"/>
          <w:lang w:bidi="ar-SA"/>
        </w:rPr>
        <w:t>aspoň PM</w:t>
      </w:r>
      <w:r w:rsidR="00F0417A" w:rsidRPr="007B57C0">
        <w:rPr>
          <w:rFonts w:eastAsia="Calibri"/>
          <w:sz w:val="24"/>
          <w:szCs w:val="24"/>
          <w:vertAlign w:val="subscript"/>
          <w:lang w:bidi="ar-SA"/>
        </w:rPr>
        <w:t xml:space="preserve">2,5 </w:t>
      </w:r>
      <w:r w:rsidR="00F0417A" w:rsidRPr="007B57C0">
        <w:rPr>
          <w:rFonts w:eastAsia="Calibri"/>
          <w:sz w:val="24"/>
          <w:szCs w:val="24"/>
          <w:lang w:bidi="ar-SA"/>
        </w:rPr>
        <w:t xml:space="preserve">, </w:t>
      </w:r>
      <w:r w:rsidRPr="007B57C0">
        <w:rPr>
          <w:rFonts w:eastAsia="Calibri"/>
          <w:sz w:val="24"/>
          <w:szCs w:val="24"/>
          <w:lang w:bidi="ar-SA"/>
        </w:rPr>
        <w:t>PM</w:t>
      </w:r>
      <w:r w:rsidRPr="007B57C0">
        <w:rPr>
          <w:rFonts w:eastAsia="Calibri"/>
          <w:sz w:val="24"/>
          <w:szCs w:val="24"/>
          <w:vertAlign w:val="subscript"/>
          <w:lang w:bidi="ar-SA"/>
        </w:rPr>
        <w:t>10</w:t>
      </w:r>
      <w:r w:rsidRPr="007B57C0">
        <w:rPr>
          <w:rFonts w:eastAsia="Calibri"/>
          <w:sz w:val="24"/>
          <w:szCs w:val="24"/>
          <w:lang w:bidi="ar-SA"/>
        </w:rPr>
        <w:t>, ozónu a oxidu uhoľnatého v ovzduší sa aktualizujú aspoň raz denne, a ak je to možné aktualizujú sa každú hodinu. Informácie o koncentrác</w:t>
      </w:r>
      <w:r w:rsidR="00234311" w:rsidRPr="007B57C0">
        <w:rPr>
          <w:rFonts w:eastAsia="Calibri"/>
          <w:sz w:val="24"/>
          <w:szCs w:val="24"/>
          <w:lang w:bidi="ar-SA"/>
        </w:rPr>
        <w:t>iách olova a benzénu v </w:t>
      </w:r>
      <w:r w:rsidRPr="007B57C0">
        <w:rPr>
          <w:rFonts w:eastAsia="Calibri"/>
          <w:sz w:val="24"/>
          <w:szCs w:val="24"/>
          <w:lang w:bidi="ar-SA"/>
        </w:rPr>
        <w:t>ovzduší uvádzané ako priemerná hodnota za posledných 12 mesiacov sa aktualizujú každé tri mesiace, a ak je to možné aktualizujú sa každý mesiac.</w:t>
      </w:r>
    </w:p>
    <w:p w14:paraId="53E43054" w14:textId="77777777" w:rsidR="00B43D20" w:rsidRPr="007B57C0" w:rsidRDefault="00B43D20" w:rsidP="00B7293F">
      <w:pPr>
        <w:keepNext/>
        <w:keepLines/>
        <w:spacing w:before="120" w:after="120"/>
        <w:ind w:left="284" w:hanging="284"/>
        <w:jc w:val="both"/>
        <w:rPr>
          <w:rFonts w:eastAsia="Calibri"/>
          <w:sz w:val="24"/>
          <w:szCs w:val="24"/>
          <w:lang w:bidi="ar-SA"/>
        </w:rPr>
      </w:pPr>
      <w:r w:rsidRPr="007B57C0">
        <w:rPr>
          <w:rFonts w:eastAsia="Calibri"/>
          <w:sz w:val="24"/>
          <w:szCs w:val="24"/>
          <w:lang w:bidi="ar-SA"/>
        </w:rPr>
        <w:t>4. Pri skutočných alebo predpokladaných prekročeniach výstražných prahov a informačných prahov sa poskytujú údaje, ktoré obsahujú aspoň tieto informácie</w:t>
      </w:r>
    </w:p>
    <w:p w14:paraId="741EE453" w14:textId="77777777" w:rsidR="00B43D20" w:rsidRPr="007B57C0" w:rsidRDefault="00B43D20" w:rsidP="00B7293F">
      <w:pPr>
        <w:keepNext/>
        <w:keepLines/>
        <w:tabs>
          <w:tab w:val="left" w:pos="709"/>
        </w:tabs>
        <w:spacing w:after="120"/>
        <w:ind w:left="284"/>
        <w:jc w:val="both"/>
        <w:rPr>
          <w:rFonts w:eastAsia="Calibri"/>
          <w:sz w:val="24"/>
          <w:szCs w:val="24"/>
          <w:lang w:bidi="ar-SA"/>
        </w:rPr>
      </w:pPr>
      <w:r w:rsidRPr="007B57C0">
        <w:rPr>
          <w:rFonts w:eastAsia="Calibri"/>
          <w:sz w:val="24"/>
          <w:szCs w:val="24"/>
          <w:lang w:bidi="ar-SA"/>
        </w:rPr>
        <w:t xml:space="preserve">4.1. </w:t>
      </w:r>
      <w:r w:rsidRPr="007B57C0">
        <w:rPr>
          <w:rFonts w:eastAsia="Calibri"/>
          <w:sz w:val="24"/>
          <w:szCs w:val="24"/>
          <w:lang w:bidi="ar-SA"/>
        </w:rPr>
        <w:tab/>
        <w:t>Informácie o pozorovaných prekročeniach</w:t>
      </w:r>
    </w:p>
    <w:p w14:paraId="602A2DE0" w14:textId="77777777" w:rsidR="00B43D20" w:rsidRPr="007B57C0" w:rsidRDefault="00B43D20" w:rsidP="003402EC">
      <w:pPr>
        <w:keepNext/>
        <w:keepLines/>
        <w:numPr>
          <w:ilvl w:val="1"/>
          <w:numId w:val="22"/>
        </w:numPr>
        <w:spacing w:after="120"/>
        <w:ind w:left="1134"/>
        <w:jc w:val="both"/>
        <w:rPr>
          <w:rFonts w:eastAsia="Calibri"/>
          <w:sz w:val="24"/>
          <w:szCs w:val="24"/>
          <w:lang w:bidi="ar-SA"/>
        </w:rPr>
      </w:pPr>
      <w:r w:rsidRPr="007B57C0">
        <w:rPr>
          <w:rFonts w:eastAsia="Calibri"/>
          <w:sz w:val="24"/>
          <w:szCs w:val="24"/>
          <w:lang w:bidi="ar-SA"/>
        </w:rPr>
        <w:t>miesto alebo oblasť prekročenia,</w:t>
      </w:r>
    </w:p>
    <w:p w14:paraId="4D2ECF9A" w14:textId="77777777" w:rsidR="00B43D20" w:rsidRPr="007B57C0" w:rsidRDefault="00B43D20" w:rsidP="003402EC">
      <w:pPr>
        <w:keepNext/>
        <w:keepLines/>
        <w:numPr>
          <w:ilvl w:val="1"/>
          <w:numId w:val="22"/>
        </w:numPr>
        <w:spacing w:after="120"/>
        <w:ind w:left="1134"/>
        <w:jc w:val="both"/>
        <w:rPr>
          <w:rFonts w:eastAsia="Calibri"/>
          <w:sz w:val="24"/>
          <w:szCs w:val="24"/>
          <w:lang w:bidi="ar-SA"/>
        </w:rPr>
      </w:pPr>
      <w:r w:rsidRPr="007B57C0">
        <w:rPr>
          <w:rFonts w:eastAsia="Calibri"/>
          <w:sz w:val="24"/>
          <w:szCs w:val="24"/>
          <w:lang w:bidi="ar-SA"/>
        </w:rPr>
        <w:t>druh prekročeného prahu - informačný prah alebo výstražný prah,</w:t>
      </w:r>
    </w:p>
    <w:p w14:paraId="17DF2FFF" w14:textId="77777777" w:rsidR="00B43D20" w:rsidRPr="007B57C0" w:rsidRDefault="00B43D20" w:rsidP="003402EC">
      <w:pPr>
        <w:keepNext/>
        <w:keepLines/>
        <w:numPr>
          <w:ilvl w:val="1"/>
          <w:numId w:val="22"/>
        </w:numPr>
        <w:spacing w:after="120"/>
        <w:ind w:left="1134"/>
        <w:jc w:val="both"/>
        <w:rPr>
          <w:rFonts w:eastAsia="Calibri"/>
          <w:sz w:val="24"/>
          <w:szCs w:val="24"/>
          <w:lang w:bidi="ar-SA"/>
        </w:rPr>
      </w:pPr>
      <w:r w:rsidRPr="007B57C0">
        <w:rPr>
          <w:rFonts w:eastAsia="Calibri"/>
          <w:sz w:val="24"/>
          <w:szCs w:val="24"/>
          <w:lang w:bidi="ar-SA"/>
        </w:rPr>
        <w:t>čas začiatku a trvanie prekročenia,</w:t>
      </w:r>
    </w:p>
    <w:p w14:paraId="68411670" w14:textId="77777777" w:rsidR="00B43D20" w:rsidRPr="007B57C0" w:rsidRDefault="00B43D20" w:rsidP="003402EC">
      <w:pPr>
        <w:keepNext/>
        <w:keepLines/>
        <w:numPr>
          <w:ilvl w:val="1"/>
          <w:numId w:val="22"/>
        </w:numPr>
        <w:spacing w:after="120"/>
        <w:ind w:left="1134"/>
        <w:jc w:val="both"/>
        <w:rPr>
          <w:rFonts w:eastAsia="Calibri"/>
          <w:sz w:val="24"/>
          <w:szCs w:val="24"/>
          <w:lang w:bidi="ar-SA"/>
        </w:rPr>
      </w:pPr>
      <w:r w:rsidRPr="007B57C0">
        <w:rPr>
          <w:rFonts w:eastAsia="Calibri"/>
          <w:sz w:val="24"/>
          <w:szCs w:val="24"/>
          <w:lang w:bidi="ar-SA"/>
        </w:rPr>
        <w:t>najvyššiu 1-hodinovú koncentráciu a pri ozóne aj najvyššiu 8-hodinovú</w:t>
      </w:r>
      <w:r w:rsidR="000137C0" w:rsidRPr="007B57C0">
        <w:rPr>
          <w:rFonts w:eastAsia="Calibri"/>
          <w:sz w:val="24"/>
          <w:szCs w:val="24"/>
          <w:lang w:bidi="ar-SA"/>
        </w:rPr>
        <w:t xml:space="preserve"> </w:t>
      </w:r>
      <w:r w:rsidRPr="007B57C0">
        <w:rPr>
          <w:rFonts w:eastAsia="Calibri"/>
          <w:sz w:val="24"/>
          <w:szCs w:val="24"/>
          <w:lang w:bidi="ar-SA"/>
        </w:rPr>
        <w:t>strednú hodnotu koncentrácie,</w:t>
      </w:r>
    </w:p>
    <w:p w14:paraId="2406A77F" w14:textId="77777777" w:rsidR="00B43D20" w:rsidRPr="007B57C0" w:rsidRDefault="00B43D20" w:rsidP="00F90ECC">
      <w:pPr>
        <w:keepNext/>
        <w:keepLines/>
        <w:numPr>
          <w:ilvl w:val="1"/>
          <w:numId w:val="22"/>
        </w:numPr>
        <w:spacing w:after="120"/>
        <w:ind w:left="1134"/>
        <w:jc w:val="both"/>
        <w:rPr>
          <w:rFonts w:eastAsia="Calibri"/>
          <w:sz w:val="24"/>
          <w:szCs w:val="24"/>
          <w:lang w:bidi="ar-SA"/>
        </w:rPr>
      </w:pPr>
      <w:r w:rsidRPr="007B57C0">
        <w:rPr>
          <w:rFonts w:eastAsia="Calibri"/>
          <w:sz w:val="24"/>
          <w:szCs w:val="24"/>
          <w:lang w:bidi="ar-SA"/>
        </w:rPr>
        <w:t>najvyššiu 3-hodinovú koncent</w:t>
      </w:r>
      <w:r w:rsidR="002115F1" w:rsidRPr="007B57C0">
        <w:rPr>
          <w:rFonts w:eastAsia="Calibri"/>
          <w:sz w:val="24"/>
          <w:szCs w:val="24"/>
          <w:lang w:bidi="ar-SA"/>
        </w:rPr>
        <w:t>ráciu pri PM</w:t>
      </w:r>
      <w:r w:rsidR="002115F1" w:rsidRPr="007B57C0">
        <w:rPr>
          <w:rFonts w:eastAsia="Calibri"/>
          <w:sz w:val="24"/>
          <w:szCs w:val="24"/>
          <w:vertAlign w:val="subscript"/>
          <w:lang w:bidi="ar-SA"/>
        </w:rPr>
        <w:t>10</w:t>
      </w:r>
      <w:r w:rsidR="002115F1" w:rsidRPr="007B57C0">
        <w:rPr>
          <w:rFonts w:eastAsia="Calibri"/>
          <w:sz w:val="24"/>
          <w:szCs w:val="24"/>
          <w:lang w:bidi="ar-SA"/>
        </w:rPr>
        <w:t xml:space="preserve">, oxide siričitom alebo </w:t>
      </w:r>
      <w:r w:rsidRPr="007B57C0">
        <w:rPr>
          <w:rFonts w:eastAsia="Calibri"/>
          <w:sz w:val="24"/>
          <w:szCs w:val="24"/>
          <w:lang w:bidi="ar-SA"/>
        </w:rPr>
        <w:t>oxide dusičitom</w:t>
      </w:r>
      <w:r w:rsidR="00F90ECC" w:rsidRPr="007B57C0">
        <w:rPr>
          <w:rFonts w:eastAsia="Calibri"/>
          <w:sz w:val="24"/>
          <w:szCs w:val="24"/>
          <w:lang w:bidi="ar-SA"/>
        </w:rPr>
        <w:t>.</w:t>
      </w:r>
    </w:p>
    <w:p w14:paraId="2E5480B0" w14:textId="77777777" w:rsidR="00B43D20" w:rsidRPr="007B57C0" w:rsidRDefault="00B43D20" w:rsidP="00B7293F">
      <w:pPr>
        <w:keepNext/>
        <w:keepLines/>
        <w:tabs>
          <w:tab w:val="left" w:pos="709"/>
        </w:tabs>
        <w:spacing w:after="120"/>
        <w:ind w:left="284"/>
        <w:jc w:val="both"/>
        <w:rPr>
          <w:rFonts w:eastAsia="Calibri"/>
          <w:sz w:val="24"/>
          <w:szCs w:val="24"/>
          <w:lang w:bidi="ar-SA"/>
        </w:rPr>
      </w:pPr>
      <w:r w:rsidRPr="007B57C0">
        <w:rPr>
          <w:rFonts w:eastAsia="Calibri"/>
          <w:sz w:val="24"/>
          <w:szCs w:val="24"/>
          <w:lang w:bidi="ar-SA"/>
        </w:rPr>
        <w:t xml:space="preserve">4.2 </w:t>
      </w:r>
      <w:r w:rsidRPr="007B57C0">
        <w:rPr>
          <w:rFonts w:eastAsia="Calibri"/>
          <w:sz w:val="24"/>
          <w:szCs w:val="24"/>
          <w:lang w:bidi="ar-SA"/>
        </w:rPr>
        <w:tab/>
        <w:t>Predpoveď na nasledujúce popoludnie/deň/dni</w:t>
      </w:r>
    </w:p>
    <w:p w14:paraId="7AD9B9B3" w14:textId="77777777" w:rsidR="00B43D20" w:rsidRPr="007B57C0" w:rsidRDefault="00B43D20" w:rsidP="008774B5">
      <w:pPr>
        <w:pStyle w:val="Odsekzoznamu"/>
        <w:keepLines/>
        <w:numPr>
          <w:ilvl w:val="0"/>
          <w:numId w:val="28"/>
        </w:numPr>
        <w:spacing w:after="120"/>
        <w:ind w:left="1134" w:hanging="283"/>
        <w:rPr>
          <w:szCs w:val="24"/>
        </w:rPr>
      </w:pPr>
      <w:r w:rsidRPr="007B57C0">
        <w:rPr>
          <w:szCs w:val="24"/>
        </w:rPr>
        <w:t>zemepisnú oblasť očakávaných prekročení informačného a výstražného prahu,</w:t>
      </w:r>
    </w:p>
    <w:p w14:paraId="0DB5F919" w14:textId="77777777" w:rsidR="00B43D20" w:rsidRPr="007B57C0" w:rsidRDefault="00B43D20" w:rsidP="008774B5">
      <w:pPr>
        <w:pStyle w:val="Odsekzoznamu"/>
        <w:keepLines/>
        <w:numPr>
          <w:ilvl w:val="0"/>
          <w:numId w:val="28"/>
        </w:numPr>
        <w:spacing w:after="120"/>
        <w:ind w:left="1134" w:hanging="283"/>
        <w:rPr>
          <w:szCs w:val="24"/>
        </w:rPr>
      </w:pPr>
      <w:r w:rsidRPr="007B57C0">
        <w:rPr>
          <w:szCs w:val="24"/>
        </w:rPr>
        <w:t>predpokladané zmeny znečistenia ovzdušia napr. zlepšenie, stabilizácia alebo zhoršenie spolu s dôvodmi týchto zmien.</w:t>
      </w:r>
    </w:p>
    <w:p w14:paraId="1921EB4F" w14:textId="77777777" w:rsidR="00B43D20" w:rsidRPr="007B57C0" w:rsidRDefault="00B43D20" w:rsidP="00B7293F">
      <w:pPr>
        <w:keepNext/>
        <w:keepLines/>
        <w:spacing w:after="120"/>
        <w:ind w:left="709" w:hanging="425"/>
        <w:jc w:val="both"/>
        <w:rPr>
          <w:rFonts w:eastAsia="Calibri"/>
          <w:sz w:val="24"/>
          <w:szCs w:val="24"/>
          <w:lang w:bidi="ar-SA"/>
        </w:rPr>
      </w:pPr>
      <w:r w:rsidRPr="007B57C0">
        <w:rPr>
          <w:rFonts w:eastAsia="Calibri"/>
          <w:sz w:val="24"/>
          <w:szCs w:val="24"/>
          <w:lang w:bidi="ar-SA"/>
        </w:rPr>
        <w:t>4.3 Informácie o dotknut</w:t>
      </w:r>
      <w:r w:rsidR="000B191F" w:rsidRPr="007B57C0">
        <w:rPr>
          <w:rFonts w:eastAsia="Calibri"/>
          <w:sz w:val="24"/>
          <w:szCs w:val="24"/>
          <w:lang w:bidi="ar-SA"/>
        </w:rPr>
        <w:t>om</w:t>
      </w:r>
      <w:r w:rsidRPr="007B57C0">
        <w:rPr>
          <w:rFonts w:eastAsia="Calibri"/>
          <w:sz w:val="24"/>
          <w:szCs w:val="24"/>
          <w:lang w:bidi="ar-SA"/>
        </w:rPr>
        <w:t xml:space="preserve"> obyvateľstv</w:t>
      </w:r>
      <w:r w:rsidR="000B191F" w:rsidRPr="007B57C0">
        <w:rPr>
          <w:rFonts w:eastAsia="Calibri"/>
          <w:sz w:val="24"/>
          <w:szCs w:val="24"/>
          <w:lang w:bidi="ar-SA"/>
        </w:rPr>
        <w:t>e</w:t>
      </w:r>
      <w:r w:rsidRPr="007B57C0">
        <w:rPr>
          <w:rFonts w:eastAsia="Calibri"/>
          <w:sz w:val="24"/>
          <w:szCs w:val="24"/>
          <w:lang w:bidi="ar-SA"/>
        </w:rPr>
        <w:t>, možných vplyvoch na zdravie a odporúčanom správaní</w:t>
      </w:r>
    </w:p>
    <w:p w14:paraId="454CE428" w14:textId="77777777" w:rsidR="00B43D20" w:rsidRPr="007B57C0" w:rsidRDefault="00B43D20" w:rsidP="008774B5">
      <w:pPr>
        <w:keepNext/>
        <w:keepLines/>
        <w:numPr>
          <w:ilvl w:val="0"/>
          <w:numId w:val="23"/>
        </w:numPr>
        <w:spacing w:after="120"/>
        <w:jc w:val="both"/>
        <w:rPr>
          <w:rFonts w:eastAsia="Calibri"/>
          <w:sz w:val="24"/>
          <w:szCs w:val="24"/>
          <w:lang w:bidi="ar-SA"/>
        </w:rPr>
      </w:pPr>
      <w:r w:rsidRPr="007B57C0">
        <w:rPr>
          <w:rFonts w:eastAsia="Calibri"/>
          <w:sz w:val="24"/>
          <w:szCs w:val="24"/>
          <w:lang w:bidi="ar-SA"/>
        </w:rPr>
        <w:t>informácie o ohrozených skupinách obyvateľstva,</w:t>
      </w:r>
    </w:p>
    <w:p w14:paraId="31D99DAF" w14:textId="77777777" w:rsidR="00B43D20" w:rsidRPr="007B57C0" w:rsidRDefault="00B43D20" w:rsidP="008774B5">
      <w:pPr>
        <w:keepNext/>
        <w:keepLines/>
        <w:numPr>
          <w:ilvl w:val="0"/>
          <w:numId w:val="23"/>
        </w:numPr>
        <w:spacing w:after="120"/>
        <w:jc w:val="both"/>
        <w:rPr>
          <w:rFonts w:eastAsia="Calibri"/>
          <w:sz w:val="24"/>
          <w:szCs w:val="24"/>
          <w:lang w:bidi="ar-SA"/>
        </w:rPr>
      </w:pPr>
      <w:r w:rsidRPr="007B57C0">
        <w:rPr>
          <w:rFonts w:eastAsia="Calibri"/>
          <w:sz w:val="24"/>
          <w:szCs w:val="24"/>
          <w:lang w:bidi="ar-SA"/>
        </w:rPr>
        <w:t>opis pravdepodobných príznakov,</w:t>
      </w:r>
    </w:p>
    <w:p w14:paraId="04832389" w14:textId="77777777" w:rsidR="00B43D20" w:rsidRPr="007B57C0" w:rsidRDefault="00B43D20" w:rsidP="008774B5">
      <w:pPr>
        <w:keepNext/>
        <w:keepLines/>
        <w:numPr>
          <w:ilvl w:val="0"/>
          <w:numId w:val="23"/>
        </w:numPr>
        <w:spacing w:after="120"/>
        <w:jc w:val="both"/>
        <w:rPr>
          <w:rFonts w:eastAsia="Calibri"/>
          <w:sz w:val="24"/>
          <w:szCs w:val="24"/>
          <w:lang w:bidi="ar-SA"/>
        </w:rPr>
      </w:pPr>
      <w:r w:rsidRPr="007B57C0">
        <w:rPr>
          <w:rFonts w:eastAsia="Calibri"/>
          <w:sz w:val="24"/>
          <w:szCs w:val="24"/>
          <w:lang w:bidi="ar-SA"/>
        </w:rPr>
        <w:t>odporúčané predbežné opatrenia, ktoré by malo vykonať dotknuté obyvateľstvo,</w:t>
      </w:r>
    </w:p>
    <w:p w14:paraId="35F6F3E5" w14:textId="77777777" w:rsidR="00B43D20" w:rsidRPr="007B57C0" w:rsidRDefault="00B43D20" w:rsidP="008774B5">
      <w:pPr>
        <w:keepNext/>
        <w:keepLines/>
        <w:numPr>
          <w:ilvl w:val="0"/>
          <w:numId w:val="23"/>
        </w:numPr>
        <w:spacing w:after="120"/>
        <w:jc w:val="both"/>
        <w:rPr>
          <w:rFonts w:eastAsia="Calibri"/>
          <w:sz w:val="24"/>
          <w:szCs w:val="24"/>
          <w:lang w:bidi="ar-SA"/>
        </w:rPr>
      </w:pPr>
      <w:r w:rsidRPr="007B57C0">
        <w:rPr>
          <w:rFonts w:eastAsia="Calibri"/>
          <w:sz w:val="24"/>
          <w:szCs w:val="24"/>
          <w:lang w:bidi="ar-SA"/>
        </w:rPr>
        <w:t>kde je možné nájsť ďalšie informácie.</w:t>
      </w:r>
    </w:p>
    <w:p w14:paraId="5DF769B6" w14:textId="77777777" w:rsidR="00B43D20" w:rsidRPr="007B57C0" w:rsidRDefault="00B43D20" w:rsidP="00B7293F">
      <w:pPr>
        <w:keepNext/>
        <w:keepLines/>
        <w:spacing w:after="120"/>
        <w:ind w:left="851" w:hanging="567"/>
        <w:jc w:val="both"/>
        <w:rPr>
          <w:rFonts w:eastAsia="Calibri"/>
          <w:sz w:val="24"/>
          <w:szCs w:val="24"/>
          <w:lang w:bidi="ar-SA"/>
        </w:rPr>
      </w:pPr>
      <w:r w:rsidRPr="007B57C0">
        <w:rPr>
          <w:rFonts w:eastAsia="Calibri"/>
          <w:sz w:val="24"/>
          <w:szCs w:val="24"/>
          <w:lang w:bidi="ar-SA"/>
        </w:rPr>
        <w:lastRenderedPageBreak/>
        <w:t xml:space="preserve">4.4 </w:t>
      </w:r>
      <w:r w:rsidR="00920722" w:rsidRPr="007B57C0">
        <w:rPr>
          <w:rFonts w:eastAsia="Calibri"/>
          <w:sz w:val="24"/>
          <w:szCs w:val="24"/>
          <w:lang w:bidi="ar-SA"/>
        </w:rPr>
        <w:tab/>
      </w:r>
      <w:r w:rsidRPr="007B57C0">
        <w:rPr>
          <w:rFonts w:eastAsia="Calibri"/>
          <w:sz w:val="24"/>
          <w:szCs w:val="24"/>
          <w:lang w:bidi="ar-SA"/>
        </w:rPr>
        <w:t>Informácie o preventívnych opatreniach na zníženie znečistenia ovzdušia alebo zníženie expozície týmto znečistením</w:t>
      </w:r>
    </w:p>
    <w:p w14:paraId="779F5CEE" w14:textId="77777777" w:rsidR="00B43D20" w:rsidRPr="007B57C0" w:rsidRDefault="00B43D20" w:rsidP="003402EC">
      <w:pPr>
        <w:keepNext/>
        <w:keepLines/>
        <w:numPr>
          <w:ilvl w:val="1"/>
          <w:numId w:val="21"/>
        </w:numPr>
        <w:spacing w:after="120"/>
        <w:ind w:left="1134" w:hanging="283"/>
        <w:jc w:val="both"/>
        <w:rPr>
          <w:rFonts w:eastAsia="Calibri"/>
          <w:sz w:val="24"/>
          <w:szCs w:val="24"/>
          <w:lang w:bidi="ar-SA"/>
        </w:rPr>
      </w:pPr>
      <w:r w:rsidRPr="007B57C0">
        <w:rPr>
          <w:rFonts w:eastAsia="Calibri"/>
          <w:sz w:val="24"/>
          <w:szCs w:val="24"/>
          <w:lang w:bidi="ar-SA"/>
        </w:rPr>
        <w:t xml:space="preserve">označenie </w:t>
      </w:r>
      <w:r w:rsidR="0074681F" w:rsidRPr="007B57C0">
        <w:rPr>
          <w:rFonts w:eastAsia="Calibri"/>
          <w:sz w:val="24"/>
          <w:szCs w:val="24"/>
          <w:lang w:bidi="ar-SA"/>
        </w:rPr>
        <w:t xml:space="preserve"> sektorov </w:t>
      </w:r>
      <w:r w:rsidRPr="007B57C0">
        <w:rPr>
          <w:rFonts w:eastAsia="Calibri"/>
          <w:sz w:val="24"/>
          <w:szCs w:val="24"/>
          <w:lang w:bidi="ar-SA"/>
        </w:rPr>
        <w:t xml:space="preserve">s hlavnými zdrojmi, </w:t>
      </w:r>
    </w:p>
    <w:p w14:paraId="37BD134B" w14:textId="77777777" w:rsidR="00B43D20" w:rsidRPr="007B57C0" w:rsidRDefault="00B43D20" w:rsidP="003402EC">
      <w:pPr>
        <w:keepNext/>
        <w:keepLines/>
        <w:numPr>
          <w:ilvl w:val="1"/>
          <w:numId w:val="21"/>
        </w:numPr>
        <w:spacing w:after="120"/>
        <w:ind w:left="1134" w:hanging="283"/>
        <w:jc w:val="both"/>
        <w:rPr>
          <w:rFonts w:eastAsia="Calibri"/>
          <w:sz w:val="24"/>
          <w:szCs w:val="24"/>
          <w:lang w:bidi="ar-SA"/>
        </w:rPr>
      </w:pPr>
      <w:r w:rsidRPr="007B57C0">
        <w:rPr>
          <w:rFonts w:eastAsia="Calibri"/>
          <w:sz w:val="24"/>
          <w:szCs w:val="24"/>
          <w:lang w:bidi="ar-SA"/>
        </w:rPr>
        <w:t>odporúčania opatrení na zníženie emisií.</w:t>
      </w:r>
    </w:p>
    <w:p w14:paraId="6B99EF66" w14:textId="77777777" w:rsidR="00B43D20" w:rsidRPr="007B57C0" w:rsidRDefault="00B43D20" w:rsidP="00F0417A">
      <w:pPr>
        <w:pStyle w:val="Odsekzoznamu"/>
        <w:keepLines/>
        <w:numPr>
          <w:ilvl w:val="1"/>
          <w:numId w:val="32"/>
        </w:numPr>
        <w:spacing w:after="120"/>
      </w:pPr>
      <w:r w:rsidRPr="007B57C0">
        <w:t>Pri predpovedaných prekročeniach sa podniknú kroky na zabezpečenie poskytovania údajov v uskutočniteľnom rozsahu.</w:t>
      </w:r>
    </w:p>
    <w:p w14:paraId="0B81FD04" w14:textId="49E31FA3" w:rsidR="00F0417A" w:rsidRPr="007B57C0" w:rsidRDefault="003F191D" w:rsidP="00F0417A">
      <w:pPr>
        <w:pStyle w:val="Odsekzoznamu"/>
        <w:keepLines/>
        <w:numPr>
          <w:ilvl w:val="1"/>
          <w:numId w:val="32"/>
        </w:numPr>
        <w:spacing w:after="120"/>
      </w:pPr>
      <w:r w:rsidRPr="007B57C0">
        <w:t>Index kvality ovzdušia.</w:t>
      </w:r>
    </w:p>
    <w:p w14:paraId="14D437BB" w14:textId="77777777" w:rsidR="00CD503B" w:rsidRPr="007B57C0" w:rsidRDefault="00CD503B" w:rsidP="003402EC">
      <w:pPr>
        <w:pStyle w:val="nazov"/>
        <w:keepLines/>
        <w:spacing w:before="0" w:after="120"/>
        <w:jc w:val="left"/>
        <w:rPr>
          <w:sz w:val="20"/>
          <w:szCs w:val="20"/>
        </w:rPr>
      </w:pPr>
      <w:r w:rsidRPr="007B57C0">
        <w:rPr>
          <w:sz w:val="20"/>
          <w:szCs w:val="20"/>
        </w:rPr>
        <w:br w:type="page"/>
      </w:r>
    </w:p>
    <w:p w14:paraId="2C6ABA08" w14:textId="77777777" w:rsidR="00CD503B" w:rsidRPr="007B57C0" w:rsidRDefault="00CD503B" w:rsidP="00D27D5B">
      <w:pPr>
        <w:pStyle w:val="nazov"/>
        <w:keepLines/>
        <w:spacing w:before="0" w:after="0"/>
        <w:ind w:left="5670"/>
        <w:contextualSpacing/>
        <w:jc w:val="left"/>
        <w:rPr>
          <w:sz w:val="20"/>
          <w:szCs w:val="20"/>
        </w:rPr>
      </w:pPr>
      <w:r w:rsidRPr="007B57C0">
        <w:rPr>
          <w:sz w:val="20"/>
          <w:szCs w:val="20"/>
        </w:rPr>
        <w:lastRenderedPageBreak/>
        <w:t>Príloha č. 14</w:t>
      </w:r>
    </w:p>
    <w:p w14:paraId="156F881F" w14:textId="77777777" w:rsidR="00CD503B" w:rsidRPr="007B57C0" w:rsidRDefault="00CD503B" w:rsidP="00D27D5B">
      <w:pPr>
        <w:pStyle w:val="nazov"/>
        <w:keepLines/>
        <w:spacing w:before="0" w:after="0"/>
        <w:ind w:left="5670"/>
        <w:contextualSpacing/>
        <w:jc w:val="both"/>
        <w:rPr>
          <w:sz w:val="20"/>
          <w:szCs w:val="20"/>
        </w:rPr>
      </w:pPr>
      <w:r w:rsidRPr="007B57C0">
        <w:rPr>
          <w:sz w:val="20"/>
          <w:szCs w:val="20"/>
        </w:rPr>
        <w:t>k vyhláške č. ...</w:t>
      </w:r>
      <w:r w:rsidR="000137C0" w:rsidRPr="007B57C0">
        <w:rPr>
          <w:sz w:val="20"/>
          <w:szCs w:val="20"/>
        </w:rPr>
        <w:t>/20</w:t>
      </w:r>
      <w:r w:rsidR="00884870" w:rsidRPr="007B57C0">
        <w:rPr>
          <w:sz w:val="20"/>
          <w:szCs w:val="20"/>
        </w:rPr>
        <w:t>22</w:t>
      </w:r>
      <w:r w:rsidRPr="007B57C0">
        <w:rPr>
          <w:sz w:val="20"/>
          <w:szCs w:val="20"/>
        </w:rPr>
        <w:t xml:space="preserve"> Z. z.</w:t>
      </w:r>
    </w:p>
    <w:p w14:paraId="72C5BE1D" w14:textId="77777777" w:rsidR="00CD503B" w:rsidRPr="007B57C0" w:rsidRDefault="00CD503B" w:rsidP="00D27D5B">
      <w:pPr>
        <w:pStyle w:val="Nadpis1"/>
        <w:spacing w:before="240"/>
      </w:pPr>
      <w:r w:rsidRPr="007B57C0">
        <w:t>ZOZNAM</w:t>
      </w:r>
      <w:r w:rsidR="000137C0" w:rsidRPr="007B57C0">
        <w:t xml:space="preserve"> </w:t>
      </w:r>
      <w:r w:rsidRPr="007B57C0">
        <w:t>PREBERANÝCH</w:t>
      </w:r>
      <w:r w:rsidR="000137C0" w:rsidRPr="007B57C0">
        <w:t xml:space="preserve"> </w:t>
      </w:r>
      <w:r w:rsidRPr="007B57C0">
        <w:t>PRÁVNE</w:t>
      </w:r>
      <w:r w:rsidR="000137C0" w:rsidRPr="007B57C0">
        <w:t xml:space="preserve"> </w:t>
      </w:r>
      <w:r w:rsidRPr="007B57C0">
        <w:t>ZÁV</w:t>
      </w:r>
      <w:r w:rsidRPr="007B57C0">
        <w:rPr>
          <w:caps/>
        </w:rPr>
        <w:t>ä</w:t>
      </w:r>
      <w:r w:rsidRPr="007B57C0">
        <w:t>ZNÝCH AKTOV</w:t>
      </w:r>
      <w:r w:rsidR="000137C0" w:rsidRPr="007B57C0">
        <w:t xml:space="preserve"> </w:t>
      </w:r>
      <w:r w:rsidRPr="007B57C0">
        <w:t>EURÓPSKEJ</w:t>
      </w:r>
      <w:r w:rsidR="000137C0" w:rsidRPr="007B57C0">
        <w:t xml:space="preserve"> </w:t>
      </w:r>
      <w:r w:rsidRPr="007B57C0">
        <w:t xml:space="preserve">ÚNIE </w:t>
      </w:r>
    </w:p>
    <w:p w14:paraId="29417B25" w14:textId="77777777" w:rsidR="003F191D" w:rsidRPr="007B57C0" w:rsidRDefault="003F191D" w:rsidP="003F191D">
      <w:pPr>
        <w:rPr>
          <w:lang w:val="x-none" w:eastAsia="en-US" w:bidi="ar-SA"/>
        </w:rPr>
      </w:pPr>
    </w:p>
    <w:p w14:paraId="271B48DC" w14:textId="77777777" w:rsidR="00CD503B" w:rsidRPr="007B57C0" w:rsidRDefault="00CD503B" w:rsidP="003402EC">
      <w:pPr>
        <w:keepNext/>
        <w:keepLines/>
        <w:numPr>
          <w:ilvl w:val="0"/>
          <w:numId w:val="7"/>
        </w:numPr>
        <w:tabs>
          <w:tab w:val="clear" w:pos="780"/>
          <w:tab w:val="num" w:pos="-2835"/>
        </w:tabs>
        <w:spacing w:after="120"/>
        <w:ind w:left="283" w:hanging="357"/>
        <w:jc w:val="both"/>
        <w:rPr>
          <w:sz w:val="24"/>
          <w:szCs w:val="24"/>
        </w:rPr>
      </w:pPr>
      <w:r w:rsidRPr="007B57C0">
        <w:rPr>
          <w:sz w:val="24"/>
          <w:szCs w:val="24"/>
        </w:rPr>
        <w:t xml:space="preserve">Smernica Európskeho parlamentu a Rady 2004/107/ES z 15. decembra 2004, ktorá sa týka arzénu, kadmia, ortuti, niklu a </w:t>
      </w:r>
      <w:proofErr w:type="spellStart"/>
      <w:r w:rsidRPr="007B57C0">
        <w:rPr>
          <w:sz w:val="24"/>
          <w:szCs w:val="24"/>
        </w:rPr>
        <w:t>polycyklických</w:t>
      </w:r>
      <w:proofErr w:type="spellEnd"/>
      <w:r w:rsidRPr="007B57C0">
        <w:rPr>
          <w:sz w:val="24"/>
          <w:szCs w:val="24"/>
        </w:rPr>
        <w:t xml:space="preserve"> aromatických uhľovodíkov v okolitom ovzduší (Ú. v. EÚ L </w:t>
      </w:r>
      <w:r w:rsidR="00493213" w:rsidRPr="007B57C0">
        <w:rPr>
          <w:sz w:val="24"/>
          <w:szCs w:val="24"/>
        </w:rPr>
        <w:t>0</w:t>
      </w:r>
      <w:r w:rsidRPr="007B57C0">
        <w:rPr>
          <w:sz w:val="24"/>
          <w:szCs w:val="24"/>
        </w:rPr>
        <w:t>23, 26.1.2005) v znení nariadenia Európskeho parlamentu a Rady (ES) č. 219/2009 z 11.marca 2009</w:t>
      </w:r>
      <w:r w:rsidR="00493213" w:rsidRPr="007B57C0">
        <w:rPr>
          <w:sz w:val="24"/>
          <w:szCs w:val="24"/>
        </w:rPr>
        <w:t xml:space="preserve"> o prispôsobení určitých nástrojov, na ktoré sa vzťahuje postup uvedený v článku 251 zmluvy, Rozhodnutiu Rady 1999/468/ES, pokiaľ ide o regulačný postup s kontrolou</w:t>
      </w:r>
      <w:r w:rsidRPr="007B57C0">
        <w:rPr>
          <w:sz w:val="24"/>
          <w:szCs w:val="24"/>
        </w:rPr>
        <w:t xml:space="preserve"> (Ú. v. EÚ L 87, 31.3.2009).</w:t>
      </w:r>
    </w:p>
    <w:p w14:paraId="5CC6F02B" w14:textId="77777777" w:rsidR="00CD503B" w:rsidRPr="007B57C0" w:rsidRDefault="00CD503B" w:rsidP="003402EC">
      <w:pPr>
        <w:keepNext/>
        <w:keepLines/>
        <w:numPr>
          <w:ilvl w:val="0"/>
          <w:numId w:val="7"/>
        </w:numPr>
        <w:tabs>
          <w:tab w:val="clear" w:pos="780"/>
          <w:tab w:val="num" w:pos="-2835"/>
        </w:tabs>
        <w:spacing w:after="120"/>
        <w:ind w:left="283" w:hanging="357"/>
        <w:jc w:val="both"/>
        <w:rPr>
          <w:sz w:val="24"/>
          <w:szCs w:val="24"/>
        </w:rPr>
      </w:pPr>
      <w:r w:rsidRPr="007B57C0">
        <w:rPr>
          <w:sz w:val="24"/>
          <w:szCs w:val="24"/>
        </w:rPr>
        <w:t>Smernica Európskeho parlamentu a Rady 2008/50/ES z 21. mája 2008 o kvalite okolitého ovzdušia a čistejšom ovzduší v Európe (Ú. v. EÚ L 152, 11.6.2008).</w:t>
      </w:r>
    </w:p>
    <w:p w14:paraId="56F89010" w14:textId="77777777" w:rsidR="00C314A8" w:rsidRPr="007B57C0" w:rsidRDefault="004C338B" w:rsidP="003402EC">
      <w:pPr>
        <w:keepNext/>
        <w:keepLines/>
        <w:numPr>
          <w:ilvl w:val="0"/>
          <w:numId w:val="7"/>
        </w:numPr>
        <w:tabs>
          <w:tab w:val="clear" w:pos="780"/>
          <w:tab w:val="num" w:pos="-2835"/>
        </w:tabs>
        <w:spacing w:after="120"/>
        <w:ind w:left="283" w:hanging="357"/>
        <w:jc w:val="both"/>
        <w:rPr>
          <w:sz w:val="24"/>
          <w:szCs w:val="24"/>
        </w:rPr>
      </w:pPr>
      <w:r w:rsidRPr="007B57C0">
        <w:rPr>
          <w:sz w:val="24"/>
          <w:szCs w:val="24"/>
        </w:rPr>
        <w:t>Smernica Komisie (EÚ) 2015/1480 z 28. augusta 2015, ktorou sa menia viaceré prílohy k</w:t>
      </w:r>
      <w:r w:rsidR="000137C0" w:rsidRPr="007B57C0">
        <w:rPr>
          <w:sz w:val="24"/>
          <w:szCs w:val="24"/>
        </w:rPr>
        <w:t> </w:t>
      </w:r>
      <w:r w:rsidRPr="007B57C0">
        <w:rPr>
          <w:sz w:val="24"/>
          <w:szCs w:val="24"/>
        </w:rPr>
        <w:t>smerniciam</w:t>
      </w:r>
      <w:r w:rsidR="000137C0" w:rsidRPr="007B57C0">
        <w:rPr>
          <w:sz w:val="24"/>
          <w:szCs w:val="24"/>
        </w:rPr>
        <w:t xml:space="preserve"> </w:t>
      </w:r>
      <w:r w:rsidRPr="007B57C0">
        <w:rPr>
          <w:sz w:val="24"/>
          <w:szCs w:val="24"/>
        </w:rPr>
        <w:t>Európskeho parlamentu a Rady 2004/107/ES a 2008/50/ES, v ktorých sa stanovujú pravidlá týkajúce sa referenčných metód, potvrdzovania údajov a umiestňovania vzorkovacích miest na hodnotenie kvality okolitého ovzdušia (Ú. v. EÚ L 226, 29.8.2015).</w:t>
      </w:r>
    </w:p>
    <w:sectPr w:rsidR="00C314A8" w:rsidRPr="007B57C0" w:rsidSect="00C44C2A">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E134" w14:textId="77777777" w:rsidR="000241AB" w:rsidRDefault="000241AB" w:rsidP="00CD503B">
      <w:r>
        <w:separator/>
      </w:r>
    </w:p>
  </w:endnote>
  <w:endnote w:type="continuationSeparator" w:id="0">
    <w:p w14:paraId="7781F785" w14:textId="77777777" w:rsidR="000241AB" w:rsidRDefault="000241AB" w:rsidP="00CD503B">
      <w:r>
        <w:continuationSeparator/>
      </w:r>
    </w:p>
  </w:endnote>
  <w:endnote w:type="continuationNotice" w:id="1">
    <w:p w14:paraId="6AC5A594" w14:textId="77777777" w:rsidR="000241AB" w:rsidRDefault="000241AB" w:rsidP="00E27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sig w:usb0="00000003" w:usb1="00000000" w:usb2="00000000" w:usb3="00000000" w:csb0="00000001" w:csb1="00000000"/>
  </w:font>
  <w:font w:name="Cambria Math">
    <w:altName w:val="Palatino Linotype"/>
    <w:panose1 w:val="02040503050406030204"/>
    <w:charset w:val="EE"/>
    <w:family w:val="roman"/>
    <w:pitch w:val="variable"/>
    <w:sig w:usb0="E00006FF" w:usb1="420024FF" w:usb2="0200000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053869"/>
      <w:docPartObj>
        <w:docPartGallery w:val="Page Numbers (Bottom of Page)"/>
        <w:docPartUnique/>
      </w:docPartObj>
    </w:sdtPr>
    <w:sdtContent>
      <w:p w14:paraId="7F3F9FF3" w14:textId="25FB1B1B" w:rsidR="0003777C" w:rsidRDefault="0003777C">
        <w:pPr>
          <w:pStyle w:val="Pta"/>
          <w:jc w:val="center"/>
        </w:pPr>
        <w:r>
          <w:fldChar w:fldCharType="begin"/>
        </w:r>
        <w:r>
          <w:instrText>PAGE   \* MERGEFORMAT</w:instrText>
        </w:r>
        <w:r>
          <w:fldChar w:fldCharType="separate"/>
        </w:r>
        <w:r w:rsidR="00A23748">
          <w:rPr>
            <w:noProof/>
          </w:rPr>
          <w:t>26</w:t>
        </w:r>
        <w:r>
          <w:fldChar w:fldCharType="end"/>
        </w:r>
      </w:p>
    </w:sdtContent>
  </w:sdt>
  <w:p w14:paraId="46E821CA" w14:textId="77777777" w:rsidR="0003777C" w:rsidRDefault="000377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E675" w14:textId="77777777" w:rsidR="000241AB" w:rsidRDefault="000241AB" w:rsidP="00CD503B">
      <w:r>
        <w:separator/>
      </w:r>
    </w:p>
  </w:footnote>
  <w:footnote w:type="continuationSeparator" w:id="0">
    <w:p w14:paraId="49849EB5" w14:textId="77777777" w:rsidR="000241AB" w:rsidRDefault="000241AB" w:rsidP="00CD503B">
      <w:r>
        <w:continuationSeparator/>
      </w:r>
    </w:p>
  </w:footnote>
  <w:footnote w:type="continuationNotice" w:id="1">
    <w:p w14:paraId="6AEF4131" w14:textId="77777777" w:rsidR="000241AB" w:rsidRDefault="000241AB" w:rsidP="00E27B10"/>
  </w:footnote>
  <w:footnote w:id="2">
    <w:p w14:paraId="6A5A6A4F" w14:textId="610C5DD1" w:rsidR="0003777C" w:rsidRPr="00DC4AC9" w:rsidRDefault="0003777C" w:rsidP="00D82384">
      <w:pPr>
        <w:jc w:val="both"/>
        <w:rPr>
          <w:rFonts w:eastAsia="Calibri"/>
          <w:sz w:val="24"/>
          <w:szCs w:val="24"/>
        </w:rPr>
      </w:pPr>
      <w:r w:rsidRPr="007B57C0">
        <w:rPr>
          <w:rStyle w:val="Odkaznapoznmkupodiarou"/>
        </w:rPr>
        <w:footnoteRef/>
      </w:r>
      <w:r w:rsidRPr="007B57C0">
        <w:t xml:space="preserve"> ) </w:t>
      </w:r>
      <w:r w:rsidRPr="007B57C0">
        <w:rPr>
          <w:rFonts w:eastAsia="Calibri"/>
          <w:sz w:val="24"/>
          <w:szCs w:val="24"/>
        </w:rPr>
        <w:t xml:space="preserve">Zákon č. 95/2019 </w:t>
      </w:r>
      <w:proofErr w:type="spellStart"/>
      <w:r w:rsidRPr="007B57C0">
        <w:rPr>
          <w:rFonts w:eastAsia="Calibri"/>
          <w:sz w:val="24"/>
          <w:szCs w:val="24"/>
        </w:rPr>
        <w:t>Z.z</w:t>
      </w:r>
      <w:proofErr w:type="spellEnd"/>
      <w:r w:rsidRPr="007B57C0">
        <w:rPr>
          <w:rFonts w:eastAsia="Calibri"/>
          <w:sz w:val="24"/>
          <w:szCs w:val="24"/>
        </w:rPr>
        <w:t xml:space="preserve">. o informačných technológiách vo verejnej správe a o zmene a doplnení niektorých zákonov, vyhláška  </w:t>
      </w:r>
      <w:hyperlink r:id="rId1" w:history="1">
        <w:r w:rsidRPr="007B57C0">
          <w:rPr>
            <w:rStyle w:val="Hypertextovprepojenie"/>
            <w:color w:val="auto"/>
            <w:sz w:val="24"/>
            <w:szCs w:val="24"/>
            <w:u w:val="none"/>
          </w:rPr>
          <w:t>Úradu podpredsedu vlády Slovenskej republiky pre investície a informatizáciu o štandardoch pre informačné technológie verejnej správy</w:t>
        </w:r>
      </w:hyperlink>
      <w:r w:rsidRPr="007B57C0">
        <w:rPr>
          <w:rFonts w:eastAsia="Calibri"/>
          <w:sz w:val="24"/>
          <w:szCs w:val="24"/>
        </w:rPr>
        <w:t xml:space="preserve"> č. 78/2020 Z .z. o štandardoch pre informačné technológie verejnej správy.</w:t>
      </w:r>
    </w:p>
    <w:p w14:paraId="29AD5229" w14:textId="77777777" w:rsidR="0003777C" w:rsidRPr="00F90ECC" w:rsidRDefault="0003777C" w:rsidP="00D82384">
      <w:pPr>
        <w:pStyle w:val="Textpoznmkypodiarou"/>
        <w:rPr>
          <w:lang w:val="sk-SK"/>
        </w:rPr>
      </w:pPr>
    </w:p>
  </w:footnote>
  <w:footnote w:id="3">
    <w:p w14:paraId="4864C143" w14:textId="77777777" w:rsidR="0003777C" w:rsidRPr="00791BF1" w:rsidRDefault="0003777C" w:rsidP="004B2F71">
      <w:pPr>
        <w:pStyle w:val="Textpoznmkypodiarou"/>
        <w:keepNext w:val="0"/>
        <w:spacing w:before="0" w:after="0"/>
        <w:ind w:left="227" w:hanging="227"/>
        <w:rPr>
          <w:sz w:val="20"/>
          <w:szCs w:val="20"/>
        </w:rPr>
      </w:pPr>
      <w:r w:rsidRPr="00791BF1">
        <w:rPr>
          <w:rStyle w:val="Odkaznapoznmkupodiarou"/>
          <w:sz w:val="20"/>
          <w:szCs w:val="20"/>
        </w:rPr>
        <w:footnoteRef/>
      </w:r>
      <w:r w:rsidRPr="00791BF1">
        <w:rPr>
          <w:sz w:val="20"/>
          <w:szCs w:val="20"/>
        </w:rPr>
        <w:t>) STN EN 14212 Ochrana ovzdušia. Vonkajšie ovzdušie. Štandardná ultrafialová fluorescenčná metóda merania koncentrácie oxidu siričitého (83 5727).</w:t>
      </w:r>
    </w:p>
  </w:footnote>
  <w:footnote w:id="4">
    <w:p w14:paraId="5C56FFC1" w14:textId="77777777" w:rsidR="0003777C" w:rsidRPr="00791BF1" w:rsidRDefault="0003777C" w:rsidP="004B2F71">
      <w:pPr>
        <w:pStyle w:val="Textpoznmkypodiarou"/>
        <w:keepNext w:val="0"/>
        <w:spacing w:before="0" w:after="0"/>
        <w:ind w:left="227" w:hanging="227"/>
        <w:rPr>
          <w:sz w:val="20"/>
          <w:szCs w:val="20"/>
        </w:rPr>
      </w:pPr>
      <w:r w:rsidRPr="00791BF1">
        <w:rPr>
          <w:rStyle w:val="Odkaznapoznmkupodiarou"/>
          <w:sz w:val="20"/>
          <w:szCs w:val="20"/>
        </w:rPr>
        <w:footnoteRef/>
      </w:r>
      <w:r w:rsidRPr="00791BF1">
        <w:rPr>
          <w:sz w:val="20"/>
          <w:szCs w:val="20"/>
        </w:rPr>
        <w:t xml:space="preserve">) </w:t>
      </w:r>
      <w:bookmarkStart w:id="0" w:name="_Hlk70437189"/>
      <w:r w:rsidRPr="00791BF1">
        <w:rPr>
          <w:sz w:val="20"/>
          <w:szCs w:val="20"/>
          <w:lang w:bidi="sk-SK"/>
        </w:rPr>
        <w:t>STN EN 14211</w:t>
      </w:r>
      <w:r w:rsidRPr="00711CBE">
        <w:rPr>
          <w:sz w:val="20"/>
          <w:szCs w:val="20"/>
          <w:lang w:val="sk-SK" w:bidi="sk-SK"/>
        </w:rPr>
        <w:t>:</w:t>
      </w:r>
      <w:r>
        <w:rPr>
          <w:sz w:val="20"/>
          <w:szCs w:val="20"/>
          <w:lang w:val="sk-SK" w:bidi="sk-SK"/>
        </w:rPr>
        <w:t>2012</w:t>
      </w:r>
      <w:r w:rsidRPr="00711CBE">
        <w:rPr>
          <w:sz w:val="20"/>
          <w:szCs w:val="20"/>
          <w:lang w:val="sk-SK" w:bidi="sk-SK"/>
        </w:rPr>
        <w:t xml:space="preserve"> </w:t>
      </w:r>
      <w:r w:rsidRPr="00791BF1">
        <w:rPr>
          <w:sz w:val="20"/>
          <w:szCs w:val="20"/>
          <w:lang w:bidi="sk-SK"/>
        </w:rPr>
        <w:t xml:space="preserve">Ochrana ovzdušia. Vonkajšie ovzdušie. Štandardná </w:t>
      </w:r>
      <w:proofErr w:type="spellStart"/>
      <w:r w:rsidRPr="00791BF1">
        <w:rPr>
          <w:sz w:val="20"/>
          <w:szCs w:val="20"/>
          <w:lang w:bidi="sk-SK"/>
        </w:rPr>
        <w:t>chemiluminiscenčná</w:t>
      </w:r>
      <w:proofErr w:type="spellEnd"/>
      <w:r w:rsidRPr="00791BF1">
        <w:rPr>
          <w:sz w:val="20"/>
          <w:szCs w:val="20"/>
          <w:lang w:bidi="sk-SK"/>
        </w:rPr>
        <w:t xml:space="preserve"> metóda merania koncentrácie oxidu dusičitého a oxidu </w:t>
      </w:r>
      <w:proofErr w:type="spellStart"/>
      <w:r w:rsidRPr="00791BF1">
        <w:rPr>
          <w:sz w:val="20"/>
          <w:szCs w:val="20"/>
          <w:lang w:bidi="sk-SK"/>
        </w:rPr>
        <w:t>dusnatého</w:t>
      </w:r>
      <w:proofErr w:type="spellEnd"/>
      <w:r w:rsidRPr="00791BF1">
        <w:rPr>
          <w:sz w:val="20"/>
          <w:szCs w:val="20"/>
          <w:lang w:bidi="sk-SK"/>
        </w:rPr>
        <w:t xml:space="preserve"> </w:t>
      </w:r>
      <w:r>
        <w:rPr>
          <w:sz w:val="20"/>
          <w:szCs w:val="20"/>
          <w:lang w:val="sk-SK" w:bidi="sk-SK"/>
        </w:rPr>
        <w:t>(835726)</w:t>
      </w:r>
      <w:r w:rsidRPr="00791BF1">
        <w:rPr>
          <w:sz w:val="20"/>
          <w:szCs w:val="20"/>
          <w:lang w:bidi="sk-SK"/>
        </w:rPr>
        <w:t>.</w:t>
      </w:r>
      <w:bookmarkEnd w:id="0"/>
    </w:p>
  </w:footnote>
  <w:footnote w:id="5">
    <w:p w14:paraId="109E75D8" w14:textId="77777777" w:rsidR="0003777C" w:rsidRPr="00A549CB" w:rsidRDefault="0003777C" w:rsidP="004B2F71">
      <w:pPr>
        <w:pStyle w:val="Textpoznmkypodiarou"/>
        <w:keepNext w:val="0"/>
        <w:spacing w:before="0" w:after="0"/>
        <w:ind w:left="227" w:hanging="227"/>
        <w:rPr>
          <w:sz w:val="20"/>
          <w:szCs w:val="20"/>
        </w:rPr>
      </w:pPr>
      <w:r w:rsidRPr="00791BF1">
        <w:rPr>
          <w:rStyle w:val="Odkaznapoznmkupodiarou"/>
          <w:sz w:val="20"/>
          <w:szCs w:val="20"/>
        </w:rPr>
        <w:footnoteRef/>
      </w:r>
      <w:r w:rsidRPr="00791BF1">
        <w:rPr>
          <w:sz w:val="20"/>
          <w:szCs w:val="20"/>
        </w:rPr>
        <w:t xml:space="preserve">) </w:t>
      </w:r>
      <w:r w:rsidRPr="00791BF1">
        <w:rPr>
          <w:sz w:val="20"/>
          <w:szCs w:val="20"/>
          <w:lang w:bidi="sk-SK"/>
        </w:rPr>
        <w:t>STN EN 14902 Ochrana ovzdušia. Vonkajšie ovzdušie. Štandardná metóda na stanovenie Pb, Cd, As a Ni vo frakcii PM10 suspendovaných častíc (83 5616).</w:t>
      </w:r>
    </w:p>
  </w:footnote>
  <w:footnote w:id="6">
    <w:p w14:paraId="2A1B9412" w14:textId="77777777" w:rsidR="0003777C" w:rsidRPr="00E35014" w:rsidRDefault="0003777C" w:rsidP="004B2F71">
      <w:pPr>
        <w:pStyle w:val="Textpoznmkypodiarou"/>
        <w:keepNext w:val="0"/>
        <w:tabs>
          <w:tab w:val="left" w:pos="284"/>
        </w:tabs>
        <w:spacing w:before="0" w:after="0"/>
        <w:ind w:left="227" w:hanging="227"/>
        <w:rPr>
          <w:sz w:val="20"/>
          <w:szCs w:val="20"/>
        </w:rPr>
      </w:pPr>
      <w:r w:rsidRPr="00E35014">
        <w:rPr>
          <w:rStyle w:val="Odkaznapoznmkupodiarou"/>
          <w:sz w:val="20"/>
          <w:szCs w:val="20"/>
        </w:rPr>
        <w:footnoteRef/>
      </w:r>
      <w:r w:rsidRPr="00E35014">
        <w:rPr>
          <w:sz w:val="20"/>
          <w:szCs w:val="20"/>
        </w:rPr>
        <w:t xml:space="preserve">) </w:t>
      </w:r>
      <w:r>
        <w:rPr>
          <w:sz w:val="20"/>
          <w:szCs w:val="20"/>
          <w:lang w:bidi="sk-SK"/>
        </w:rPr>
        <w:t>STN EN</w:t>
      </w:r>
      <w:r>
        <w:rPr>
          <w:sz w:val="20"/>
          <w:szCs w:val="20"/>
          <w:lang w:val="sk-SK" w:bidi="sk-SK"/>
        </w:rPr>
        <w:t xml:space="preserve"> </w:t>
      </w:r>
      <w:r>
        <w:rPr>
          <w:sz w:val="20"/>
          <w:szCs w:val="20"/>
          <w:lang w:bidi="sk-SK"/>
        </w:rPr>
        <w:t>12341</w:t>
      </w:r>
      <w:r>
        <w:rPr>
          <w:sz w:val="20"/>
          <w:szCs w:val="20"/>
          <w:lang w:val="sk-SK" w:bidi="sk-SK"/>
        </w:rPr>
        <w:t xml:space="preserve">:2014 </w:t>
      </w:r>
      <w:r w:rsidRPr="00E35014">
        <w:rPr>
          <w:sz w:val="20"/>
          <w:szCs w:val="20"/>
          <w:lang w:bidi="sk-SK"/>
        </w:rPr>
        <w:t>Ochrana ovzdušia. Vonkajšie ovzdušie. Stanovenie hmotnostnej koncentrácie suspendovaných častíc PM10 alebo PM2,5 štandardnou gravimetrickou metódou merania (83 4602).</w:t>
      </w:r>
    </w:p>
  </w:footnote>
  <w:footnote w:id="7">
    <w:p w14:paraId="7F0C3DA4" w14:textId="77777777" w:rsidR="0003777C" w:rsidRPr="00E35014" w:rsidRDefault="0003777C" w:rsidP="004B2F71">
      <w:pPr>
        <w:pStyle w:val="Textpoznmkypodiarou"/>
        <w:keepNext w:val="0"/>
        <w:tabs>
          <w:tab w:val="left" w:pos="284"/>
        </w:tabs>
        <w:spacing w:before="0" w:after="0"/>
        <w:ind w:left="227" w:hanging="227"/>
        <w:rPr>
          <w:sz w:val="20"/>
          <w:szCs w:val="20"/>
        </w:rPr>
      </w:pPr>
      <w:r w:rsidRPr="00E35014">
        <w:rPr>
          <w:rStyle w:val="Odkaznapoznmkupodiarou"/>
          <w:sz w:val="20"/>
          <w:szCs w:val="20"/>
        </w:rPr>
        <w:footnoteRef/>
      </w:r>
      <w:r w:rsidRPr="00E35014">
        <w:rPr>
          <w:sz w:val="20"/>
          <w:szCs w:val="20"/>
        </w:rPr>
        <w:t xml:space="preserve">) </w:t>
      </w:r>
      <w:r w:rsidRPr="00E35014">
        <w:rPr>
          <w:sz w:val="20"/>
          <w:szCs w:val="20"/>
          <w:lang w:bidi="sk-SK"/>
        </w:rPr>
        <w:t xml:space="preserve">STN EN 14662-1 Ochrana ovzdušia. Vonkajšie ovzdušie. Štandardná metóda na meranie koncentrácií benzénu. Časť 1: Odber vzoriek pomocou čerpadla s následnou tepelnou </w:t>
      </w:r>
      <w:proofErr w:type="spellStart"/>
      <w:r w:rsidRPr="00E35014">
        <w:rPr>
          <w:sz w:val="20"/>
          <w:szCs w:val="20"/>
          <w:lang w:bidi="sk-SK"/>
        </w:rPr>
        <w:t>desorpciou</w:t>
      </w:r>
      <w:proofErr w:type="spellEnd"/>
      <w:r w:rsidRPr="00E35014">
        <w:rPr>
          <w:sz w:val="20"/>
          <w:szCs w:val="20"/>
          <w:lang w:bidi="sk-SK"/>
        </w:rPr>
        <w:t xml:space="preserve"> a plynovou </w:t>
      </w:r>
      <w:proofErr w:type="spellStart"/>
      <w:r w:rsidRPr="00E35014">
        <w:rPr>
          <w:sz w:val="20"/>
          <w:szCs w:val="20"/>
          <w:lang w:bidi="sk-SK"/>
        </w:rPr>
        <w:t>chromatografiou</w:t>
      </w:r>
      <w:proofErr w:type="spellEnd"/>
      <w:r w:rsidRPr="00E35014">
        <w:rPr>
          <w:sz w:val="20"/>
          <w:szCs w:val="20"/>
          <w:lang w:bidi="sk-SK"/>
        </w:rPr>
        <w:t xml:space="preserve"> (83 5728), STN EN 14662</w:t>
      </w:r>
      <w:r>
        <w:rPr>
          <w:sz w:val="20"/>
          <w:szCs w:val="20"/>
          <w:lang w:val="sk-SK" w:bidi="sk-SK"/>
        </w:rPr>
        <w:t>:2005</w:t>
      </w:r>
      <w:r w:rsidRPr="00E35014">
        <w:rPr>
          <w:sz w:val="20"/>
          <w:szCs w:val="20"/>
          <w:lang w:bidi="sk-SK"/>
        </w:rPr>
        <w:t xml:space="preserve">-2 Ochrana ovzdušia. Vonkajšie ovzdušie. Štandardná metóda na meranie koncentrácií benzénu. Časť 2: Odber vzoriek pomocou čerpadla s následnou </w:t>
      </w:r>
      <w:proofErr w:type="spellStart"/>
      <w:r w:rsidRPr="00E35014">
        <w:rPr>
          <w:sz w:val="20"/>
          <w:szCs w:val="20"/>
          <w:lang w:bidi="sk-SK"/>
        </w:rPr>
        <w:t>desorpciou</w:t>
      </w:r>
      <w:proofErr w:type="spellEnd"/>
      <w:r w:rsidRPr="00E35014">
        <w:rPr>
          <w:sz w:val="20"/>
          <w:szCs w:val="20"/>
          <w:lang w:bidi="sk-SK"/>
        </w:rPr>
        <w:t xml:space="preserve"> rozpúšťadlom a plynovou </w:t>
      </w:r>
      <w:proofErr w:type="spellStart"/>
      <w:r w:rsidRPr="00E35014">
        <w:rPr>
          <w:sz w:val="20"/>
          <w:szCs w:val="20"/>
          <w:lang w:bidi="sk-SK"/>
        </w:rPr>
        <w:t>chromatografiou</w:t>
      </w:r>
      <w:proofErr w:type="spellEnd"/>
      <w:r w:rsidRPr="00E35014">
        <w:rPr>
          <w:sz w:val="20"/>
          <w:szCs w:val="20"/>
          <w:lang w:bidi="sk-SK"/>
        </w:rPr>
        <w:t xml:space="preserve"> (83 5728), STN EN 14662-3</w:t>
      </w:r>
      <w:r>
        <w:rPr>
          <w:sz w:val="20"/>
          <w:szCs w:val="20"/>
          <w:lang w:val="sk-SK" w:bidi="sk-SK"/>
        </w:rPr>
        <w:t xml:space="preserve"> </w:t>
      </w:r>
      <w:r w:rsidRPr="00E35014">
        <w:rPr>
          <w:sz w:val="20"/>
          <w:szCs w:val="20"/>
          <w:lang w:bidi="sk-SK"/>
        </w:rPr>
        <w:t xml:space="preserve">Ochrana ovzdušia. Vonkajšie ovzdušie. Štandardná metóda na meranie koncentrácií benzénu. Časť 3: Automatizovaný odber vzoriek pomocou čerpadla s následnou plynovou </w:t>
      </w:r>
      <w:proofErr w:type="spellStart"/>
      <w:r w:rsidRPr="00E35014">
        <w:rPr>
          <w:sz w:val="20"/>
          <w:szCs w:val="20"/>
          <w:lang w:bidi="sk-SK"/>
        </w:rPr>
        <w:t>chromatografiou</w:t>
      </w:r>
      <w:proofErr w:type="spellEnd"/>
      <w:r w:rsidRPr="00E35014">
        <w:rPr>
          <w:sz w:val="20"/>
          <w:szCs w:val="20"/>
          <w:lang w:bidi="sk-SK"/>
        </w:rPr>
        <w:t xml:space="preserve"> in situ</w:t>
      </w:r>
      <w:r>
        <w:rPr>
          <w:sz w:val="20"/>
          <w:szCs w:val="20"/>
          <w:lang w:val="sk-SK" w:bidi="sk-SK"/>
        </w:rPr>
        <w:t xml:space="preserve"> (835728)</w:t>
      </w:r>
      <w:r w:rsidRPr="00E35014">
        <w:rPr>
          <w:sz w:val="20"/>
          <w:szCs w:val="20"/>
          <w:lang w:bidi="sk-SK"/>
        </w:rPr>
        <w:t>.</w:t>
      </w:r>
    </w:p>
  </w:footnote>
  <w:footnote w:id="8">
    <w:p w14:paraId="13A5CB3F" w14:textId="77777777" w:rsidR="0003777C" w:rsidRPr="00E35014" w:rsidRDefault="0003777C" w:rsidP="004B2F71">
      <w:pPr>
        <w:pStyle w:val="Textpoznmkypodiarou"/>
        <w:keepNext w:val="0"/>
        <w:spacing w:before="0" w:after="0"/>
        <w:ind w:left="227" w:hanging="227"/>
        <w:rPr>
          <w:sz w:val="20"/>
          <w:szCs w:val="20"/>
        </w:rPr>
      </w:pPr>
      <w:r w:rsidRPr="00E35014">
        <w:rPr>
          <w:rStyle w:val="Odkaznapoznmkupodiarou"/>
          <w:sz w:val="20"/>
          <w:szCs w:val="20"/>
        </w:rPr>
        <w:footnoteRef/>
      </w:r>
      <w:r w:rsidRPr="00E35014">
        <w:rPr>
          <w:sz w:val="20"/>
          <w:szCs w:val="20"/>
        </w:rPr>
        <w:t xml:space="preserve">) </w:t>
      </w:r>
      <w:r w:rsidRPr="00E35014">
        <w:rPr>
          <w:sz w:val="20"/>
          <w:szCs w:val="20"/>
          <w:lang w:bidi="sk-SK"/>
        </w:rPr>
        <w:t xml:space="preserve">STN EN 14626 Ochrana ovzdušia. Vonkajšie ovzdušie. Štandardná nedisperzná infračervená </w:t>
      </w:r>
      <w:proofErr w:type="spellStart"/>
      <w:r w:rsidRPr="00E35014">
        <w:rPr>
          <w:sz w:val="20"/>
          <w:szCs w:val="20"/>
          <w:lang w:bidi="sk-SK"/>
        </w:rPr>
        <w:t>spektroskopická</w:t>
      </w:r>
      <w:proofErr w:type="spellEnd"/>
      <w:r w:rsidRPr="00E35014">
        <w:rPr>
          <w:sz w:val="20"/>
          <w:szCs w:val="20"/>
          <w:lang w:bidi="sk-SK"/>
        </w:rPr>
        <w:t xml:space="preserve"> metóda merania koncentrácie oxidu uhoľnatého </w:t>
      </w:r>
      <w:r>
        <w:rPr>
          <w:sz w:val="20"/>
          <w:szCs w:val="20"/>
          <w:lang w:val="sk-SK" w:bidi="sk-SK"/>
        </w:rPr>
        <w:t>(835725).</w:t>
      </w:r>
    </w:p>
  </w:footnote>
  <w:footnote w:id="9">
    <w:p w14:paraId="5A72DD5E" w14:textId="77777777" w:rsidR="0003777C" w:rsidRPr="00E35014" w:rsidRDefault="0003777C" w:rsidP="004B2F71">
      <w:pPr>
        <w:pStyle w:val="Textpoznmkypodiarou"/>
        <w:keepNext w:val="0"/>
        <w:spacing w:before="0" w:after="0"/>
        <w:ind w:left="227" w:hanging="227"/>
        <w:rPr>
          <w:sz w:val="20"/>
          <w:szCs w:val="20"/>
        </w:rPr>
      </w:pPr>
      <w:r w:rsidRPr="00E35014">
        <w:rPr>
          <w:rStyle w:val="Odkaznapoznmkupodiarou"/>
          <w:sz w:val="20"/>
          <w:szCs w:val="20"/>
        </w:rPr>
        <w:footnoteRef/>
      </w:r>
      <w:r w:rsidRPr="00E35014">
        <w:rPr>
          <w:sz w:val="20"/>
          <w:szCs w:val="20"/>
        </w:rPr>
        <w:t xml:space="preserve">) </w:t>
      </w:r>
      <w:r w:rsidRPr="00E35014">
        <w:rPr>
          <w:sz w:val="20"/>
          <w:szCs w:val="20"/>
          <w:lang w:bidi="sk-SK"/>
        </w:rPr>
        <w:t>STN EN 14625</w:t>
      </w:r>
      <w:r>
        <w:rPr>
          <w:sz w:val="20"/>
          <w:szCs w:val="20"/>
          <w:lang w:val="sk-SK" w:bidi="sk-SK"/>
        </w:rPr>
        <w:t>:2012</w:t>
      </w:r>
      <w:r w:rsidRPr="00404EA1">
        <w:rPr>
          <w:sz w:val="20"/>
          <w:szCs w:val="20"/>
          <w:lang w:val="sk-SK" w:bidi="sk-SK"/>
        </w:rPr>
        <w:t>-4</w:t>
      </w:r>
      <w:r>
        <w:rPr>
          <w:sz w:val="20"/>
          <w:szCs w:val="20"/>
          <w:lang w:val="sk-SK" w:bidi="sk-SK"/>
        </w:rPr>
        <w:t xml:space="preserve"> (835724) </w:t>
      </w:r>
      <w:r w:rsidRPr="00E35014">
        <w:rPr>
          <w:sz w:val="20"/>
          <w:szCs w:val="20"/>
          <w:lang w:bidi="sk-SK"/>
        </w:rPr>
        <w:t xml:space="preserve"> Ochrana ovzdušia. Vonkajšie ovzdušie. Štandardná ultrafialová fotometrická metóda merania koncentrácie ozónu.</w:t>
      </w:r>
    </w:p>
  </w:footnote>
  <w:footnote w:id="10">
    <w:p w14:paraId="03A342CF" w14:textId="77777777" w:rsidR="0003777C" w:rsidRPr="006533B8" w:rsidRDefault="0003777C" w:rsidP="004B2F71">
      <w:pPr>
        <w:autoSpaceDE w:val="0"/>
        <w:autoSpaceDN w:val="0"/>
        <w:adjustRightInd w:val="0"/>
        <w:ind w:left="227" w:hanging="227"/>
        <w:jc w:val="both"/>
      </w:pPr>
      <w:r w:rsidRPr="006533B8">
        <w:rPr>
          <w:rStyle w:val="Odkaznapoznmkupodiarou"/>
        </w:rPr>
        <w:footnoteRef/>
      </w:r>
      <w:r w:rsidRPr="006533B8">
        <w:t>) STN EN 12341 Ochrana ovzdušia. Vonkajšie ovzdušie. Stanovenie hmotnostnej koncentrácie suspendovaných častíc PM10 alebo PM2,5 štandardnou gravimetrickou metódou merania (83 4602).</w:t>
      </w:r>
    </w:p>
  </w:footnote>
  <w:footnote w:id="11">
    <w:p w14:paraId="2946A2A4" w14:textId="77777777" w:rsidR="0003777C" w:rsidRPr="006533B8" w:rsidRDefault="0003777C" w:rsidP="000343BC">
      <w:pPr>
        <w:pStyle w:val="Textpoznmkypodiarou"/>
        <w:keepNext w:val="0"/>
        <w:spacing w:before="0" w:after="0"/>
        <w:ind w:left="227" w:hanging="227"/>
        <w:rPr>
          <w:sz w:val="20"/>
          <w:szCs w:val="20"/>
        </w:rPr>
      </w:pPr>
      <w:r w:rsidRPr="006533B8">
        <w:rPr>
          <w:rStyle w:val="Odkaznapoznmkupodiarou"/>
          <w:sz w:val="20"/>
          <w:szCs w:val="20"/>
        </w:rPr>
        <w:footnoteRef/>
      </w:r>
      <w:r w:rsidRPr="006533B8">
        <w:rPr>
          <w:sz w:val="20"/>
          <w:szCs w:val="20"/>
        </w:rPr>
        <w:t>)</w:t>
      </w:r>
      <w:r w:rsidRPr="006533B8">
        <w:rPr>
          <w:sz w:val="20"/>
          <w:szCs w:val="20"/>
          <w:lang w:val="sk-SK"/>
        </w:rPr>
        <w:t xml:space="preserve"> </w:t>
      </w:r>
      <w:r w:rsidRPr="006533B8">
        <w:rPr>
          <w:sz w:val="20"/>
          <w:szCs w:val="20"/>
          <w:lang w:bidi="sk-SK"/>
        </w:rPr>
        <w:t>STN EN 14902 Ochrana ovzdušia. Vonkajšie ovzdušie. Štandardná metóda na stanovenie Pb, Cd, As a Ni vo frakcii PM10 suspendovaných častíc (83 5616).</w:t>
      </w:r>
    </w:p>
  </w:footnote>
  <w:footnote w:id="12">
    <w:p w14:paraId="15DA4433" w14:textId="77777777" w:rsidR="0003777C" w:rsidRPr="006533B8" w:rsidRDefault="0003777C" w:rsidP="000343BC">
      <w:pPr>
        <w:pStyle w:val="Textpoznmkypodiarou"/>
        <w:keepNext w:val="0"/>
        <w:spacing w:before="0" w:after="0"/>
        <w:ind w:left="227" w:hanging="227"/>
        <w:rPr>
          <w:sz w:val="20"/>
          <w:szCs w:val="20"/>
        </w:rPr>
      </w:pPr>
      <w:r w:rsidRPr="006533B8">
        <w:rPr>
          <w:sz w:val="20"/>
          <w:szCs w:val="20"/>
          <w:vertAlign w:val="superscript"/>
        </w:rPr>
        <w:footnoteRef/>
      </w:r>
      <w:r w:rsidRPr="006533B8">
        <w:rPr>
          <w:sz w:val="20"/>
          <w:szCs w:val="20"/>
        </w:rPr>
        <w:t xml:space="preserve">) </w:t>
      </w:r>
      <w:r w:rsidRPr="006533B8">
        <w:rPr>
          <w:sz w:val="20"/>
          <w:szCs w:val="20"/>
          <w:lang w:bidi="sk-SK"/>
        </w:rPr>
        <w:t xml:space="preserve">STN EN 15549 Ochrana ovzdušia. Normalizovaná metóda na meranie koncentrácie </w:t>
      </w:r>
      <w:proofErr w:type="spellStart"/>
      <w:r w:rsidRPr="006533B8">
        <w:rPr>
          <w:sz w:val="20"/>
          <w:szCs w:val="20"/>
          <w:lang w:bidi="sk-SK"/>
        </w:rPr>
        <w:t>benzo</w:t>
      </w:r>
      <w:proofErr w:type="spellEnd"/>
      <w:r w:rsidRPr="006533B8">
        <w:rPr>
          <w:sz w:val="20"/>
          <w:szCs w:val="20"/>
          <w:lang w:bidi="sk-SK"/>
        </w:rPr>
        <w:t>[a]</w:t>
      </w:r>
      <w:proofErr w:type="spellStart"/>
      <w:r w:rsidRPr="006533B8">
        <w:rPr>
          <w:sz w:val="20"/>
          <w:szCs w:val="20"/>
          <w:lang w:bidi="sk-SK"/>
        </w:rPr>
        <w:t>pyrénu</w:t>
      </w:r>
      <w:proofErr w:type="spellEnd"/>
      <w:r w:rsidRPr="006533B8">
        <w:rPr>
          <w:sz w:val="20"/>
          <w:szCs w:val="20"/>
          <w:lang w:bidi="sk-SK"/>
        </w:rPr>
        <w:t xml:space="preserve"> vo vonkajšom ovzduší (83 5734).</w:t>
      </w:r>
    </w:p>
  </w:footnote>
  <w:footnote w:id="13">
    <w:p w14:paraId="71770B1A" w14:textId="77777777" w:rsidR="0003777C" w:rsidRPr="006533B8" w:rsidRDefault="0003777C" w:rsidP="000343BC">
      <w:pPr>
        <w:pStyle w:val="Textpoznmkypodiarou"/>
        <w:keepNext w:val="0"/>
        <w:spacing w:before="0" w:after="0"/>
        <w:ind w:left="227" w:hanging="227"/>
        <w:rPr>
          <w:sz w:val="20"/>
          <w:szCs w:val="20"/>
          <w:lang w:val="sk-SK"/>
        </w:rPr>
      </w:pPr>
      <w:r w:rsidRPr="006533B8">
        <w:rPr>
          <w:rStyle w:val="Odkaznapoznmkupodiarou"/>
          <w:sz w:val="20"/>
          <w:szCs w:val="20"/>
        </w:rPr>
        <w:footnoteRef/>
      </w:r>
      <w:r w:rsidRPr="006533B8">
        <w:rPr>
          <w:sz w:val="20"/>
          <w:szCs w:val="20"/>
          <w:lang w:val="sk-SK"/>
        </w:rPr>
        <w:t xml:space="preserve">) </w:t>
      </w:r>
      <w:r w:rsidRPr="006533B8">
        <w:rPr>
          <w:sz w:val="20"/>
          <w:szCs w:val="20"/>
          <w:lang w:val="sk-SK" w:bidi="sk-SK"/>
        </w:rPr>
        <w:t xml:space="preserve">STN ISO 12884 </w:t>
      </w:r>
      <w:r w:rsidRPr="006533B8">
        <w:rPr>
          <w:sz w:val="20"/>
          <w:szCs w:val="20"/>
          <w:lang w:bidi="sk-SK"/>
        </w:rPr>
        <w:t xml:space="preserve">Ochrana ovzdušia. Vonkajšie ovzdušie. Stanovenie celkových </w:t>
      </w:r>
      <w:proofErr w:type="spellStart"/>
      <w:r w:rsidRPr="006533B8">
        <w:rPr>
          <w:sz w:val="20"/>
          <w:szCs w:val="20"/>
          <w:lang w:bidi="sk-SK"/>
        </w:rPr>
        <w:t>polycyklických</w:t>
      </w:r>
      <w:proofErr w:type="spellEnd"/>
      <w:r w:rsidRPr="006533B8">
        <w:rPr>
          <w:sz w:val="20"/>
          <w:szCs w:val="20"/>
          <w:lang w:bidi="sk-SK"/>
        </w:rPr>
        <w:t xml:space="preserve"> aromatických uhľovodíkov (prítomných v plynnej fáze a </w:t>
      </w:r>
      <w:proofErr w:type="spellStart"/>
      <w:r w:rsidRPr="006533B8">
        <w:rPr>
          <w:sz w:val="20"/>
          <w:szCs w:val="20"/>
          <w:lang w:bidi="sk-SK"/>
        </w:rPr>
        <w:t>sorbovaných</w:t>
      </w:r>
      <w:proofErr w:type="spellEnd"/>
      <w:r w:rsidRPr="006533B8">
        <w:rPr>
          <w:sz w:val="20"/>
          <w:szCs w:val="20"/>
          <w:lang w:bidi="sk-SK"/>
        </w:rPr>
        <w:t xml:space="preserve"> na časticiach). Odber na filtre plnené </w:t>
      </w:r>
      <w:proofErr w:type="spellStart"/>
      <w:r w:rsidRPr="006533B8">
        <w:rPr>
          <w:sz w:val="20"/>
          <w:szCs w:val="20"/>
          <w:lang w:bidi="sk-SK"/>
        </w:rPr>
        <w:t>sorbentom</w:t>
      </w:r>
      <w:proofErr w:type="spellEnd"/>
      <w:r w:rsidRPr="006533B8">
        <w:rPr>
          <w:sz w:val="20"/>
          <w:szCs w:val="20"/>
          <w:lang w:bidi="sk-SK"/>
        </w:rPr>
        <w:t xml:space="preserve"> a</w:t>
      </w:r>
      <w:r w:rsidRPr="006533B8">
        <w:rPr>
          <w:sz w:val="20"/>
          <w:szCs w:val="20"/>
          <w:lang w:val="sk-SK" w:bidi="sk-SK"/>
        </w:rPr>
        <w:t> </w:t>
      </w:r>
      <w:r w:rsidRPr="006533B8">
        <w:rPr>
          <w:sz w:val="20"/>
          <w:szCs w:val="20"/>
          <w:lang w:bidi="sk-SK"/>
        </w:rPr>
        <w:t xml:space="preserve">analýza </w:t>
      </w:r>
      <w:proofErr w:type="spellStart"/>
      <w:r w:rsidRPr="006533B8">
        <w:rPr>
          <w:sz w:val="20"/>
          <w:szCs w:val="20"/>
          <w:lang w:bidi="sk-SK"/>
        </w:rPr>
        <w:t>plynovochromatografickou</w:t>
      </w:r>
      <w:proofErr w:type="spellEnd"/>
      <w:r w:rsidRPr="006533B8">
        <w:rPr>
          <w:sz w:val="20"/>
          <w:szCs w:val="20"/>
          <w:lang w:bidi="sk-SK"/>
        </w:rPr>
        <w:t>/</w:t>
      </w:r>
      <w:proofErr w:type="spellStart"/>
      <w:r w:rsidRPr="006533B8">
        <w:rPr>
          <w:sz w:val="20"/>
          <w:szCs w:val="20"/>
          <w:lang w:bidi="sk-SK"/>
        </w:rPr>
        <w:t>hmotnostnospektrometrickou</w:t>
      </w:r>
      <w:proofErr w:type="spellEnd"/>
      <w:r w:rsidRPr="006533B8">
        <w:rPr>
          <w:sz w:val="20"/>
          <w:szCs w:val="20"/>
          <w:lang w:bidi="sk-SK"/>
        </w:rPr>
        <w:t xml:space="preserve"> metódou (83 5731).</w:t>
      </w:r>
    </w:p>
  </w:footnote>
  <w:footnote w:id="14">
    <w:p w14:paraId="7EF1D595" w14:textId="77777777" w:rsidR="0003777C" w:rsidRPr="006533B8" w:rsidRDefault="0003777C" w:rsidP="000343BC">
      <w:pPr>
        <w:pStyle w:val="Textpoznmkypodiarou"/>
        <w:keepNext w:val="0"/>
        <w:spacing w:before="0" w:after="0"/>
        <w:ind w:left="227" w:hanging="227"/>
        <w:rPr>
          <w:sz w:val="20"/>
          <w:szCs w:val="20"/>
        </w:rPr>
      </w:pPr>
      <w:r w:rsidRPr="006533B8">
        <w:rPr>
          <w:rStyle w:val="Odkaznapoznmkupodiarou"/>
          <w:sz w:val="20"/>
          <w:szCs w:val="20"/>
        </w:rPr>
        <w:footnoteRef/>
      </w:r>
      <w:r w:rsidRPr="006533B8">
        <w:rPr>
          <w:sz w:val="20"/>
          <w:szCs w:val="20"/>
        </w:rPr>
        <w:t xml:space="preserve">) </w:t>
      </w:r>
      <w:r w:rsidRPr="006533B8">
        <w:rPr>
          <w:sz w:val="20"/>
          <w:szCs w:val="20"/>
          <w:lang w:bidi="sk-SK"/>
        </w:rPr>
        <w:t>STN EN 15852 Ochrana ovzdušia. Vonkajšie ovzdušie. Štandardná metóda na stanovenie celkovej plynnej ortuti (83 5617).</w:t>
      </w:r>
    </w:p>
  </w:footnote>
  <w:footnote w:id="15">
    <w:p w14:paraId="1E9BC020" w14:textId="77777777" w:rsidR="0003777C" w:rsidRPr="006533B8" w:rsidRDefault="0003777C" w:rsidP="000343BC">
      <w:pPr>
        <w:pStyle w:val="Textpoznmkypodiarou"/>
        <w:keepNext w:val="0"/>
        <w:spacing w:before="0" w:after="0"/>
        <w:ind w:left="227" w:hanging="227"/>
        <w:rPr>
          <w:sz w:val="20"/>
          <w:szCs w:val="20"/>
        </w:rPr>
      </w:pPr>
      <w:r w:rsidRPr="006533B8">
        <w:rPr>
          <w:rStyle w:val="Odkaznapoznmkupodiarou"/>
          <w:sz w:val="20"/>
          <w:szCs w:val="20"/>
        </w:rPr>
        <w:footnoteRef/>
      </w:r>
      <w:r w:rsidRPr="006533B8">
        <w:rPr>
          <w:sz w:val="20"/>
          <w:szCs w:val="20"/>
        </w:rPr>
        <w:t xml:space="preserve">) </w:t>
      </w:r>
      <w:r w:rsidRPr="006533B8">
        <w:rPr>
          <w:sz w:val="20"/>
          <w:szCs w:val="20"/>
          <w:lang w:bidi="sk-SK"/>
        </w:rPr>
        <w:t>STN EN 15841 Ochrana ovzdušia. Vonkajšie ovzdušie. Štandardná metóda stanovenia atmosférickej depozície arzénu, kadmia, olova a niklu (83 5619).</w:t>
      </w:r>
    </w:p>
  </w:footnote>
  <w:footnote w:id="16">
    <w:p w14:paraId="58263D00" w14:textId="77777777" w:rsidR="0003777C" w:rsidRPr="006533B8" w:rsidRDefault="0003777C" w:rsidP="000343BC">
      <w:pPr>
        <w:pStyle w:val="Textpoznmkypodiarou"/>
        <w:keepNext w:val="0"/>
        <w:spacing w:before="0" w:after="0"/>
        <w:ind w:left="227" w:hanging="227"/>
        <w:rPr>
          <w:sz w:val="20"/>
          <w:szCs w:val="20"/>
        </w:rPr>
      </w:pPr>
      <w:r w:rsidRPr="006533B8">
        <w:rPr>
          <w:rStyle w:val="Odkaznapoznmkupodiarou"/>
          <w:sz w:val="20"/>
          <w:szCs w:val="20"/>
        </w:rPr>
        <w:footnoteRef/>
      </w:r>
      <w:r w:rsidRPr="006533B8">
        <w:rPr>
          <w:sz w:val="20"/>
          <w:szCs w:val="20"/>
        </w:rPr>
        <w:t xml:space="preserve">) </w:t>
      </w:r>
      <w:r w:rsidRPr="006533B8">
        <w:rPr>
          <w:sz w:val="20"/>
          <w:szCs w:val="20"/>
          <w:lang w:bidi="sk-SK"/>
        </w:rPr>
        <w:t>STN EN 15853 Ochrana ovzdušia. Vonkajšie ovzdušie. Štandardná metóda na stanovenie depozície ortuti (83 5618).</w:t>
      </w:r>
    </w:p>
  </w:footnote>
  <w:footnote w:id="17">
    <w:p w14:paraId="4DFF1DBD" w14:textId="77777777" w:rsidR="0003777C" w:rsidRPr="006533B8" w:rsidRDefault="0003777C" w:rsidP="000343BC">
      <w:pPr>
        <w:pStyle w:val="Textpoznmkypodiarou"/>
        <w:keepNext w:val="0"/>
        <w:spacing w:before="0" w:after="0"/>
        <w:ind w:left="227" w:hanging="227"/>
        <w:rPr>
          <w:sz w:val="20"/>
          <w:szCs w:val="20"/>
        </w:rPr>
      </w:pPr>
      <w:r w:rsidRPr="006533B8">
        <w:rPr>
          <w:rStyle w:val="Odkaznapoznmkupodiarou"/>
          <w:sz w:val="20"/>
          <w:szCs w:val="20"/>
        </w:rPr>
        <w:footnoteRef/>
      </w:r>
      <w:r w:rsidRPr="006533B8">
        <w:rPr>
          <w:sz w:val="20"/>
          <w:szCs w:val="20"/>
        </w:rPr>
        <w:t>)</w:t>
      </w:r>
      <w:r w:rsidRPr="006533B8">
        <w:rPr>
          <w:sz w:val="20"/>
          <w:szCs w:val="20"/>
          <w:lang w:val="sk-SK"/>
        </w:rPr>
        <w:t xml:space="preserve"> </w:t>
      </w:r>
      <w:r w:rsidRPr="006533B8">
        <w:rPr>
          <w:sz w:val="20"/>
          <w:szCs w:val="20"/>
          <w:lang w:bidi="sk-SK"/>
        </w:rPr>
        <w:t xml:space="preserve">STN EN 15980 Ochrana ovzdušia. Stanovenie depozície </w:t>
      </w:r>
      <w:proofErr w:type="spellStart"/>
      <w:r w:rsidRPr="006533B8">
        <w:rPr>
          <w:sz w:val="20"/>
          <w:szCs w:val="20"/>
          <w:lang w:bidi="sk-SK"/>
        </w:rPr>
        <w:t>benzo</w:t>
      </w:r>
      <w:proofErr w:type="spellEnd"/>
      <w:r w:rsidRPr="006533B8">
        <w:rPr>
          <w:sz w:val="20"/>
          <w:szCs w:val="20"/>
          <w:lang w:bidi="sk-SK"/>
        </w:rPr>
        <w:t xml:space="preserve">[a]antracénu, </w:t>
      </w:r>
      <w:proofErr w:type="spellStart"/>
      <w:r w:rsidRPr="006533B8">
        <w:rPr>
          <w:sz w:val="20"/>
          <w:szCs w:val="20"/>
          <w:lang w:bidi="sk-SK"/>
        </w:rPr>
        <w:t>benzo</w:t>
      </w:r>
      <w:proofErr w:type="spellEnd"/>
      <w:r w:rsidRPr="006533B8">
        <w:rPr>
          <w:sz w:val="20"/>
          <w:szCs w:val="20"/>
          <w:lang w:bidi="sk-SK"/>
        </w:rPr>
        <w:t>[b]</w:t>
      </w:r>
      <w:proofErr w:type="spellStart"/>
      <w:r w:rsidRPr="006533B8">
        <w:rPr>
          <w:sz w:val="20"/>
          <w:szCs w:val="20"/>
          <w:lang w:bidi="sk-SK"/>
        </w:rPr>
        <w:t>fluoranténu</w:t>
      </w:r>
      <w:proofErr w:type="spellEnd"/>
      <w:r w:rsidRPr="006533B8">
        <w:rPr>
          <w:sz w:val="20"/>
          <w:szCs w:val="20"/>
          <w:lang w:bidi="sk-SK"/>
        </w:rPr>
        <w:t xml:space="preserve">, </w:t>
      </w:r>
      <w:proofErr w:type="spellStart"/>
      <w:r w:rsidRPr="006533B8">
        <w:rPr>
          <w:sz w:val="20"/>
          <w:szCs w:val="20"/>
          <w:lang w:bidi="sk-SK"/>
        </w:rPr>
        <w:t>benzo</w:t>
      </w:r>
      <w:proofErr w:type="spellEnd"/>
      <w:r w:rsidRPr="006533B8">
        <w:rPr>
          <w:sz w:val="20"/>
          <w:szCs w:val="20"/>
          <w:lang w:bidi="sk-SK"/>
        </w:rPr>
        <w:t>[j]</w:t>
      </w:r>
      <w:proofErr w:type="spellStart"/>
      <w:r w:rsidRPr="006533B8">
        <w:rPr>
          <w:sz w:val="20"/>
          <w:szCs w:val="20"/>
          <w:lang w:bidi="sk-SK"/>
        </w:rPr>
        <w:t>fluoranténu</w:t>
      </w:r>
      <w:proofErr w:type="spellEnd"/>
      <w:r w:rsidRPr="006533B8">
        <w:rPr>
          <w:sz w:val="20"/>
          <w:szCs w:val="20"/>
          <w:lang w:bidi="sk-SK"/>
        </w:rPr>
        <w:t xml:space="preserve">, </w:t>
      </w:r>
      <w:proofErr w:type="spellStart"/>
      <w:r w:rsidRPr="006533B8">
        <w:rPr>
          <w:sz w:val="20"/>
          <w:szCs w:val="20"/>
          <w:lang w:bidi="sk-SK"/>
        </w:rPr>
        <w:t>benzo</w:t>
      </w:r>
      <w:proofErr w:type="spellEnd"/>
      <w:r w:rsidRPr="006533B8">
        <w:rPr>
          <w:sz w:val="20"/>
          <w:szCs w:val="20"/>
          <w:lang w:bidi="sk-SK"/>
        </w:rPr>
        <w:t>[k]</w:t>
      </w:r>
      <w:proofErr w:type="spellStart"/>
      <w:r w:rsidRPr="006533B8">
        <w:rPr>
          <w:sz w:val="20"/>
          <w:szCs w:val="20"/>
          <w:lang w:bidi="sk-SK"/>
        </w:rPr>
        <w:t>fluoranténu</w:t>
      </w:r>
      <w:proofErr w:type="spellEnd"/>
      <w:r w:rsidRPr="006533B8">
        <w:rPr>
          <w:sz w:val="20"/>
          <w:szCs w:val="20"/>
          <w:lang w:bidi="sk-SK"/>
        </w:rPr>
        <w:t xml:space="preserve">, </w:t>
      </w:r>
      <w:proofErr w:type="spellStart"/>
      <w:r w:rsidRPr="006533B8">
        <w:rPr>
          <w:sz w:val="20"/>
          <w:szCs w:val="20"/>
          <w:lang w:bidi="sk-SK"/>
        </w:rPr>
        <w:t>benzo</w:t>
      </w:r>
      <w:proofErr w:type="spellEnd"/>
      <w:r w:rsidRPr="006533B8">
        <w:rPr>
          <w:sz w:val="20"/>
          <w:szCs w:val="20"/>
          <w:lang w:bidi="sk-SK"/>
        </w:rPr>
        <w:t>[a]</w:t>
      </w:r>
      <w:proofErr w:type="spellStart"/>
      <w:r w:rsidRPr="006533B8">
        <w:rPr>
          <w:sz w:val="20"/>
          <w:szCs w:val="20"/>
          <w:lang w:bidi="sk-SK"/>
        </w:rPr>
        <w:t>pyrénu</w:t>
      </w:r>
      <w:proofErr w:type="spellEnd"/>
      <w:r w:rsidRPr="006533B8">
        <w:rPr>
          <w:sz w:val="20"/>
          <w:szCs w:val="20"/>
          <w:lang w:bidi="sk-SK"/>
        </w:rPr>
        <w:t xml:space="preserve">, </w:t>
      </w:r>
      <w:proofErr w:type="spellStart"/>
      <w:r w:rsidRPr="006533B8">
        <w:rPr>
          <w:sz w:val="20"/>
          <w:szCs w:val="20"/>
          <w:lang w:bidi="sk-SK"/>
        </w:rPr>
        <w:t>dibenzo</w:t>
      </w:r>
      <w:proofErr w:type="spellEnd"/>
      <w:r w:rsidRPr="006533B8">
        <w:rPr>
          <w:sz w:val="20"/>
          <w:szCs w:val="20"/>
          <w:lang w:bidi="sk-SK"/>
        </w:rPr>
        <w:t>[</w:t>
      </w:r>
      <w:proofErr w:type="spellStart"/>
      <w:r w:rsidRPr="006533B8">
        <w:rPr>
          <w:sz w:val="20"/>
          <w:szCs w:val="20"/>
          <w:lang w:bidi="sk-SK"/>
        </w:rPr>
        <w:t>a,h</w:t>
      </w:r>
      <w:proofErr w:type="spellEnd"/>
      <w:r w:rsidRPr="006533B8">
        <w:rPr>
          <w:sz w:val="20"/>
          <w:szCs w:val="20"/>
          <w:lang w:bidi="sk-SK"/>
        </w:rPr>
        <w:t xml:space="preserve">]antracénu a </w:t>
      </w:r>
      <w:proofErr w:type="spellStart"/>
      <w:r w:rsidRPr="006533B8">
        <w:rPr>
          <w:sz w:val="20"/>
          <w:szCs w:val="20"/>
          <w:lang w:bidi="sk-SK"/>
        </w:rPr>
        <w:t>indeno</w:t>
      </w:r>
      <w:proofErr w:type="spellEnd"/>
      <w:r w:rsidRPr="006533B8">
        <w:rPr>
          <w:sz w:val="20"/>
          <w:szCs w:val="20"/>
          <w:lang w:bidi="sk-SK"/>
        </w:rPr>
        <w:t>[1,2,3-cd]</w:t>
      </w:r>
      <w:proofErr w:type="spellStart"/>
      <w:r w:rsidRPr="006533B8">
        <w:rPr>
          <w:sz w:val="20"/>
          <w:szCs w:val="20"/>
          <w:lang w:bidi="sk-SK"/>
        </w:rPr>
        <w:t>pyrénu</w:t>
      </w:r>
      <w:proofErr w:type="spellEnd"/>
      <w:r w:rsidRPr="006533B8">
        <w:rPr>
          <w:sz w:val="20"/>
          <w:szCs w:val="20"/>
          <w:lang w:bidi="sk-SK"/>
        </w:rPr>
        <w:t xml:space="preserve"> (83 5620).</w:t>
      </w:r>
    </w:p>
  </w:footnote>
  <w:footnote w:id="18">
    <w:p w14:paraId="4F24B559" w14:textId="77777777" w:rsidR="0003777C" w:rsidRPr="00867D8D" w:rsidRDefault="0003777C" w:rsidP="000343BC">
      <w:pPr>
        <w:ind w:left="227" w:hanging="227"/>
        <w:jc w:val="both"/>
      </w:pPr>
      <w:r w:rsidRPr="009509D1">
        <w:rPr>
          <w:rStyle w:val="Odkaznapoznmkupodiarou"/>
          <w:sz w:val="18"/>
          <w:szCs w:val="18"/>
        </w:rPr>
        <w:footnoteRef/>
      </w:r>
      <w:r w:rsidRPr="009509D1">
        <w:rPr>
          <w:sz w:val="18"/>
          <w:szCs w:val="18"/>
        </w:rPr>
        <w:t xml:space="preserve">) </w:t>
      </w:r>
      <w:r w:rsidRPr="00867D8D">
        <w:rPr>
          <w:sz w:val="18"/>
          <w:szCs w:val="18"/>
        </w:rPr>
        <w:t>§13 v</w:t>
      </w:r>
      <w:r w:rsidRPr="00867D8D">
        <w:rPr>
          <w:kern w:val="36"/>
          <w:sz w:val="18"/>
          <w:szCs w:val="18"/>
        </w:rPr>
        <w:t>yhlášky Ministerstva životného prostredia Slovenskej republiky č. ..../2022 Z. z. o monitorovaní emisií zo stacionárnych zdrojov znečisťovania ovzdušia a kvality ovzdušia v ich okolí.</w:t>
      </w:r>
    </w:p>
  </w:footnote>
  <w:footnote w:id="19">
    <w:p w14:paraId="4E4E016E" w14:textId="77777777" w:rsidR="0003777C" w:rsidRPr="00505D43" w:rsidRDefault="0003777C" w:rsidP="00505D43">
      <w:pPr>
        <w:pStyle w:val="Textpoznmkypodiarou"/>
        <w:keepNext w:val="0"/>
        <w:spacing w:before="0" w:after="0"/>
        <w:ind w:left="227" w:hanging="227"/>
        <w:rPr>
          <w:sz w:val="20"/>
          <w:szCs w:val="20"/>
        </w:rPr>
      </w:pPr>
      <w:r w:rsidRPr="00505D43">
        <w:rPr>
          <w:rStyle w:val="Odkaznapoznmkupodiarou"/>
          <w:sz w:val="20"/>
          <w:szCs w:val="20"/>
        </w:rPr>
        <w:footnoteRef/>
      </w:r>
      <w:r w:rsidRPr="00505D43">
        <w:rPr>
          <w:sz w:val="20"/>
          <w:szCs w:val="20"/>
        </w:rPr>
        <w:t xml:space="preserve">) </w:t>
      </w:r>
      <w:r w:rsidRPr="00505D43">
        <w:rPr>
          <w:sz w:val="20"/>
          <w:szCs w:val="20"/>
          <w:lang w:bidi="sk-SK"/>
        </w:rPr>
        <w:t>STN ISO 11222 Ochrana ovzdušia. Vonkajšie ovzdušie. Stanovenie neistoty časového priemeru pri meraniach na zisťovanie kvality ovzdušia (83 5514).</w:t>
      </w:r>
    </w:p>
  </w:footnote>
  <w:footnote w:id="20">
    <w:p w14:paraId="2199BA98" w14:textId="77777777" w:rsidR="0003777C" w:rsidRDefault="0003777C" w:rsidP="0047788C">
      <w:pPr>
        <w:pStyle w:val="Textpoznmkypodiarou"/>
        <w:spacing w:before="0" w:after="0"/>
        <w:ind w:left="227" w:hanging="227"/>
        <w:rPr>
          <w:bCs/>
          <w:szCs w:val="20"/>
          <w:lang w:bidi="sk-SK"/>
        </w:rPr>
      </w:pPr>
      <w:r w:rsidRPr="005A6228">
        <w:rPr>
          <w:rStyle w:val="Odkaznapoznmkupodiarou"/>
          <w:sz w:val="20"/>
          <w:szCs w:val="20"/>
        </w:rPr>
        <w:footnoteRef/>
      </w:r>
      <w:r w:rsidRPr="005A6228">
        <w:rPr>
          <w:sz w:val="20"/>
          <w:szCs w:val="20"/>
        </w:rPr>
        <w:t>)</w:t>
      </w:r>
      <w:r w:rsidRPr="005A6228">
        <w:rPr>
          <w:bCs/>
          <w:sz w:val="20"/>
          <w:szCs w:val="20"/>
        </w:rPr>
        <w:t xml:space="preserve"> </w:t>
      </w:r>
      <w:r w:rsidRPr="007D564C">
        <w:rPr>
          <w:bCs/>
          <w:sz w:val="20"/>
          <w:szCs w:val="20"/>
          <w:lang w:bidi="sk-SK"/>
        </w:rPr>
        <w:t xml:space="preserve">STN P ENV 13005 </w:t>
      </w:r>
      <w:r w:rsidRPr="00261093">
        <w:rPr>
          <w:bCs/>
          <w:sz w:val="20"/>
          <w:szCs w:val="20"/>
          <w:lang w:bidi="sk-SK"/>
        </w:rPr>
        <w:t>Návod na určovanie neistoty pri meraní</w:t>
      </w:r>
      <w:r w:rsidRPr="007D564C">
        <w:rPr>
          <w:bCs/>
          <w:sz w:val="20"/>
          <w:szCs w:val="20"/>
          <w:lang w:bidi="sk-SK"/>
        </w:rPr>
        <w:t xml:space="preserve"> (99 0010), STN EN ISO 20988 </w:t>
      </w:r>
      <w:r w:rsidRPr="00261093">
        <w:rPr>
          <w:bCs/>
          <w:sz w:val="20"/>
          <w:szCs w:val="20"/>
          <w:lang w:bidi="sk-SK"/>
        </w:rPr>
        <w:t>Ochrana ovzdušia. Návod na odhad neistoty merania</w:t>
      </w:r>
      <w:r w:rsidRPr="007D564C">
        <w:rPr>
          <w:bCs/>
          <w:sz w:val="20"/>
          <w:szCs w:val="20"/>
          <w:lang w:bidi="sk-SK"/>
        </w:rPr>
        <w:t xml:space="preserve"> (ISO 20988: 2007) (83 4102),</w:t>
      </w:r>
      <w:r w:rsidRPr="0005334C">
        <w:rPr>
          <w:bCs/>
          <w:szCs w:val="20"/>
          <w:lang w:bidi="sk-SK"/>
        </w:rPr>
        <w:t xml:space="preserve"> </w:t>
      </w:r>
    </w:p>
    <w:p w14:paraId="219826B2" w14:textId="77777777" w:rsidR="0003777C" w:rsidRDefault="0003777C" w:rsidP="0047788C">
      <w:pPr>
        <w:pStyle w:val="Textpoznmkypodiarou"/>
        <w:spacing w:before="0" w:after="0"/>
        <w:ind w:left="227"/>
        <w:rPr>
          <w:bCs/>
          <w:sz w:val="20"/>
          <w:szCs w:val="20"/>
          <w:lang w:bidi="sk-SK"/>
        </w:rPr>
      </w:pPr>
      <w:r w:rsidRPr="007D564C">
        <w:rPr>
          <w:bCs/>
          <w:sz w:val="20"/>
          <w:szCs w:val="20"/>
          <w:lang w:bidi="sk-SK"/>
        </w:rPr>
        <w:t>STN ISO 5725-1</w:t>
      </w:r>
      <w:r>
        <w:rPr>
          <w:bCs/>
          <w:sz w:val="20"/>
          <w:szCs w:val="20"/>
          <w:lang w:val="sk-SK" w:bidi="sk-SK"/>
        </w:rPr>
        <w:t>/C1</w:t>
      </w:r>
      <w:r w:rsidRPr="007D564C">
        <w:rPr>
          <w:bCs/>
          <w:sz w:val="20"/>
          <w:szCs w:val="20"/>
          <w:lang w:bidi="sk-SK"/>
        </w:rPr>
        <w:t xml:space="preserve"> Presnosť (správnosť a zhodnosť) metód a výsledkov merania. Časť 1: Všeobecné zásady a definície (01 0251), </w:t>
      </w:r>
    </w:p>
    <w:p w14:paraId="65114D75" w14:textId="77777777" w:rsidR="0003777C" w:rsidRDefault="0003777C" w:rsidP="0047788C">
      <w:pPr>
        <w:pStyle w:val="Textpoznmkypodiarou"/>
        <w:spacing w:before="0" w:after="0"/>
        <w:ind w:left="227"/>
        <w:rPr>
          <w:bCs/>
          <w:sz w:val="20"/>
          <w:szCs w:val="20"/>
          <w:lang w:bidi="sk-SK"/>
        </w:rPr>
      </w:pPr>
      <w:r w:rsidRPr="007D564C">
        <w:rPr>
          <w:bCs/>
          <w:sz w:val="20"/>
          <w:szCs w:val="20"/>
          <w:lang w:bidi="sk-SK"/>
        </w:rPr>
        <w:t>STN ISO 5725-2</w:t>
      </w:r>
      <w:r>
        <w:rPr>
          <w:bCs/>
          <w:sz w:val="20"/>
          <w:szCs w:val="20"/>
          <w:lang w:val="sk-SK" w:bidi="sk-SK"/>
        </w:rPr>
        <w:t>/C1</w:t>
      </w:r>
      <w:r w:rsidRPr="007D564C">
        <w:rPr>
          <w:bCs/>
          <w:sz w:val="20"/>
          <w:szCs w:val="20"/>
          <w:lang w:bidi="sk-SK"/>
        </w:rPr>
        <w:t xml:space="preserve"> Presnosť (správnosť a zhodnosť) metód a výsledkov merania.</w:t>
      </w:r>
      <w:r>
        <w:rPr>
          <w:bCs/>
          <w:sz w:val="20"/>
          <w:szCs w:val="20"/>
          <w:lang w:val="sk-SK" w:bidi="sk-SK"/>
        </w:rPr>
        <w:t xml:space="preserve"> </w:t>
      </w:r>
      <w:r w:rsidRPr="007D564C">
        <w:rPr>
          <w:bCs/>
          <w:sz w:val="20"/>
          <w:szCs w:val="20"/>
          <w:lang w:bidi="sk-SK"/>
        </w:rPr>
        <w:t xml:space="preserve">Časť 2: Základná metóda stanovenia opakovateľnosti a reprodukovateľnosti normalizovanej metódy merania (01 0251), </w:t>
      </w:r>
    </w:p>
    <w:p w14:paraId="63D576B1" w14:textId="77777777" w:rsidR="0003777C" w:rsidRDefault="0003777C" w:rsidP="00D03755">
      <w:pPr>
        <w:pStyle w:val="Textpoznmkypodiarou"/>
        <w:spacing w:before="0" w:after="0"/>
        <w:ind w:left="227"/>
        <w:rPr>
          <w:bCs/>
          <w:sz w:val="20"/>
          <w:szCs w:val="20"/>
          <w:lang w:bidi="sk-SK"/>
        </w:rPr>
      </w:pPr>
      <w:r w:rsidRPr="007D564C">
        <w:rPr>
          <w:bCs/>
          <w:sz w:val="20"/>
          <w:szCs w:val="20"/>
          <w:lang w:bidi="sk-SK"/>
        </w:rPr>
        <w:t>STN ISO 5725-3</w:t>
      </w:r>
      <w:r>
        <w:rPr>
          <w:bCs/>
          <w:sz w:val="20"/>
          <w:szCs w:val="20"/>
          <w:lang w:val="sk-SK" w:bidi="sk-SK"/>
        </w:rPr>
        <w:t>/C1</w:t>
      </w:r>
      <w:r w:rsidRPr="007D564C">
        <w:rPr>
          <w:bCs/>
          <w:sz w:val="20"/>
          <w:szCs w:val="20"/>
          <w:lang w:bidi="sk-SK"/>
        </w:rPr>
        <w:t xml:space="preserve"> Presnosť (správnosť a zhodnosť) metód a výsledkov merania. </w:t>
      </w:r>
    </w:p>
    <w:p w14:paraId="0F374171" w14:textId="77777777" w:rsidR="0003777C" w:rsidRDefault="0003777C" w:rsidP="00505D43">
      <w:pPr>
        <w:pStyle w:val="Textpoznmkypodiarou"/>
        <w:spacing w:before="0" w:after="0"/>
        <w:ind w:left="227" w:hanging="227"/>
        <w:rPr>
          <w:bCs/>
          <w:sz w:val="20"/>
          <w:szCs w:val="20"/>
          <w:lang w:bidi="sk-SK"/>
        </w:rPr>
      </w:pPr>
      <w:r>
        <w:rPr>
          <w:bCs/>
          <w:sz w:val="20"/>
          <w:szCs w:val="20"/>
          <w:lang w:val="sk-SK" w:bidi="sk-SK"/>
        </w:rPr>
        <w:t xml:space="preserve">    </w:t>
      </w:r>
      <w:r w:rsidRPr="007D564C">
        <w:rPr>
          <w:bCs/>
          <w:sz w:val="20"/>
          <w:szCs w:val="20"/>
          <w:lang w:bidi="sk-SK"/>
        </w:rPr>
        <w:t xml:space="preserve">Časť 3: Medziľahlé miery zhodnosti normalizovanej metódy merania (01 0251), </w:t>
      </w:r>
    </w:p>
    <w:p w14:paraId="55D6370F" w14:textId="77777777" w:rsidR="0003777C" w:rsidRDefault="0003777C" w:rsidP="0047788C">
      <w:pPr>
        <w:pStyle w:val="Textpoznmkypodiarou"/>
        <w:spacing w:before="0" w:after="0"/>
        <w:ind w:left="227"/>
        <w:rPr>
          <w:bCs/>
          <w:sz w:val="20"/>
          <w:szCs w:val="20"/>
          <w:lang w:bidi="sk-SK"/>
        </w:rPr>
      </w:pPr>
      <w:r w:rsidRPr="007D564C">
        <w:rPr>
          <w:bCs/>
          <w:sz w:val="20"/>
          <w:szCs w:val="20"/>
          <w:lang w:bidi="sk-SK"/>
        </w:rPr>
        <w:t xml:space="preserve">STN ISO 5725-4 Presnosť (správnosť a zhodnosť) metód a výsledkov merania. Časť 4: Základné metódy stanovenia správnosti normalizovanej metódy merania (01 0251), </w:t>
      </w:r>
    </w:p>
    <w:p w14:paraId="160B1E55" w14:textId="77777777" w:rsidR="0003777C" w:rsidRPr="008D571C" w:rsidRDefault="0003777C" w:rsidP="00D03755">
      <w:pPr>
        <w:pStyle w:val="Textpoznmkypodiarou"/>
        <w:spacing w:before="0" w:after="0"/>
        <w:ind w:left="227"/>
        <w:rPr>
          <w:bCs/>
          <w:sz w:val="20"/>
          <w:szCs w:val="20"/>
          <w:lang w:bidi="sk-SK"/>
        </w:rPr>
      </w:pPr>
      <w:r w:rsidRPr="007D564C">
        <w:rPr>
          <w:bCs/>
          <w:sz w:val="20"/>
          <w:szCs w:val="20"/>
          <w:lang w:bidi="sk-SK"/>
        </w:rPr>
        <w:t xml:space="preserve">STN ISO 5725-5 Presnosť (správnosť a zhodnosť) metód a výsledkov merania. Časť 5: Alternatívne metódy stanovenia zhodnosti normalizovanej metódy merania (01 0251) a TNI CR 14377 </w:t>
      </w:r>
      <w:r w:rsidRPr="00261093">
        <w:rPr>
          <w:bCs/>
          <w:sz w:val="20"/>
          <w:szCs w:val="20"/>
          <w:lang w:bidi="sk-SK"/>
        </w:rPr>
        <w:t>Ochrana ovzdušia Návod na odhad neistoty pre referenčné metódy zisťovania kvality vonkajšieho ovzdušia</w:t>
      </w:r>
      <w:r>
        <w:rPr>
          <w:bCs/>
          <w:sz w:val="20"/>
          <w:szCs w:val="20"/>
          <w:lang w:val="sk-SK" w:bidi="sk-SK"/>
        </w:rPr>
        <w:t xml:space="preserve"> </w:t>
      </w:r>
      <w:r w:rsidRPr="007D564C">
        <w:rPr>
          <w:bCs/>
          <w:sz w:val="20"/>
          <w:szCs w:val="20"/>
          <w:lang w:bidi="sk-SK"/>
        </w:rPr>
        <w:t>(83 5515).</w:t>
      </w:r>
    </w:p>
  </w:footnote>
  <w:footnote w:id="21">
    <w:p w14:paraId="43975B3A" w14:textId="77777777" w:rsidR="0003777C" w:rsidRPr="00505D43" w:rsidRDefault="0003777C" w:rsidP="00505D43">
      <w:pPr>
        <w:pStyle w:val="Textpoznmkypodiarou"/>
        <w:spacing w:before="0" w:after="0"/>
        <w:ind w:left="227" w:hanging="227"/>
        <w:rPr>
          <w:sz w:val="20"/>
          <w:szCs w:val="20"/>
          <w:highlight w:val="yellow"/>
        </w:rPr>
      </w:pPr>
      <w:r w:rsidRPr="00A549CB">
        <w:rPr>
          <w:rStyle w:val="Odkaznapoznmkupodiarou"/>
          <w:sz w:val="20"/>
          <w:szCs w:val="20"/>
        </w:rPr>
        <w:footnoteRef/>
      </w:r>
      <w:r w:rsidRPr="00A549CB">
        <w:rPr>
          <w:sz w:val="20"/>
          <w:szCs w:val="20"/>
        </w:rPr>
        <w:t xml:space="preserve">) </w:t>
      </w:r>
      <w:r w:rsidRPr="00A549CB">
        <w:rPr>
          <w:sz w:val="20"/>
          <w:szCs w:val="20"/>
          <w:lang w:bidi="sk-SK"/>
        </w:rPr>
        <w:t>STN EN ISO/IEC 17025 Všeobecné požiadavky na kompetentnosť skúšobných a kalibračných laboratórií</w:t>
      </w:r>
      <w:r>
        <w:rPr>
          <w:sz w:val="20"/>
          <w:szCs w:val="20"/>
          <w:lang w:val="sk-SK" w:bidi="sk-SK"/>
        </w:rPr>
        <w:t xml:space="preserve"> (015253)</w:t>
      </w:r>
      <w:r w:rsidRPr="00A549CB">
        <w:rPr>
          <w:sz w:val="20"/>
          <w:szCs w:val="20"/>
          <w:lang w:bidi="sk-SK"/>
        </w:rPr>
        <w:t>.</w:t>
      </w:r>
    </w:p>
  </w:footnote>
  <w:footnote w:id="22">
    <w:p w14:paraId="20938A54" w14:textId="77777777" w:rsidR="0003777C" w:rsidRPr="00505D43" w:rsidRDefault="0003777C" w:rsidP="00505D43">
      <w:pPr>
        <w:pStyle w:val="Textpoznmkypodiarou"/>
        <w:spacing w:before="0" w:after="0"/>
        <w:ind w:left="227" w:hanging="227"/>
        <w:rPr>
          <w:sz w:val="20"/>
          <w:szCs w:val="20"/>
        </w:rPr>
      </w:pPr>
      <w:r w:rsidRPr="00505D43">
        <w:rPr>
          <w:rStyle w:val="Odkaznapoznmkupodiarou"/>
          <w:sz w:val="20"/>
          <w:szCs w:val="20"/>
        </w:rPr>
        <w:footnoteRef/>
      </w:r>
      <w:r w:rsidRPr="00505D43">
        <w:rPr>
          <w:sz w:val="20"/>
          <w:szCs w:val="20"/>
        </w:rPr>
        <w:t xml:space="preserve">) </w:t>
      </w:r>
      <w:r w:rsidRPr="00064CD4">
        <w:rPr>
          <w:sz w:val="20"/>
          <w:szCs w:val="20"/>
          <w:lang w:val="sk-SK"/>
        </w:rPr>
        <w:t>Čl. 2 ods. 9 nariadenia (ES) č. 765/2008, ktorým sa stanovujú požiadavky akreditácie a dohľadu nad trhom v súvislosti s uvádzaním výrobkov na trh a ktorým sa zrušuje nariadenie (EHS) č. 339/93 (Ú. v. EÚ L 218, 13.8.2008)</w:t>
      </w:r>
      <w:r w:rsidRPr="00064CD4">
        <w:rPr>
          <w:sz w:val="20"/>
          <w:szCs w:val="20"/>
        </w:rPr>
        <w:t>.</w:t>
      </w:r>
    </w:p>
  </w:footnote>
  <w:footnote w:id="23">
    <w:p w14:paraId="572E6C37" w14:textId="77777777" w:rsidR="0003777C" w:rsidRPr="00505D43" w:rsidRDefault="0003777C" w:rsidP="00505D43">
      <w:pPr>
        <w:pStyle w:val="CM4"/>
        <w:ind w:left="227" w:hanging="227"/>
        <w:jc w:val="both"/>
        <w:rPr>
          <w:rFonts w:ascii="Times New Roman" w:hAnsi="Times New Roman"/>
          <w:color w:val="000000"/>
          <w:sz w:val="20"/>
          <w:szCs w:val="20"/>
        </w:rPr>
      </w:pPr>
      <w:r w:rsidRPr="00505D43">
        <w:rPr>
          <w:rStyle w:val="Odkaznapoznmkupodiarou"/>
          <w:rFonts w:ascii="Times New Roman" w:hAnsi="Times New Roman"/>
          <w:sz w:val="20"/>
          <w:szCs w:val="20"/>
        </w:rPr>
        <w:footnoteRef/>
      </w:r>
      <w:r w:rsidRPr="00505D43">
        <w:rPr>
          <w:rFonts w:ascii="Times New Roman" w:hAnsi="Times New Roman"/>
          <w:sz w:val="20"/>
          <w:szCs w:val="20"/>
        </w:rPr>
        <w:t xml:space="preserve">) </w:t>
      </w:r>
      <w:r w:rsidRPr="00505D43">
        <w:rPr>
          <w:rFonts w:ascii="Times New Roman" w:hAnsi="Times New Roman"/>
          <w:bCs/>
          <w:color w:val="000000"/>
          <w:sz w:val="20"/>
          <w:szCs w:val="20"/>
        </w:rPr>
        <w:t xml:space="preserve">Vykonávacie rozhodnutie komisie č. </w:t>
      </w:r>
      <w:r w:rsidRPr="00505D43">
        <w:rPr>
          <w:rFonts w:ascii="Times New Roman" w:hAnsi="Times New Roman"/>
          <w:color w:val="000000"/>
          <w:sz w:val="20"/>
          <w:szCs w:val="20"/>
        </w:rPr>
        <w:t>2011/850/EÚ</w:t>
      </w:r>
      <w:r w:rsidRPr="00505D43">
        <w:rPr>
          <w:rFonts w:ascii="Times New Roman" w:hAnsi="Times New Roman"/>
          <w:bCs/>
          <w:color w:val="000000"/>
          <w:sz w:val="20"/>
          <w:szCs w:val="20"/>
        </w:rPr>
        <w:t xml:space="preserve"> z 12. decembra 2011, ktorým sa stanovujú pravidlá pre smernice Európskeho parlamentu a Rady 2004/107/ES a 2008/50/ES, pokiaľ ide o vzájomnú výmenu informácií a podávanie správ o kvalite okolitého ovzdušia (Ú.</w:t>
      </w:r>
      <w:r>
        <w:rPr>
          <w:rFonts w:ascii="Times New Roman" w:hAnsi="Times New Roman"/>
          <w:bCs/>
          <w:color w:val="000000"/>
          <w:sz w:val="20"/>
          <w:szCs w:val="20"/>
        </w:rPr>
        <w:t> </w:t>
      </w:r>
      <w:r w:rsidRPr="00505D43">
        <w:rPr>
          <w:rFonts w:ascii="Times New Roman" w:hAnsi="Times New Roman"/>
          <w:bCs/>
          <w:color w:val="000000"/>
          <w:sz w:val="20"/>
          <w:szCs w:val="20"/>
        </w:rPr>
        <w:t>v. EÚ L 335, 17.12. 2011).</w:t>
      </w:r>
    </w:p>
  </w:footnote>
  <w:footnote w:id="24">
    <w:p w14:paraId="2AFA608F" w14:textId="77777777" w:rsidR="0003777C" w:rsidRPr="00AF4F5D" w:rsidRDefault="0003777C" w:rsidP="00AF4F5D">
      <w:pPr>
        <w:pStyle w:val="Textpoznmkypodiarou"/>
        <w:spacing w:before="0" w:after="0"/>
        <w:ind w:left="227" w:hanging="227"/>
        <w:rPr>
          <w:sz w:val="20"/>
          <w:szCs w:val="20"/>
        </w:rPr>
      </w:pPr>
      <w:r w:rsidRPr="00AF4F5D">
        <w:rPr>
          <w:rStyle w:val="Odkaznapoznmkupodiarou"/>
          <w:sz w:val="20"/>
          <w:szCs w:val="20"/>
        </w:rPr>
        <w:footnoteRef/>
      </w:r>
      <w:r w:rsidRPr="00AF4F5D">
        <w:rPr>
          <w:sz w:val="20"/>
          <w:szCs w:val="20"/>
        </w:rPr>
        <w:t xml:space="preserve">) </w:t>
      </w:r>
      <w:r w:rsidRPr="00064CD4">
        <w:rPr>
          <w:color w:val="000000"/>
          <w:sz w:val="20"/>
          <w:szCs w:val="20"/>
        </w:rPr>
        <w:t>Nariadenie Komisie (ES) č. 1737/2006 zo 7. novembra 2006, ktorým sa stanovujú podrobné pravidlá vykonávania nariadenia Európskeho parlamentu a Rady (ES) č. 2152/2003 týkajúceho sa monitorovania lesov a environmentálnych interakcií v Spoločenstve (</w:t>
      </w:r>
      <w:r w:rsidRPr="00064CD4">
        <w:rPr>
          <w:rStyle w:val="Zvraznenie"/>
          <w:i w:val="0"/>
          <w:color w:val="000000"/>
          <w:sz w:val="20"/>
          <w:szCs w:val="20"/>
        </w:rPr>
        <w:t>Ú. v. EÚ L 334, 30.11.2006)</w:t>
      </w:r>
      <w:r w:rsidRPr="00064CD4">
        <w:rPr>
          <w:i/>
          <w:color w:val="000000"/>
          <w:sz w:val="20"/>
          <w:szCs w:val="20"/>
        </w:rPr>
        <w:t>.</w:t>
      </w:r>
    </w:p>
  </w:footnote>
  <w:footnote w:id="25">
    <w:p w14:paraId="62571AF9" w14:textId="77777777" w:rsidR="0003777C" w:rsidRDefault="0003777C" w:rsidP="007557DE">
      <w:pPr>
        <w:pStyle w:val="Textpoznmkypodiarou"/>
        <w:spacing w:before="0" w:after="0"/>
        <w:ind w:left="227" w:hanging="227"/>
        <w:rPr>
          <w:color w:val="000000"/>
          <w:sz w:val="20"/>
          <w:szCs w:val="20"/>
          <w:lang w:val="sk-SK"/>
        </w:rPr>
      </w:pPr>
      <w:r>
        <w:rPr>
          <w:rStyle w:val="Odkaznapoznmkupodiarou"/>
          <w:sz w:val="20"/>
          <w:szCs w:val="20"/>
        </w:rPr>
        <w:footnoteRef/>
      </w:r>
      <w:r>
        <w:rPr>
          <w:sz w:val="20"/>
          <w:szCs w:val="20"/>
        </w:rPr>
        <w:t>)</w:t>
      </w:r>
      <w:r>
        <w:rPr>
          <w:color w:val="000000"/>
          <w:sz w:val="20"/>
          <w:szCs w:val="20"/>
        </w:rPr>
        <w:t>Zákon č.</w:t>
      </w:r>
      <w:r>
        <w:rPr>
          <w:color w:val="000000"/>
          <w:sz w:val="20"/>
          <w:szCs w:val="20"/>
          <w:lang w:val="sk-SK"/>
        </w:rPr>
        <w:t xml:space="preserve"> </w:t>
      </w:r>
      <w:r>
        <w:rPr>
          <w:color w:val="000000"/>
          <w:sz w:val="20"/>
          <w:szCs w:val="20"/>
        </w:rPr>
        <w:t>39/2013 Z. z. o integrovanej prevencii a kontrole znečisťovania životného prostredia a zmene a doplnení niektorých zákonov v znení neskorších predpisov</w:t>
      </w:r>
      <w:r>
        <w:rPr>
          <w:color w:val="000000"/>
          <w:sz w:val="20"/>
          <w:szCs w:val="20"/>
          <w:lang w:val="sk-SK"/>
        </w:rPr>
        <w:t>.</w:t>
      </w:r>
    </w:p>
    <w:p w14:paraId="42B2B82B" w14:textId="77777777" w:rsidR="0003777C" w:rsidRDefault="0003777C" w:rsidP="007557DE">
      <w:pPr>
        <w:pStyle w:val="Textpoznmkypodiarou"/>
        <w:spacing w:before="0" w:after="0"/>
        <w:ind w:left="227" w:hanging="227"/>
        <w:rPr>
          <w:color w:val="000000"/>
          <w:sz w:val="20"/>
          <w:szCs w:val="20"/>
          <w:lang w:val="sk-SK" w:eastAsia="sk-SK" w:bidi="sk-SK"/>
        </w:rPr>
      </w:pPr>
      <w:r>
        <w:rPr>
          <w:color w:val="000000"/>
          <w:sz w:val="20"/>
          <w:szCs w:val="20"/>
          <w:lang w:val="sk-SK"/>
        </w:rPr>
        <w:t xml:space="preserve">    </w:t>
      </w:r>
      <w:r>
        <w:rPr>
          <w:color w:val="000000"/>
          <w:sz w:val="20"/>
          <w:szCs w:val="20"/>
          <w:lang w:eastAsia="sk-SK"/>
        </w:rPr>
        <w:t>Zákon č. 476/2008 Z. z. o efektívnosti pri používaní energie (zákon o energetickej efektívnosti) a o zmene a doplnení zákona č. 555/2005 Z. z. o energetickej hospodárnosti budov a o zmene a doplnení niektorých zákonov v znení zákona č. 17/2007 Z. z.</w:t>
      </w:r>
      <w:r>
        <w:rPr>
          <w:rFonts w:eastAsia="Times New Roman"/>
          <w:sz w:val="20"/>
          <w:szCs w:val="20"/>
          <w:lang w:val="sk-SK" w:eastAsia="sk-SK"/>
        </w:rPr>
        <w:t xml:space="preserve"> </w:t>
      </w:r>
      <w:r>
        <w:rPr>
          <w:color w:val="000000"/>
          <w:sz w:val="20"/>
          <w:szCs w:val="20"/>
          <w:lang w:eastAsia="sk-SK" w:bidi="sk-SK"/>
        </w:rPr>
        <w:t>v znení neskorších predpisov</w:t>
      </w:r>
      <w:r>
        <w:rPr>
          <w:color w:val="000000"/>
          <w:sz w:val="20"/>
          <w:szCs w:val="20"/>
          <w:lang w:val="sk-SK" w:eastAsia="sk-SK" w:bidi="sk-SK"/>
        </w:rPr>
        <w:t>.</w:t>
      </w:r>
    </w:p>
    <w:p w14:paraId="5D50312C" w14:textId="77777777" w:rsidR="0003777C" w:rsidRDefault="0003777C" w:rsidP="003F191D">
      <w:pPr>
        <w:pStyle w:val="Textpoznmkypodiarou"/>
        <w:spacing w:before="0" w:after="0"/>
        <w:ind w:left="227" w:hanging="227"/>
        <w:rPr>
          <w:b/>
          <w:color w:val="000000"/>
          <w:sz w:val="20"/>
          <w:szCs w:val="20"/>
          <w:lang w:eastAsia="sk-SK" w:bidi="sk-SK"/>
        </w:rPr>
      </w:pPr>
      <w:r>
        <w:rPr>
          <w:color w:val="000000"/>
          <w:sz w:val="20"/>
          <w:szCs w:val="20"/>
          <w:lang w:val="sk-SK" w:eastAsia="sk-SK"/>
        </w:rPr>
        <w:t xml:space="preserve"> </w:t>
      </w:r>
      <w:r>
        <w:rPr>
          <w:color w:val="000000"/>
          <w:sz w:val="20"/>
          <w:szCs w:val="20"/>
          <w:lang w:eastAsia="sk-SK"/>
        </w:rPr>
        <w:t xml:space="preserve"> </w:t>
      </w:r>
      <w:r>
        <w:rPr>
          <w:color w:val="000000"/>
          <w:sz w:val="20"/>
          <w:szCs w:val="20"/>
          <w:lang w:val="sk-SK" w:eastAsia="sk-SK"/>
        </w:rPr>
        <w:t xml:space="preserve">  </w:t>
      </w:r>
      <w:r>
        <w:rPr>
          <w:color w:val="000000"/>
          <w:sz w:val="20"/>
          <w:szCs w:val="20"/>
          <w:lang w:eastAsia="sk-SK"/>
        </w:rPr>
        <w:t xml:space="preserve">Nariadenie vlády Slovenskej republiky č. </w:t>
      </w:r>
      <w:r>
        <w:rPr>
          <w:color w:val="000000"/>
          <w:sz w:val="20"/>
          <w:szCs w:val="20"/>
          <w:lang w:eastAsia="sk-SK" w:bidi="sk-SK"/>
        </w:rPr>
        <w:t xml:space="preserve">429/2012 Z. z., ktorým sa zrušuje nariadenie vlády Slovenskej republiky č. </w:t>
      </w:r>
      <w:hyperlink r:id="rId2" w:tooltip="Odkaz na predpis alebo ustanovenie" w:history="1">
        <w:r>
          <w:rPr>
            <w:rStyle w:val="Hypertextovprepojenie"/>
            <w:color w:val="000000"/>
            <w:sz w:val="20"/>
            <w:szCs w:val="20"/>
            <w:lang w:eastAsia="sk-SK" w:bidi="sk-SK"/>
          </w:rPr>
          <w:t>367/2006 Z. z.</w:t>
        </w:r>
      </w:hyperlink>
      <w:r>
        <w:rPr>
          <w:color w:val="000000"/>
          <w:sz w:val="20"/>
          <w:szCs w:val="20"/>
          <w:lang w:eastAsia="sk-SK" w:bidi="sk-SK"/>
        </w:rPr>
        <w:t xml:space="preserve"> o technických požiadavkách na zníženie emisií zo zážihových motorov a vznetových motorov motorových vozidiel v znení nariadenia vlády Slovenskej republiky č. 179/2007 Z. z</w:t>
      </w:r>
      <w:r>
        <w:rPr>
          <w:b/>
          <w:color w:val="000000"/>
          <w:sz w:val="20"/>
          <w:szCs w:val="20"/>
          <w:lang w:eastAsia="sk-SK" w:bidi="sk-SK"/>
        </w:rPr>
        <w:t>.</w:t>
      </w:r>
    </w:p>
    <w:p w14:paraId="687B3FDF" w14:textId="77777777" w:rsidR="0003777C" w:rsidRDefault="0003777C" w:rsidP="003F191D">
      <w:pPr>
        <w:pStyle w:val="Textpoznmkypodiarou"/>
        <w:spacing w:before="0" w:after="0"/>
        <w:ind w:left="227" w:hanging="227"/>
        <w:rPr>
          <w:color w:val="000000"/>
          <w:sz w:val="20"/>
          <w:szCs w:val="20"/>
          <w:lang w:eastAsia="sk-SK"/>
        </w:rPr>
      </w:pPr>
      <w:r>
        <w:rPr>
          <w:b/>
          <w:color w:val="000000"/>
          <w:sz w:val="20"/>
          <w:szCs w:val="20"/>
          <w:lang w:val="sk-SK" w:eastAsia="sk-SK"/>
        </w:rPr>
        <w:t xml:space="preserve">    </w:t>
      </w:r>
      <w:r>
        <w:rPr>
          <w:color w:val="000000"/>
          <w:sz w:val="20"/>
          <w:szCs w:val="20"/>
          <w:lang w:val="sk-SK" w:eastAsia="sk-SK"/>
        </w:rPr>
        <w:t>Nariadenie vlády Slovenskej republiky č. 370/2006 Z. z. o opatreniach na zníženie emisií zo spaľovacích motorov inštalovaných v necestných strojoch.</w:t>
      </w:r>
    </w:p>
    <w:p w14:paraId="5B4E3483" w14:textId="77777777" w:rsidR="0003777C" w:rsidRPr="003F191D" w:rsidRDefault="0003777C" w:rsidP="003F191D">
      <w:pPr>
        <w:pStyle w:val="Textpoznmkypodiarou"/>
        <w:spacing w:before="0" w:after="0"/>
        <w:ind w:left="227" w:hanging="227"/>
        <w:rPr>
          <w:sz w:val="20"/>
          <w:szCs w:val="20"/>
          <w:lang w:val="sk-SK"/>
        </w:rPr>
      </w:pPr>
      <w:r>
        <w:rPr>
          <w:b/>
          <w:color w:val="000000"/>
          <w:sz w:val="20"/>
          <w:szCs w:val="20"/>
          <w:lang w:val="sk-SK" w:eastAsia="sk-SK"/>
        </w:rPr>
        <w:t xml:space="preserve">    </w:t>
      </w:r>
      <w:r>
        <w:rPr>
          <w:color w:val="000000"/>
          <w:sz w:val="20"/>
          <w:szCs w:val="20"/>
          <w:lang w:val="sk-SK" w:eastAsia="sk-SK"/>
        </w:rPr>
        <w:t xml:space="preserve">Nariadenie vlády </w:t>
      </w:r>
      <w:r>
        <w:rPr>
          <w:color w:val="000000"/>
          <w:sz w:val="20"/>
          <w:szCs w:val="20"/>
          <w:lang w:val="sk-SK" w:eastAsia="sk-SK" w:bidi="sk-SK"/>
        </w:rPr>
        <w:t xml:space="preserve">Slovenskej republiky </w:t>
      </w:r>
      <w:r>
        <w:rPr>
          <w:color w:val="000000"/>
          <w:sz w:val="20"/>
          <w:szCs w:val="20"/>
          <w:lang w:val="sk-SK" w:eastAsia="sk-SK"/>
        </w:rPr>
        <w:t xml:space="preserve">č. 393/2013 Z. z. </w:t>
      </w:r>
      <w:r>
        <w:rPr>
          <w:color w:val="000000"/>
          <w:sz w:val="20"/>
          <w:szCs w:val="20"/>
          <w:lang w:eastAsia="sk-SK" w:bidi="sk-SK"/>
        </w:rPr>
        <w:t>ktorým sa zrušuje nariadenie vlády Slovenskej republiky č. 369/</w:t>
      </w:r>
      <w:r w:rsidRPr="003F191D">
        <w:rPr>
          <w:color w:val="000000"/>
          <w:sz w:val="20"/>
          <w:szCs w:val="20"/>
          <w:lang w:eastAsia="sk-SK" w:bidi="sk-SK"/>
        </w:rPr>
        <w:t>2006 Z. z. o technických požiadavkách na výkon motorov motorových vozidiel</w:t>
      </w:r>
      <w:r w:rsidRPr="003F191D">
        <w:rPr>
          <w:color w:val="000000"/>
          <w:sz w:val="20"/>
          <w:szCs w:val="20"/>
          <w:lang w:val="sk-SK" w:eastAsia="sk-SK" w:bidi="sk-SK"/>
        </w:rPr>
        <w:t xml:space="preserve"> a nariadenie</w:t>
      </w:r>
      <w:r w:rsidRPr="003F191D">
        <w:rPr>
          <w:color w:val="000000"/>
          <w:sz w:val="20"/>
          <w:szCs w:val="20"/>
          <w:lang w:eastAsia="sk-SK" w:bidi="sk-SK"/>
        </w:rPr>
        <w:t xml:space="preserve"> vlády Slovenskej republiky č. 583/2006 Z.</w:t>
      </w:r>
      <w:r w:rsidRPr="003F191D">
        <w:rPr>
          <w:color w:val="000000"/>
          <w:sz w:val="20"/>
          <w:szCs w:val="20"/>
          <w:lang w:val="sk-SK" w:eastAsia="sk-SK" w:bidi="sk-SK"/>
        </w:rPr>
        <w:t> </w:t>
      </w:r>
      <w:r w:rsidRPr="003F191D">
        <w:rPr>
          <w:color w:val="000000"/>
          <w:sz w:val="20"/>
          <w:szCs w:val="20"/>
          <w:lang w:eastAsia="sk-SK" w:bidi="sk-SK"/>
        </w:rPr>
        <w:t>z. o technických požiadavkách na zníženie emisií znečisťujúcich látok zo vznetových motorov a zo zážihových motorov poháňaných zemným plynom alebo skvapalneným ropným plynom v znení neskorších predpisov</w:t>
      </w:r>
      <w:r w:rsidRPr="003F191D">
        <w:rPr>
          <w:color w:val="000000"/>
          <w:sz w:val="20"/>
          <w:szCs w:val="20"/>
          <w:lang w:val="sk-SK" w:eastAsia="sk-SK" w:bidi="sk-SK"/>
        </w:rPr>
        <w:t>.</w:t>
      </w:r>
    </w:p>
  </w:footnote>
  <w:footnote w:id="26">
    <w:p w14:paraId="03BFB090" w14:textId="4C710995" w:rsidR="0003777C" w:rsidRPr="003F191D" w:rsidRDefault="0003777C" w:rsidP="003F191D">
      <w:pPr>
        <w:pStyle w:val="Textpoznmkypodiarou"/>
        <w:spacing w:before="0" w:after="0"/>
        <w:rPr>
          <w:lang w:val="sk-SK"/>
        </w:rPr>
      </w:pPr>
      <w:r w:rsidRPr="003F191D">
        <w:rPr>
          <w:rStyle w:val="Odkaznapoznmkupodiarou"/>
        </w:rPr>
        <w:footnoteRef/>
      </w:r>
      <w:r w:rsidRPr="003F191D">
        <w:rPr>
          <w:color w:val="000000"/>
          <w:sz w:val="20"/>
          <w:szCs w:val="20"/>
          <w:lang w:eastAsia="sk-SK" w:bidi="sk-SK"/>
        </w:rPr>
        <w:t xml:space="preserve">) </w:t>
      </w:r>
      <w:r w:rsidRPr="003F191D">
        <w:rPr>
          <w:color w:val="000000"/>
          <w:sz w:val="20"/>
          <w:szCs w:val="20"/>
          <w:lang w:val="sk-SK" w:eastAsia="sk-SK" w:bidi="sk-SK"/>
        </w:rPr>
        <w:t>Z</w:t>
      </w:r>
      <w:proofErr w:type="spellStart"/>
      <w:r w:rsidRPr="003F191D">
        <w:rPr>
          <w:color w:val="000000"/>
          <w:sz w:val="20"/>
          <w:szCs w:val="20"/>
          <w:lang w:eastAsia="sk-SK" w:bidi="sk-SK"/>
        </w:rPr>
        <w:t>ákon</w:t>
      </w:r>
      <w:proofErr w:type="spellEnd"/>
      <w:r w:rsidRPr="003F191D">
        <w:rPr>
          <w:color w:val="000000"/>
          <w:sz w:val="20"/>
          <w:szCs w:val="20"/>
          <w:lang w:eastAsia="sk-SK" w:bidi="sk-SK"/>
        </w:rPr>
        <w:t xml:space="preserve"> č. 343/2015 Z. z. o verejnom obstarávaní </w:t>
      </w:r>
      <w:r w:rsidRPr="003F191D">
        <w:rPr>
          <w:color w:val="000000"/>
          <w:sz w:val="20"/>
          <w:szCs w:val="20"/>
          <w:lang w:val="sk-SK" w:eastAsia="sk-SK" w:bidi="sk-SK"/>
        </w:rPr>
        <w:t>v </w:t>
      </w:r>
      <w:proofErr w:type="spellStart"/>
      <w:r w:rsidRPr="003F191D">
        <w:rPr>
          <w:color w:val="000000"/>
          <w:sz w:val="20"/>
          <w:szCs w:val="20"/>
          <w:lang w:val="sk-SK" w:eastAsia="sk-SK" w:bidi="sk-SK"/>
        </w:rPr>
        <w:t>zenní</w:t>
      </w:r>
      <w:proofErr w:type="spellEnd"/>
      <w:r w:rsidRPr="003F191D">
        <w:rPr>
          <w:color w:val="000000"/>
          <w:sz w:val="20"/>
          <w:szCs w:val="20"/>
          <w:lang w:val="sk-SK" w:eastAsia="sk-SK" w:bidi="sk-SK"/>
        </w:rPr>
        <w:t xml:space="preserve"> neskorších predpisov.</w:t>
      </w:r>
    </w:p>
  </w:footnote>
  <w:footnote w:id="27">
    <w:p w14:paraId="6BE54520" w14:textId="07938EE4" w:rsidR="0003777C" w:rsidRPr="00D82384" w:rsidRDefault="0003777C" w:rsidP="003F191D">
      <w:pPr>
        <w:pStyle w:val="Textpoznmkypodiarou"/>
        <w:rPr>
          <w:lang w:val="sk-SK"/>
        </w:rPr>
      </w:pPr>
      <w:r w:rsidRPr="003F191D">
        <w:rPr>
          <w:rStyle w:val="Odkaznapoznmkupodiarou"/>
        </w:rPr>
        <w:footnoteRef/>
      </w:r>
      <w:r w:rsidRPr="003F191D">
        <w:rPr>
          <w:sz w:val="20"/>
          <w:szCs w:val="20"/>
          <w:lang w:val="sk-SK"/>
        </w:rPr>
        <w:t>)</w:t>
      </w:r>
      <w:r w:rsidRPr="003F191D">
        <w:rPr>
          <w:lang w:val="sk-SK"/>
        </w:rPr>
        <w:t xml:space="preserve"> </w:t>
      </w:r>
      <w:r w:rsidRPr="003F191D">
        <w:rPr>
          <w:color w:val="000000"/>
          <w:sz w:val="20"/>
          <w:szCs w:val="20"/>
          <w:lang w:val="sk-SK" w:eastAsia="sk-SK" w:bidi="sk-SK"/>
        </w:rPr>
        <w:t>Z</w:t>
      </w:r>
      <w:proofErr w:type="spellStart"/>
      <w:r w:rsidRPr="003F191D">
        <w:rPr>
          <w:color w:val="000000"/>
          <w:sz w:val="20"/>
          <w:szCs w:val="20"/>
          <w:lang w:eastAsia="sk-SK" w:bidi="sk-SK"/>
        </w:rPr>
        <w:t>ákon</w:t>
      </w:r>
      <w:proofErr w:type="spellEnd"/>
      <w:r w:rsidRPr="003F191D">
        <w:rPr>
          <w:color w:val="000000"/>
          <w:sz w:val="20"/>
          <w:szCs w:val="20"/>
          <w:lang w:eastAsia="sk-SK" w:bidi="sk-SK"/>
        </w:rPr>
        <w:t xml:space="preserve"> č. 214/2021 Z. z. o podpore ekologických vozidiel cestnej dopravy a o zmene a doplnení niektorých zákonov</w:t>
      </w:r>
      <w:r w:rsidRPr="003F191D">
        <w:rPr>
          <w:color w:val="000000"/>
          <w:sz w:val="20"/>
          <w:szCs w:val="20"/>
          <w:lang w:val="sk-SK" w:eastAsia="sk-SK" w:bidi="sk-S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71BE5"/>
    <w:multiLevelType w:val="multilevel"/>
    <w:tmpl w:val="EBF71BE5"/>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C15F3"/>
    <w:multiLevelType w:val="multilevel"/>
    <w:tmpl w:val="92F8A1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844BF"/>
    <w:multiLevelType w:val="hybridMultilevel"/>
    <w:tmpl w:val="24AADE20"/>
    <w:lvl w:ilvl="0" w:tplc="FFEA5548">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6B13859"/>
    <w:multiLevelType w:val="hybridMultilevel"/>
    <w:tmpl w:val="96FA7B52"/>
    <w:lvl w:ilvl="0" w:tplc="9BAA5F64">
      <w:start w:val="1"/>
      <w:numFmt w:val="lowerLetter"/>
      <w:lvlText w:val="%1)"/>
      <w:lvlJc w:val="left"/>
      <w:pPr>
        <w:ind w:left="644" w:hanging="360"/>
      </w:pPr>
      <w:rPr>
        <w:rFonts w:hint="default"/>
      </w:rPr>
    </w:lvl>
    <w:lvl w:ilvl="1" w:tplc="645212A6">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70005C4"/>
    <w:multiLevelType w:val="multilevel"/>
    <w:tmpl w:val="D8F6D3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D3613F"/>
    <w:multiLevelType w:val="singleLevel"/>
    <w:tmpl w:val="ACF2636C"/>
    <w:lvl w:ilvl="0">
      <w:start w:val="1"/>
      <w:numFmt w:val="lowerLetter"/>
      <w:pStyle w:val="Textpsmene"/>
      <w:lvlText w:val="%1)"/>
      <w:lvlJc w:val="left"/>
      <w:pPr>
        <w:tabs>
          <w:tab w:val="num" w:pos="644"/>
        </w:tabs>
        <w:ind w:left="644" w:hanging="360"/>
      </w:pPr>
    </w:lvl>
  </w:abstractNum>
  <w:abstractNum w:abstractNumId="6" w15:restartNumberingAfterBreak="0">
    <w:nsid w:val="1CCC700A"/>
    <w:multiLevelType w:val="hybridMultilevel"/>
    <w:tmpl w:val="1CC4EA86"/>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F15DC8"/>
    <w:multiLevelType w:val="hybridMultilevel"/>
    <w:tmpl w:val="25429EFA"/>
    <w:lvl w:ilvl="0" w:tplc="041B000F">
      <w:start w:val="1"/>
      <w:numFmt w:val="decimal"/>
      <w:lvlText w:val="%1."/>
      <w:lvlJc w:val="left"/>
      <w:pPr>
        <w:tabs>
          <w:tab w:val="num" w:pos="780"/>
        </w:tabs>
        <w:ind w:left="780" w:hanging="360"/>
      </w:pPr>
    </w:lvl>
    <w:lvl w:ilvl="1" w:tplc="041B0019" w:tentative="1">
      <w:start w:val="1"/>
      <w:numFmt w:val="lowerLetter"/>
      <w:lvlText w:val="%2."/>
      <w:lvlJc w:val="left"/>
      <w:pPr>
        <w:tabs>
          <w:tab w:val="num" w:pos="1500"/>
        </w:tabs>
        <w:ind w:left="1500" w:hanging="360"/>
      </w:pPr>
    </w:lvl>
    <w:lvl w:ilvl="2" w:tplc="041B001B" w:tentative="1">
      <w:start w:val="1"/>
      <w:numFmt w:val="lowerRoman"/>
      <w:lvlText w:val="%3."/>
      <w:lvlJc w:val="right"/>
      <w:pPr>
        <w:tabs>
          <w:tab w:val="num" w:pos="2220"/>
        </w:tabs>
        <w:ind w:left="2220" w:hanging="180"/>
      </w:pPr>
    </w:lvl>
    <w:lvl w:ilvl="3" w:tplc="041B000F" w:tentative="1">
      <w:start w:val="1"/>
      <w:numFmt w:val="decimal"/>
      <w:lvlText w:val="%4."/>
      <w:lvlJc w:val="left"/>
      <w:pPr>
        <w:tabs>
          <w:tab w:val="num" w:pos="2940"/>
        </w:tabs>
        <w:ind w:left="2940" w:hanging="360"/>
      </w:pPr>
    </w:lvl>
    <w:lvl w:ilvl="4" w:tplc="041B0019" w:tentative="1">
      <w:start w:val="1"/>
      <w:numFmt w:val="lowerLetter"/>
      <w:lvlText w:val="%5."/>
      <w:lvlJc w:val="left"/>
      <w:pPr>
        <w:tabs>
          <w:tab w:val="num" w:pos="3660"/>
        </w:tabs>
        <w:ind w:left="3660" w:hanging="360"/>
      </w:pPr>
    </w:lvl>
    <w:lvl w:ilvl="5" w:tplc="041B001B" w:tentative="1">
      <w:start w:val="1"/>
      <w:numFmt w:val="lowerRoman"/>
      <w:lvlText w:val="%6."/>
      <w:lvlJc w:val="right"/>
      <w:pPr>
        <w:tabs>
          <w:tab w:val="num" w:pos="4380"/>
        </w:tabs>
        <w:ind w:left="4380" w:hanging="180"/>
      </w:pPr>
    </w:lvl>
    <w:lvl w:ilvl="6" w:tplc="041B000F" w:tentative="1">
      <w:start w:val="1"/>
      <w:numFmt w:val="decimal"/>
      <w:lvlText w:val="%7."/>
      <w:lvlJc w:val="left"/>
      <w:pPr>
        <w:tabs>
          <w:tab w:val="num" w:pos="5100"/>
        </w:tabs>
        <w:ind w:left="5100" w:hanging="360"/>
      </w:pPr>
    </w:lvl>
    <w:lvl w:ilvl="7" w:tplc="041B0019" w:tentative="1">
      <w:start w:val="1"/>
      <w:numFmt w:val="lowerLetter"/>
      <w:lvlText w:val="%8."/>
      <w:lvlJc w:val="left"/>
      <w:pPr>
        <w:tabs>
          <w:tab w:val="num" w:pos="5820"/>
        </w:tabs>
        <w:ind w:left="5820" w:hanging="360"/>
      </w:pPr>
    </w:lvl>
    <w:lvl w:ilvl="8" w:tplc="041B001B" w:tentative="1">
      <w:start w:val="1"/>
      <w:numFmt w:val="lowerRoman"/>
      <w:lvlText w:val="%9."/>
      <w:lvlJc w:val="right"/>
      <w:pPr>
        <w:tabs>
          <w:tab w:val="num" w:pos="6540"/>
        </w:tabs>
        <w:ind w:left="6540" w:hanging="180"/>
      </w:pPr>
    </w:lvl>
  </w:abstractNum>
  <w:abstractNum w:abstractNumId="8" w15:restartNumberingAfterBreak="0">
    <w:nsid w:val="2792445F"/>
    <w:multiLevelType w:val="hybridMultilevel"/>
    <w:tmpl w:val="AD089896"/>
    <w:lvl w:ilvl="0" w:tplc="207A44D4">
      <w:start w:val="1"/>
      <w:numFmt w:val="decimal"/>
      <w:pStyle w:val="odsek1"/>
      <w:lvlText w:val="(%1)"/>
      <w:lvlJc w:val="left"/>
      <w:pPr>
        <w:ind w:left="1429"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9EF031D"/>
    <w:multiLevelType w:val="hybridMultilevel"/>
    <w:tmpl w:val="2F402D18"/>
    <w:lvl w:ilvl="0" w:tplc="29CA7E8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C9A4CAA"/>
    <w:multiLevelType w:val="hybridMultilevel"/>
    <w:tmpl w:val="B986BAB4"/>
    <w:lvl w:ilvl="0" w:tplc="9BAA5F6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6092572"/>
    <w:multiLevelType w:val="hybridMultilevel"/>
    <w:tmpl w:val="C79427E4"/>
    <w:lvl w:ilvl="0" w:tplc="29CA7E8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64D5EE9"/>
    <w:multiLevelType w:val="hybridMultilevel"/>
    <w:tmpl w:val="05DE8F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AF6D70"/>
    <w:multiLevelType w:val="hybridMultilevel"/>
    <w:tmpl w:val="81D09712"/>
    <w:lvl w:ilvl="0" w:tplc="8FD8CF68">
      <w:start w:val="1"/>
      <w:numFmt w:val="lowerLetter"/>
      <w:pStyle w:val="adda"/>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61137F"/>
    <w:multiLevelType w:val="hybridMultilevel"/>
    <w:tmpl w:val="464433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4363F7"/>
    <w:multiLevelType w:val="hybridMultilevel"/>
    <w:tmpl w:val="750A716A"/>
    <w:lvl w:ilvl="0" w:tplc="29CA7E8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50163C"/>
    <w:multiLevelType w:val="hybridMultilevel"/>
    <w:tmpl w:val="E0F4AF34"/>
    <w:lvl w:ilvl="0" w:tplc="9F04D6B8">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303C0A"/>
    <w:multiLevelType w:val="hybridMultilevel"/>
    <w:tmpl w:val="0330919E"/>
    <w:lvl w:ilvl="0" w:tplc="3FA881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526FF5"/>
    <w:multiLevelType w:val="hybridMultilevel"/>
    <w:tmpl w:val="0A4AF5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5439CF"/>
    <w:multiLevelType w:val="hybridMultilevel"/>
    <w:tmpl w:val="CC72ED4C"/>
    <w:lvl w:ilvl="0" w:tplc="F5708194">
      <w:start w:val="1"/>
      <w:numFmt w:val="lowerLetter"/>
      <w:lvlText w:val="%1)"/>
      <w:lvlJc w:val="left"/>
      <w:pPr>
        <w:tabs>
          <w:tab w:val="num" w:pos="928"/>
        </w:tabs>
        <w:ind w:left="928" w:hanging="360"/>
      </w:pPr>
      <w:rPr>
        <w:rFonts w:hint="default"/>
      </w:rPr>
    </w:lvl>
    <w:lvl w:ilvl="1" w:tplc="041B0019" w:tentative="1">
      <w:start w:val="1"/>
      <w:numFmt w:val="lowerLetter"/>
      <w:lvlText w:val="%2."/>
      <w:lvlJc w:val="left"/>
      <w:pPr>
        <w:tabs>
          <w:tab w:val="num" w:pos="2008"/>
        </w:tabs>
        <w:ind w:left="2008" w:hanging="360"/>
      </w:pPr>
    </w:lvl>
    <w:lvl w:ilvl="2" w:tplc="041B001B" w:tentative="1">
      <w:start w:val="1"/>
      <w:numFmt w:val="lowerRoman"/>
      <w:lvlText w:val="%3."/>
      <w:lvlJc w:val="right"/>
      <w:pPr>
        <w:tabs>
          <w:tab w:val="num" w:pos="2728"/>
        </w:tabs>
        <w:ind w:left="2728" w:hanging="180"/>
      </w:pPr>
    </w:lvl>
    <w:lvl w:ilvl="3" w:tplc="041B000F" w:tentative="1">
      <w:start w:val="1"/>
      <w:numFmt w:val="decimal"/>
      <w:lvlText w:val="%4."/>
      <w:lvlJc w:val="left"/>
      <w:pPr>
        <w:tabs>
          <w:tab w:val="num" w:pos="3448"/>
        </w:tabs>
        <w:ind w:left="3448" w:hanging="360"/>
      </w:pPr>
    </w:lvl>
    <w:lvl w:ilvl="4" w:tplc="041B0019" w:tentative="1">
      <w:start w:val="1"/>
      <w:numFmt w:val="lowerLetter"/>
      <w:lvlText w:val="%5."/>
      <w:lvlJc w:val="left"/>
      <w:pPr>
        <w:tabs>
          <w:tab w:val="num" w:pos="4168"/>
        </w:tabs>
        <w:ind w:left="4168" w:hanging="360"/>
      </w:pPr>
    </w:lvl>
    <w:lvl w:ilvl="5" w:tplc="041B001B" w:tentative="1">
      <w:start w:val="1"/>
      <w:numFmt w:val="lowerRoman"/>
      <w:lvlText w:val="%6."/>
      <w:lvlJc w:val="right"/>
      <w:pPr>
        <w:tabs>
          <w:tab w:val="num" w:pos="4888"/>
        </w:tabs>
        <w:ind w:left="4888" w:hanging="180"/>
      </w:pPr>
    </w:lvl>
    <w:lvl w:ilvl="6" w:tplc="041B000F" w:tentative="1">
      <w:start w:val="1"/>
      <w:numFmt w:val="decimal"/>
      <w:lvlText w:val="%7."/>
      <w:lvlJc w:val="left"/>
      <w:pPr>
        <w:tabs>
          <w:tab w:val="num" w:pos="5608"/>
        </w:tabs>
        <w:ind w:left="5608" w:hanging="360"/>
      </w:pPr>
    </w:lvl>
    <w:lvl w:ilvl="7" w:tplc="041B0019" w:tentative="1">
      <w:start w:val="1"/>
      <w:numFmt w:val="lowerLetter"/>
      <w:lvlText w:val="%8."/>
      <w:lvlJc w:val="left"/>
      <w:pPr>
        <w:tabs>
          <w:tab w:val="num" w:pos="6328"/>
        </w:tabs>
        <w:ind w:left="6328" w:hanging="360"/>
      </w:pPr>
    </w:lvl>
    <w:lvl w:ilvl="8" w:tplc="041B001B" w:tentative="1">
      <w:start w:val="1"/>
      <w:numFmt w:val="lowerRoman"/>
      <w:lvlText w:val="%9."/>
      <w:lvlJc w:val="right"/>
      <w:pPr>
        <w:tabs>
          <w:tab w:val="num" w:pos="7048"/>
        </w:tabs>
        <w:ind w:left="7048" w:hanging="180"/>
      </w:pPr>
    </w:lvl>
  </w:abstractNum>
  <w:abstractNum w:abstractNumId="20" w15:restartNumberingAfterBreak="0">
    <w:nsid w:val="560A72B5"/>
    <w:multiLevelType w:val="multilevel"/>
    <w:tmpl w:val="0E3A2A62"/>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569C5FEE"/>
    <w:multiLevelType w:val="hybridMultilevel"/>
    <w:tmpl w:val="0470BA3C"/>
    <w:lvl w:ilvl="0" w:tplc="A3466484">
      <w:start w:val="1"/>
      <w:numFmt w:val="decimal"/>
      <w:pStyle w:val="a"/>
      <w:lvlText w:val="§ %1"/>
      <w:lvlJc w:val="left"/>
      <w:pPr>
        <w:ind w:left="720" w:hanging="360"/>
      </w:pPr>
      <w:rPr>
        <w:rFonts w:ascii="Times New Roman" w:hAnsi="Times New Roman"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4957CA"/>
    <w:multiLevelType w:val="hybridMultilevel"/>
    <w:tmpl w:val="464433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E5644B3"/>
    <w:multiLevelType w:val="hybridMultilevel"/>
    <w:tmpl w:val="8B2E0F6A"/>
    <w:lvl w:ilvl="0" w:tplc="041B0017">
      <w:start w:val="1"/>
      <w:numFmt w:val="lowerLetter"/>
      <w:lvlText w:val="%1)"/>
      <w:lvlJc w:val="left"/>
      <w:pPr>
        <w:ind w:left="128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61164754"/>
    <w:multiLevelType w:val="hybridMultilevel"/>
    <w:tmpl w:val="4E84A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427175"/>
    <w:multiLevelType w:val="hybridMultilevel"/>
    <w:tmpl w:val="CB9EE338"/>
    <w:lvl w:ilvl="0" w:tplc="9BAA5F64">
      <w:start w:val="1"/>
      <w:numFmt w:val="lowerLetter"/>
      <w:lvlText w:val="%1)"/>
      <w:lvlJc w:val="left"/>
      <w:pPr>
        <w:ind w:left="644" w:hanging="360"/>
      </w:pPr>
      <w:rPr>
        <w:rFonts w:hint="default"/>
      </w:rPr>
    </w:lvl>
    <w:lvl w:ilvl="1" w:tplc="A1604DF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3F757E"/>
    <w:multiLevelType w:val="hybridMultilevel"/>
    <w:tmpl w:val="884079B6"/>
    <w:lvl w:ilvl="0" w:tplc="BECAE3F8">
      <w:start w:val="1"/>
      <w:numFmt w:val="decimal"/>
      <w:lvlText w:val="%1)"/>
      <w:lvlJc w:val="left"/>
      <w:pPr>
        <w:ind w:left="720" w:hanging="360"/>
      </w:pPr>
      <w:rPr>
        <w:rFonts w:hint="default"/>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DF36E1"/>
    <w:multiLevelType w:val="hybridMultilevel"/>
    <w:tmpl w:val="2B502AFE"/>
    <w:lvl w:ilvl="0" w:tplc="29CA7E8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8BE09EF"/>
    <w:multiLevelType w:val="hybridMultilevel"/>
    <w:tmpl w:val="E11A587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5A444B"/>
    <w:multiLevelType w:val="hybridMultilevel"/>
    <w:tmpl w:val="E2F6913E"/>
    <w:lvl w:ilvl="0" w:tplc="7F4E7032">
      <w:start w:val="1"/>
      <w:numFmt w:val="decimal"/>
      <w:lvlText w:val="%1)"/>
      <w:lvlJc w:val="left"/>
      <w:pPr>
        <w:ind w:left="644" w:hanging="360"/>
      </w:pPr>
      <w:rPr>
        <w:rFonts w:hint="default"/>
        <w:sz w:val="24"/>
        <w:vertAlign w:val="superscrip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6EB6037D"/>
    <w:multiLevelType w:val="multilevel"/>
    <w:tmpl w:val="0952C8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603826"/>
    <w:multiLevelType w:val="hybridMultilevel"/>
    <w:tmpl w:val="17DE1004"/>
    <w:lvl w:ilvl="0" w:tplc="B1C09C5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15:restartNumberingAfterBreak="0">
    <w:nsid w:val="77526170"/>
    <w:multiLevelType w:val="multilevel"/>
    <w:tmpl w:val="985A5F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4B1073"/>
    <w:multiLevelType w:val="hybridMultilevel"/>
    <w:tmpl w:val="6B16C2FA"/>
    <w:lvl w:ilvl="0" w:tplc="041B000F">
      <w:start w:val="1"/>
      <w:numFmt w:val="decimal"/>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D1619A"/>
    <w:multiLevelType w:val="multilevel"/>
    <w:tmpl w:val="5186D3C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
  </w:num>
  <w:num w:numId="2">
    <w:abstractNumId w:val="19"/>
  </w:num>
  <w:num w:numId="3">
    <w:abstractNumId w:val="15"/>
  </w:num>
  <w:num w:numId="4">
    <w:abstractNumId w:val="27"/>
  </w:num>
  <w:num w:numId="5">
    <w:abstractNumId w:val="9"/>
  </w:num>
  <w:num w:numId="6">
    <w:abstractNumId w:val="11"/>
  </w:num>
  <w:num w:numId="7">
    <w:abstractNumId w:val="7"/>
  </w:num>
  <w:num w:numId="8">
    <w:abstractNumId w:val="5"/>
  </w:num>
  <w:num w:numId="9">
    <w:abstractNumId w:val="21"/>
  </w:num>
  <w:num w:numId="10">
    <w:abstractNumId w:val="13"/>
  </w:num>
  <w:num w:numId="11">
    <w:abstractNumId w:val="8"/>
  </w:num>
  <w:num w:numId="12">
    <w:abstractNumId w:val="26"/>
  </w:num>
  <w:num w:numId="13">
    <w:abstractNumId w:val="16"/>
  </w:num>
  <w:num w:numId="14">
    <w:abstractNumId w:val="12"/>
  </w:num>
  <w:num w:numId="15">
    <w:abstractNumId w:val="18"/>
  </w:num>
  <w:num w:numId="16">
    <w:abstractNumId w:val="20"/>
  </w:num>
  <w:num w:numId="17">
    <w:abstractNumId w:val="28"/>
  </w:num>
  <w:num w:numId="18">
    <w:abstractNumId w:val="24"/>
  </w:num>
  <w:num w:numId="19">
    <w:abstractNumId w:val="29"/>
  </w:num>
  <w:num w:numId="20">
    <w:abstractNumId w:val="34"/>
  </w:num>
  <w:num w:numId="21">
    <w:abstractNumId w:val="25"/>
  </w:num>
  <w:num w:numId="22">
    <w:abstractNumId w:val="3"/>
  </w:num>
  <w:num w:numId="23">
    <w:abstractNumId w:val="31"/>
  </w:num>
  <w:num w:numId="24">
    <w:abstractNumId w:val="14"/>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3"/>
  </w:num>
  <w:num w:numId="29">
    <w:abstractNumId w:val="1"/>
  </w:num>
  <w:num w:numId="30">
    <w:abstractNumId w:val="32"/>
  </w:num>
  <w:num w:numId="31">
    <w:abstractNumId w:val="30"/>
  </w:num>
  <w:num w:numId="32">
    <w:abstractNumId w:val="4"/>
  </w:num>
  <w:num w:numId="33">
    <w:abstractNumId w:val="22"/>
  </w:num>
  <w:num w:numId="34">
    <w:abstractNumId w:val="17"/>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A8"/>
    <w:rsid w:val="00000B42"/>
    <w:rsid w:val="0000233D"/>
    <w:rsid w:val="00003390"/>
    <w:rsid w:val="000038F1"/>
    <w:rsid w:val="00003D1A"/>
    <w:rsid w:val="00003D7B"/>
    <w:rsid w:val="000050B2"/>
    <w:rsid w:val="000060A2"/>
    <w:rsid w:val="000060ED"/>
    <w:rsid w:val="000131C8"/>
    <w:rsid w:val="000137C0"/>
    <w:rsid w:val="00014377"/>
    <w:rsid w:val="0001469F"/>
    <w:rsid w:val="00014F86"/>
    <w:rsid w:val="00015FAB"/>
    <w:rsid w:val="00022442"/>
    <w:rsid w:val="0002309E"/>
    <w:rsid w:val="000241AB"/>
    <w:rsid w:val="00024524"/>
    <w:rsid w:val="00025D8C"/>
    <w:rsid w:val="000275B0"/>
    <w:rsid w:val="0003099C"/>
    <w:rsid w:val="00030FF0"/>
    <w:rsid w:val="00031ADE"/>
    <w:rsid w:val="00031FB0"/>
    <w:rsid w:val="00032264"/>
    <w:rsid w:val="00032555"/>
    <w:rsid w:val="000325E8"/>
    <w:rsid w:val="0003337F"/>
    <w:rsid w:val="00033AB9"/>
    <w:rsid w:val="00034145"/>
    <w:rsid w:val="000343BC"/>
    <w:rsid w:val="000348B7"/>
    <w:rsid w:val="00035954"/>
    <w:rsid w:val="00036125"/>
    <w:rsid w:val="000365AA"/>
    <w:rsid w:val="00037500"/>
    <w:rsid w:val="0003777C"/>
    <w:rsid w:val="00037C69"/>
    <w:rsid w:val="000439D1"/>
    <w:rsid w:val="00043EED"/>
    <w:rsid w:val="0005096E"/>
    <w:rsid w:val="00050B32"/>
    <w:rsid w:val="00050C8A"/>
    <w:rsid w:val="00052935"/>
    <w:rsid w:val="0005334C"/>
    <w:rsid w:val="000556AD"/>
    <w:rsid w:val="00055CCB"/>
    <w:rsid w:val="00056B05"/>
    <w:rsid w:val="00060A8E"/>
    <w:rsid w:val="00061D61"/>
    <w:rsid w:val="00063C78"/>
    <w:rsid w:val="00064CD4"/>
    <w:rsid w:val="000656FB"/>
    <w:rsid w:val="00065803"/>
    <w:rsid w:val="000705FB"/>
    <w:rsid w:val="00071109"/>
    <w:rsid w:val="00073908"/>
    <w:rsid w:val="000764DC"/>
    <w:rsid w:val="00081AC4"/>
    <w:rsid w:val="0008277C"/>
    <w:rsid w:val="000855C3"/>
    <w:rsid w:val="000861DB"/>
    <w:rsid w:val="00086A6F"/>
    <w:rsid w:val="00091B47"/>
    <w:rsid w:val="0009744D"/>
    <w:rsid w:val="000A0153"/>
    <w:rsid w:val="000A07B1"/>
    <w:rsid w:val="000A11BD"/>
    <w:rsid w:val="000A1E1E"/>
    <w:rsid w:val="000A2384"/>
    <w:rsid w:val="000A39D0"/>
    <w:rsid w:val="000A6E88"/>
    <w:rsid w:val="000A7E36"/>
    <w:rsid w:val="000B191F"/>
    <w:rsid w:val="000B2167"/>
    <w:rsid w:val="000B2737"/>
    <w:rsid w:val="000B2D6C"/>
    <w:rsid w:val="000B40B6"/>
    <w:rsid w:val="000B485A"/>
    <w:rsid w:val="000B4D27"/>
    <w:rsid w:val="000B5525"/>
    <w:rsid w:val="000C0439"/>
    <w:rsid w:val="000C1947"/>
    <w:rsid w:val="000C1F34"/>
    <w:rsid w:val="000C4C60"/>
    <w:rsid w:val="000C4D5D"/>
    <w:rsid w:val="000C6A74"/>
    <w:rsid w:val="000C77B0"/>
    <w:rsid w:val="000C7BBB"/>
    <w:rsid w:val="000D005A"/>
    <w:rsid w:val="000D5CB0"/>
    <w:rsid w:val="000D7E4D"/>
    <w:rsid w:val="000E14AB"/>
    <w:rsid w:val="000E183B"/>
    <w:rsid w:val="000E36FE"/>
    <w:rsid w:val="000E54B7"/>
    <w:rsid w:val="000E66C6"/>
    <w:rsid w:val="000E7D92"/>
    <w:rsid w:val="000F03C7"/>
    <w:rsid w:val="000F0AA5"/>
    <w:rsid w:val="000F1383"/>
    <w:rsid w:val="000F1B07"/>
    <w:rsid w:val="000F6E73"/>
    <w:rsid w:val="0010320A"/>
    <w:rsid w:val="00106059"/>
    <w:rsid w:val="00106E49"/>
    <w:rsid w:val="00111C0E"/>
    <w:rsid w:val="0011270D"/>
    <w:rsid w:val="001129E5"/>
    <w:rsid w:val="00114C60"/>
    <w:rsid w:val="0011504A"/>
    <w:rsid w:val="0012007C"/>
    <w:rsid w:val="001201F1"/>
    <w:rsid w:val="00121F83"/>
    <w:rsid w:val="0012337C"/>
    <w:rsid w:val="00124845"/>
    <w:rsid w:val="00126706"/>
    <w:rsid w:val="00127B24"/>
    <w:rsid w:val="00131E65"/>
    <w:rsid w:val="001331B5"/>
    <w:rsid w:val="00133553"/>
    <w:rsid w:val="00133A05"/>
    <w:rsid w:val="00133CFF"/>
    <w:rsid w:val="00135027"/>
    <w:rsid w:val="001354A8"/>
    <w:rsid w:val="00137CB8"/>
    <w:rsid w:val="00141D73"/>
    <w:rsid w:val="0014328A"/>
    <w:rsid w:val="00145A9E"/>
    <w:rsid w:val="00147D68"/>
    <w:rsid w:val="001503AB"/>
    <w:rsid w:val="00151314"/>
    <w:rsid w:val="00152A6F"/>
    <w:rsid w:val="00152BE6"/>
    <w:rsid w:val="0015636A"/>
    <w:rsid w:val="0016005D"/>
    <w:rsid w:val="00163723"/>
    <w:rsid w:val="001651D7"/>
    <w:rsid w:val="00166164"/>
    <w:rsid w:val="0017331D"/>
    <w:rsid w:val="00174070"/>
    <w:rsid w:val="00174A86"/>
    <w:rsid w:val="00174C61"/>
    <w:rsid w:val="00176E30"/>
    <w:rsid w:val="001772CD"/>
    <w:rsid w:val="00180224"/>
    <w:rsid w:val="0018141E"/>
    <w:rsid w:val="00182B03"/>
    <w:rsid w:val="0018452A"/>
    <w:rsid w:val="00185421"/>
    <w:rsid w:val="001875D5"/>
    <w:rsid w:val="001912F2"/>
    <w:rsid w:val="00191A37"/>
    <w:rsid w:val="00192D9F"/>
    <w:rsid w:val="00193564"/>
    <w:rsid w:val="00195C9A"/>
    <w:rsid w:val="00197E4D"/>
    <w:rsid w:val="001A0076"/>
    <w:rsid w:val="001A1F3D"/>
    <w:rsid w:val="001A2243"/>
    <w:rsid w:val="001A521E"/>
    <w:rsid w:val="001A53B6"/>
    <w:rsid w:val="001A5CBC"/>
    <w:rsid w:val="001A7326"/>
    <w:rsid w:val="001B0390"/>
    <w:rsid w:val="001B1CFD"/>
    <w:rsid w:val="001B2289"/>
    <w:rsid w:val="001B6C8F"/>
    <w:rsid w:val="001B6CC6"/>
    <w:rsid w:val="001C1780"/>
    <w:rsid w:val="001C1C2C"/>
    <w:rsid w:val="001C2F6A"/>
    <w:rsid w:val="001C4812"/>
    <w:rsid w:val="001C4ACA"/>
    <w:rsid w:val="001D0C8B"/>
    <w:rsid w:val="001D1376"/>
    <w:rsid w:val="001D13D1"/>
    <w:rsid w:val="001D533E"/>
    <w:rsid w:val="001D5FF3"/>
    <w:rsid w:val="001E164C"/>
    <w:rsid w:val="001E412A"/>
    <w:rsid w:val="001E5AFD"/>
    <w:rsid w:val="001E783F"/>
    <w:rsid w:val="001E7AFB"/>
    <w:rsid w:val="001F0EB9"/>
    <w:rsid w:val="001F10A8"/>
    <w:rsid w:val="001F1223"/>
    <w:rsid w:val="001F2DFB"/>
    <w:rsid w:val="001F3254"/>
    <w:rsid w:val="001F422F"/>
    <w:rsid w:val="001F4345"/>
    <w:rsid w:val="001F75B4"/>
    <w:rsid w:val="001F77EF"/>
    <w:rsid w:val="002005B5"/>
    <w:rsid w:val="00201BC6"/>
    <w:rsid w:val="002023E2"/>
    <w:rsid w:val="002044F5"/>
    <w:rsid w:val="00204704"/>
    <w:rsid w:val="00205ACB"/>
    <w:rsid w:val="00205CD8"/>
    <w:rsid w:val="00211262"/>
    <w:rsid w:val="002115F1"/>
    <w:rsid w:val="00214EED"/>
    <w:rsid w:val="002157BF"/>
    <w:rsid w:val="0021586F"/>
    <w:rsid w:val="00216B5F"/>
    <w:rsid w:val="00217291"/>
    <w:rsid w:val="00217674"/>
    <w:rsid w:val="00217774"/>
    <w:rsid w:val="00220A81"/>
    <w:rsid w:val="00223DCC"/>
    <w:rsid w:val="002243E5"/>
    <w:rsid w:val="00227173"/>
    <w:rsid w:val="00230F6D"/>
    <w:rsid w:val="00234311"/>
    <w:rsid w:val="002349BF"/>
    <w:rsid w:val="002354FB"/>
    <w:rsid w:val="002359EB"/>
    <w:rsid w:val="002408E2"/>
    <w:rsid w:val="00242FFD"/>
    <w:rsid w:val="002458F3"/>
    <w:rsid w:val="00245B8E"/>
    <w:rsid w:val="002465CD"/>
    <w:rsid w:val="00247D58"/>
    <w:rsid w:val="00253621"/>
    <w:rsid w:val="00256E24"/>
    <w:rsid w:val="002571C0"/>
    <w:rsid w:val="0025725C"/>
    <w:rsid w:val="00257EF5"/>
    <w:rsid w:val="002605E4"/>
    <w:rsid w:val="00261093"/>
    <w:rsid w:val="00263D80"/>
    <w:rsid w:val="002650F0"/>
    <w:rsid w:val="00266CDA"/>
    <w:rsid w:val="00266EE3"/>
    <w:rsid w:val="00272502"/>
    <w:rsid w:val="0027565A"/>
    <w:rsid w:val="002811BF"/>
    <w:rsid w:val="00283694"/>
    <w:rsid w:val="002845B6"/>
    <w:rsid w:val="0029015F"/>
    <w:rsid w:val="00292333"/>
    <w:rsid w:val="002965B8"/>
    <w:rsid w:val="002A00EB"/>
    <w:rsid w:val="002A1EE2"/>
    <w:rsid w:val="002A3571"/>
    <w:rsid w:val="002A4125"/>
    <w:rsid w:val="002A436B"/>
    <w:rsid w:val="002A4564"/>
    <w:rsid w:val="002A4F68"/>
    <w:rsid w:val="002A5628"/>
    <w:rsid w:val="002A7AEC"/>
    <w:rsid w:val="002B0160"/>
    <w:rsid w:val="002B39F2"/>
    <w:rsid w:val="002B5502"/>
    <w:rsid w:val="002B5CF8"/>
    <w:rsid w:val="002B6F3D"/>
    <w:rsid w:val="002B71C7"/>
    <w:rsid w:val="002B7FF3"/>
    <w:rsid w:val="002C0BAF"/>
    <w:rsid w:val="002C2B40"/>
    <w:rsid w:val="002C3515"/>
    <w:rsid w:val="002C3E78"/>
    <w:rsid w:val="002D040E"/>
    <w:rsid w:val="002D0B70"/>
    <w:rsid w:val="002D0E47"/>
    <w:rsid w:val="002D3064"/>
    <w:rsid w:val="002D3EE8"/>
    <w:rsid w:val="002D4C78"/>
    <w:rsid w:val="002D7E74"/>
    <w:rsid w:val="002E010E"/>
    <w:rsid w:val="002E17C3"/>
    <w:rsid w:val="002E28D2"/>
    <w:rsid w:val="002E2FE9"/>
    <w:rsid w:val="002E382F"/>
    <w:rsid w:val="002E5891"/>
    <w:rsid w:val="002F0738"/>
    <w:rsid w:val="002F0D40"/>
    <w:rsid w:val="002F1E0F"/>
    <w:rsid w:val="002F2B7C"/>
    <w:rsid w:val="002F4A4E"/>
    <w:rsid w:val="002F4B49"/>
    <w:rsid w:val="002F4D5E"/>
    <w:rsid w:val="002F6DD3"/>
    <w:rsid w:val="002F6E53"/>
    <w:rsid w:val="002F7DC0"/>
    <w:rsid w:val="0030023E"/>
    <w:rsid w:val="0030033B"/>
    <w:rsid w:val="00300526"/>
    <w:rsid w:val="0030340D"/>
    <w:rsid w:val="00303640"/>
    <w:rsid w:val="00305B66"/>
    <w:rsid w:val="00306813"/>
    <w:rsid w:val="003121B0"/>
    <w:rsid w:val="00314E67"/>
    <w:rsid w:val="003207E6"/>
    <w:rsid w:val="00320FAA"/>
    <w:rsid w:val="00327580"/>
    <w:rsid w:val="00331A2B"/>
    <w:rsid w:val="00331BAF"/>
    <w:rsid w:val="00331DF9"/>
    <w:rsid w:val="003320E3"/>
    <w:rsid w:val="00337AAB"/>
    <w:rsid w:val="003402EC"/>
    <w:rsid w:val="00340CA9"/>
    <w:rsid w:val="00346886"/>
    <w:rsid w:val="003507AB"/>
    <w:rsid w:val="00352204"/>
    <w:rsid w:val="003529ED"/>
    <w:rsid w:val="00353A0A"/>
    <w:rsid w:val="00354444"/>
    <w:rsid w:val="0035533A"/>
    <w:rsid w:val="00361C04"/>
    <w:rsid w:val="0036474C"/>
    <w:rsid w:val="00364D85"/>
    <w:rsid w:val="00364E4A"/>
    <w:rsid w:val="00364F44"/>
    <w:rsid w:val="003663FB"/>
    <w:rsid w:val="00374288"/>
    <w:rsid w:val="00375842"/>
    <w:rsid w:val="0037619A"/>
    <w:rsid w:val="003773D1"/>
    <w:rsid w:val="0038016D"/>
    <w:rsid w:val="0038119D"/>
    <w:rsid w:val="00381363"/>
    <w:rsid w:val="003813E9"/>
    <w:rsid w:val="00381D31"/>
    <w:rsid w:val="003855CB"/>
    <w:rsid w:val="003876AC"/>
    <w:rsid w:val="00387897"/>
    <w:rsid w:val="003908F5"/>
    <w:rsid w:val="00390B7E"/>
    <w:rsid w:val="00393C8C"/>
    <w:rsid w:val="003A1396"/>
    <w:rsid w:val="003A17BA"/>
    <w:rsid w:val="003A24F6"/>
    <w:rsid w:val="003A67FA"/>
    <w:rsid w:val="003B7874"/>
    <w:rsid w:val="003C2326"/>
    <w:rsid w:val="003C5912"/>
    <w:rsid w:val="003C5F24"/>
    <w:rsid w:val="003D0129"/>
    <w:rsid w:val="003D04A5"/>
    <w:rsid w:val="003D13D1"/>
    <w:rsid w:val="003D2431"/>
    <w:rsid w:val="003D381B"/>
    <w:rsid w:val="003D431E"/>
    <w:rsid w:val="003D6BA1"/>
    <w:rsid w:val="003E0BBB"/>
    <w:rsid w:val="003E7ECD"/>
    <w:rsid w:val="003F0240"/>
    <w:rsid w:val="003F191D"/>
    <w:rsid w:val="003F19E7"/>
    <w:rsid w:val="003F4074"/>
    <w:rsid w:val="003F4119"/>
    <w:rsid w:val="003F5CC0"/>
    <w:rsid w:val="003F7FC4"/>
    <w:rsid w:val="00402FB8"/>
    <w:rsid w:val="00403292"/>
    <w:rsid w:val="00404EA1"/>
    <w:rsid w:val="00405DB2"/>
    <w:rsid w:val="0040700C"/>
    <w:rsid w:val="00411C37"/>
    <w:rsid w:val="004136FC"/>
    <w:rsid w:val="004178D1"/>
    <w:rsid w:val="0042260D"/>
    <w:rsid w:val="00423102"/>
    <w:rsid w:val="00424BBF"/>
    <w:rsid w:val="00424C2A"/>
    <w:rsid w:val="00424E8A"/>
    <w:rsid w:val="0042796F"/>
    <w:rsid w:val="00432ABC"/>
    <w:rsid w:val="00436798"/>
    <w:rsid w:val="00441836"/>
    <w:rsid w:val="00443039"/>
    <w:rsid w:val="00443BED"/>
    <w:rsid w:val="00443DAF"/>
    <w:rsid w:val="00443DDC"/>
    <w:rsid w:val="004445F5"/>
    <w:rsid w:val="004454B8"/>
    <w:rsid w:val="00445CD3"/>
    <w:rsid w:val="004477E8"/>
    <w:rsid w:val="00451017"/>
    <w:rsid w:val="00452AA6"/>
    <w:rsid w:val="00453600"/>
    <w:rsid w:val="00453D3F"/>
    <w:rsid w:val="00453F15"/>
    <w:rsid w:val="00454951"/>
    <w:rsid w:val="00454AAF"/>
    <w:rsid w:val="00456976"/>
    <w:rsid w:val="00457494"/>
    <w:rsid w:val="00462696"/>
    <w:rsid w:val="00463EA9"/>
    <w:rsid w:val="0046401E"/>
    <w:rsid w:val="0046650A"/>
    <w:rsid w:val="0046719C"/>
    <w:rsid w:val="00470974"/>
    <w:rsid w:val="00470EB6"/>
    <w:rsid w:val="00472B8A"/>
    <w:rsid w:val="00472FB6"/>
    <w:rsid w:val="00474D93"/>
    <w:rsid w:val="00475DFC"/>
    <w:rsid w:val="0047788C"/>
    <w:rsid w:val="00480CB0"/>
    <w:rsid w:val="00480DDD"/>
    <w:rsid w:val="00481975"/>
    <w:rsid w:val="00481AEF"/>
    <w:rsid w:val="00481B0D"/>
    <w:rsid w:val="00482130"/>
    <w:rsid w:val="00484EA8"/>
    <w:rsid w:val="0048505C"/>
    <w:rsid w:val="00485408"/>
    <w:rsid w:val="00486C15"/>
    <w:rsid w:val="00487102"/>
    <w:rsid w:val="00487346"/>
    <w:rsid w:val="0048790A"/>
    <w:rsid w:val="00492A1E"/>
    <w:rsid w:val="00493213"/>
    <w:rsid w:val="00493A0A"/>
    <w:rsid w:val="004A0511"/>
    <w:rsid w:val="004A1A3B"/>
    <w:rsid w:val="004A24D3"/>
    <w:rsid w:val="004A5C66"/>
    <w:rsid w:val="004A6759"/>
    <w:rsid w:val="004A72D3"/>
    <w:rsid w:val="004B04EE"/>
    <w:rsid w:val="004B0EE4"/>
    <w:rsid w:val="004B2F71"/>
    <w:rsid w:val="004B6ECC"/>
    <w:rsid w:val="004B758C"/>
    <w:rsid w:val="004C31D3"/>
    <w:rsid w:val="004C338B"/>
    <w:rsid w:val="004C51D9"/>
    <w:rsid w:val="004D2305"/>
    <w:rsid w:val="004D242C"/>
    <w:rsid w:val="004D31BD"/>
    <w:rsid w:val="004D4960"/>
    <w:rsid w:val="004D5DB3"/>
    <w:rsid w:val="004D5DD2"/>
    <w:rsid w:val="004D6679"/>
    <w:rsid w:val="004D770E"/>
    <w:rsid w:val="004E2A59"/>
    <w:rsid w:val="004E451A"/>
    <w:rsid w:val="004E4B5E"/>
    <w:rsid w:val="004E4BA9"/>
    <w:rsid w:val="004E4D31"/>
    <w:rsid w:val="004E5F8C"/>
    <w:rsid w:val="004E70E8"/>
    <w:rsid w:val="004E7506"/>
    <w:rsid w:val="004F21B3"/>
    <w:rsid w:val="004F3B86"/>
    <w:rsid w:val="004F7801"/>
    <w:rsid w:val="005007C7"/>
    <w:rsid w:val="00501754"/>
    <w:rsid w:val="0050444B"/>
    <w:rsid w:val="00504B10"/>
    <w:rsid w:val="00505D43"/>
    <w:rsid w:val="0050664A"/>
    <w:rsid w:val="0051522D"/>
    <w:rsid w:val="00520E76"/>
    <w:rsid w:val="005212BC"/>
    <w:rsid w:val="00521559"/>
    <w:rsid w:val="00521F4B"/>
    <w:rsid w:val="00522074"/>
    <w:rsid w:val="00523452"/>
    <w:rsid w:val="005249D0"/>
    <w:rsid w:val="005260F2"/>
    <w:rsid w:val="00530504"/>
    <w:rsid w:val="00530B84"/>
    <w:rsid w:val="00530F99"/>
    <w:rsid w:val="005326F1"/>
    <w:rsid w:val="0053376F"/>
    <w:rsid w:val="005363AD"/>
    <w:rsid w:val="00536F70"/>
    <w:rsid w:val="00537646"/>
    <w:rsid w:val="00537B43"/>
    <w:rsid w:val="00537C1D"/>
    <w:rsid w:val="00540B1E"/>
    <w:rsid w:val="00541629"/>
    <w:rsid w:val="00543262"/>
    <w:rsid w:val="005432D5"/>
    <w:rsid w:val="00544520"/>
    <w:rsid w:val="00546629"/>
    <w:rsid w:val="00550DF2"/>
    <w:rsid w:val="00551F79"/>
    <w:rsid w:val="00563AC9"/>
    <w:rsid w:val="00563C39"/>
    <w:rsid w:val="00564B52"/>
    <w:rsid w:val="00567996"/>
    <w:rsid w:val="00570133"/>
    <w:rsid w:val="005719C8"/>
    <w:rsid w:val="00575362"/>
    <w:rsid w:val="00577759"/>
    <w:rsid w:val="00580907"/>
    <w:rsid w:val="005809E0"/>
    <w:rsid w:val="00581AF2"/>
    <w:rsid w:val="00581F3C"/>
    <w:rsid w:val="0058376F"/>
    <w:rsid w:val="0058413D"/>
    <w:rsid w:val="0058597B"/>
    <w:rsid w:val="00586BDA"/>
    <w:rsid w:val="00591268"/>
    <w:rsid w:val="00591539"/>
    <w:rsid w:val="00592C2B"/>
    <w:rsid w:val="00593BDA"/>
    <w:rsid w:val="00594843"/>
    <w:rsid w:val="00594D8E"/>
    <w:rsid w:val="00596BCA"/>
    <w:rsid w:val="005A1623"/>
    <w:rsid w:val="005A314D"/>
    <w:rsid w:val="005A39C2"/>
    <w:rsid w:val="005A44FC"/>
    <w:rsid w:val="005A6228"/>
    <w:rsid w:val="005A63C9"/>
    <w:rsid w:val="005A6B4A"/>
    <w:rsid w:val="005B1895"/>
    <w:rsid w:val="005B2DED"/>
    <w:rsid w:val="005B384F"/>
    <w:rsid w:val="005C158F"/>
    <w:rsid w:val="005C3A88"/>
    <w:rsid w:val="005C5B63"/>
    <w:rsid w:val="005C5F30"/>
    <w:rsid w:val="005C72B7"/>
    <w:rsid w:val="005C7322"/>
    <w:rsid w:val="005D103A"/>
    <w:rsid w:val="005D1476"/>
    <w:rsid w:val="005D1BCA"/>
    <w:rsid w:val="005D2C2E"/>
    <w:rsid w:val="005D34BF"/>
    <w:rsid w:val="005D3835"/>
    <w:rsid w:val="005D5E7D"/>
    <w:rsid w:val="005D677C"/>
    <w:rsid w:val="005E0453"/>
    <w:rsid w:val="005E38F6"/>
    <w:rsid w:val="005E779E"/>
    <w:rsid w:val="005F0FCC"/>
    <w:rsid w:val="005F19C5"/>
    <w:rsid w:val="005F2128"/>
    <w:rsid w:val="005F2134"/>
    <w:rsid w:val="005F39A3"/>
    <w:rsid w:val="005F453F"/>
    <w:rsid w:val="005F5459"/>
    <w:rsid w:val="00601998"/>
    <w:rsid w:val="00601B90"/>
    <w:rsid w:val="00602BFF"/>
    <w:rsid w:val="00603A7C"/>
    <w:rsid w:val="006050BD"/>
    <w:rsid w:val="0060517B"/>
    <w:rsid w:val="00606932"/>
    <w:rsid w:val="00606A69"/>
    <w:rsid w:val="006107AF"/>
    <w:rsid w:val="00611B6F"/>
    <w:rsid w:val="00611D22"/>
    <w:rsid w:val="00612A10"/>
    <w:rsid w:val="00613B8A"/>
    <w:rsid w:val="006151B4"/>
    <w:rsid w:val="006151BA"/>
    <w:rsid w:val="00616938"/>
    <w:rsid w:val="00617EF7"/>
    <w:rsid w:val="00621B2C"/>
    <w:rsid w:val="00623481"/>
    <w:rsid w:val="00624AB9"/>
    <w:rsid w:val="00625A87"/>
    <w:rsid w:val="006274A6"/>
    <w:rsid w:val="00627A68"/>
    <w:rsid w:val="00630B5C"/>
    <w:rsid w:val="00631A65"/>
    <w:rsid w:val="00632879"/>
    <w:rsid w:val="00634101"/>
    <w:rsid w:val="00636665"/>
    <w:rsid w:val="00636AC5"/>
    <w:rsid w:val="00637B1C"/>
    <w:rsid w:val="00640AD2"/>
    <w:rsid w:val="00641E3F"/>
    <w:rsid w:val="006466B9"/>
    <w:rsid w:val="0064792D"/>
    <w:rsid w:val="00647A53"/>
    <w:rsid w:val="006521DF"/>
    <w:rsid w:val="00652E46"/>
    <w:rsid w:val="006533B8"/>
    <w:rsid w:val="00654E2B"/>
    <w:rsid w:val="00655866"/>
    <w:rsid w:val="00657CD1"/>
    <w:rsid w:val="006610D5"/>
    <w:rsid w:val="006614B5"/>
    <w:rsid w:val="006617B3"/>
    <w:rsid w:val="0066286F"/>
    <w:rsid w:val="00664DEC"/>
    <w:rsid w:val="00665232"/>
    <w:rsid w:val="00667A8E"/>
    <w:rsid w:val="00667B22"/>
    <w:rsid w:val="00672410"/>
    <w:rsid w:val="00672C94"/>
    <w:rsid w:val="00673130"/>
    <w:rsid w:val="00673D27"/>
    <w:rsid w:val="00674826"/>
    <w:rsid w:val="0067635F"/>
    <w:rsid w:val="00677B26"/>
    <w:rsid w:val="00680DFC"/>
    <w:rsid w:val="00681427"/>
    <w:rsid w:val="00681E53"/>
    <w:rsid w:val="006831A1"/>
    <w:rsid w:val="00683FBA"/>
    <w:rsid w:val="00684172"/>
    <w:rsid w:val="00685DAD"/>
    <w:rsid w:val="0068797C"/>
    <w:rsid w:val="00687AE3"/>
    <w:rsid w:val="00687B53"/>
    <w:rsid w:val="0069370D"/>
    <w:rsid w:val="00695683"/>
    <w:rsid w:val="006A2033"/>
    <w:rsid w:val="006A6962"/>
    <w:rsid w:val="006A6BF5"/>
    <w:rsid w:val="006B055A"/>
    <w:rsid w:val="006B11DD"/>
    <w:rsid w:val="006B244A"/>
    <w:rsid w:val="006B6DFB"/>
    <w:rsid w:val="006C1DF9"/>
    <w:rsid w:val="006C2CAF"/>
    <w:rsid w:val="006C3AD7"/>
    <w:rsid w:val="006D0953"/>
    <w:rsid w:val="006D5662"/>
    <w:rsid w:val="006D6799"/>
    <w:rsid w:val="006D6DB8"/>
    <w:rsid w:val="006D6F5B"/>
    <w:rsid w:val="006D7BFE"/>
    <w:rsid w:val="006E3574"/>
    <w:rsid w:val="006E3AAB"/>
    <w:rsid w:val="006E3ED6"/>
    <w:rsid w:val="006E5C2E"/>
    <w:rsid w:val="006E5F73"/>
    <w:rsid w:val="006E639B"/>
    <w:rsid w:val="006E6CB3"/>
    <w:rsid w:val="006E70A7"/>
    <w:rsid w:val="006E72B7"/>
    <w:rsid w:val="006F00E5"/>
    <w:rsid w:val="006F137C"/>
    <w:rsid w:val="006F19DD"/>
    <w:rsid w:val="006F32EF"/>
    <w:rsid w:val="006F416E"/>
    <w:rsid w:val="006F464F"/>
    <w:rsid w:val="006F770D"/>
    <w:rsid w:val="007017F1"/>
    <w:rsid w:val="00702249"/>
    <w:rsid w:val="00702344"/>
    <w:rsid w:val="007055D8"/>
    <w:rsid w:val="00706CBF"/>
    <w:rsid w:val="00711CBE"/>
    <w:rsid w:val="00715E0A"/>
    <w:rsid w:val="00715FE2"/>
    <w:rsid w:val="007167E6"/>
    <w:rsid w:val="00717BC3"/>
    <w:rsid w:val="00721768"/>
    <w:rsid w:val="00721F38"/>
    <w:rsid w:val="00725271"/>
    <w:rsid w:val="007255B3"/>
    <w:rsid w:val="0072793B"/>
    <w:rsid w:val="00727A93"/>
    <w:rsid w:val="0073077F"/>
    <w:rsid w:val="007337BE"/>
    <w:rsid w:val="00734931"/>
    <w:rsid w:val="007352BC"/>
    <w:rsid w:val="00736DFE"/>
    <w:rsid w:val="00737F80"/>
    <w:rsid w:val="007415FF"/>
    <w:rsid w:val="00742039"/>
    <w:rsid w:val="00744383"/>
    <w:rsid w:val="0074499C"/>
    <w:rsid w:val="00744E7A"/>
    <w:rsid w:val="007452C4"/>
    <w:rsid w:val="00745A99"/>
    <w:rsid w:val="0074681F"/>
    <w:rsid w:val="007474A3"/>
    <w:rsid w:val="00747B11"/>
    <w:rsid w:val="00750BCD"/>
    <w:rsid w:val="007557DE"/>
    <w:rsid w:val="00756CBE"/>
    <w:rsid w:val="007577E0"/>
    <w:rsid w:val="00764124"/>
    <w:rsid w:val="00764741"/>
    <w:rsid w:val="00764C92"/>
    <w:rsid w:val="00767F25"/>
    <w:rsid w:val="007705F3"/>
    <w:rsid w:val="00770870"/>
    <w:rsid w:val="00771A88"/>
    <w:rsid w:val="00771ADB"/>
    <w:rsid w:val="00774EC2"/>
    <w:rsid w:val="007807DA"/>
    <w:rsid w:val="00781237"/>
    <w:rsid w:val="00781F3D"/>
    <w:rsid w:val="0078720F"/>
    <w:rsid w:val="00787B69"/>
    <w:rsid w:val="00790393"/>
    <w:rsid w:val="007906A5"/>
    <w:rsid w:val="00791BF1"/>
    <w:rsid w:val="0079218C"/>
    <w:rsid w:val="00792762"/>
    <w:rsid w:val="00793783"/>
    <w:rsid w:val="00795859"/>
    <w:rsid w:val="007960A9"/>
    <w:rsid w:val="00796F69"/>
    <w:rsid w:val="007A04A1"/>
    <w:rsid w:val="007A0601"/>
    <w:rsid w:val="007A2048"/>
    <w:rsid w:val="007A2C5D"/>
    <w:rsid w:val="007A46AC"/>
    <w:rsid w:val="007A5E9E"/>
    <w:rsid w:val="007A71E1"/>
    <w:rsid w:val="007A7639"/>
    <w:rsid w:val="007B00F8"/>
    <w:rsid w:val="007B1165"/>
    <w:rsid w:val="007B16AC"/>
    <w:rsid w:val="007B19B8"/>
    <w:rsid w:val="007B31F9"/>
    <w:rsid w:val="007B57C0"/>
    <w:rsid w:val="007C36C2"/>
    <w:rsid w:val="007C56E0"/>
    <w:rsid w:val="007C6BA9"/>
    <w:rsid w:val="007C6F64"/>
    <w:rsid w:val="007D1AC9"/>
    <w:rsid w:val="007D1C23"/>
    <w:rsid w:val="007D1D8F"/>
    <w:rsid w:val="007D2EC7"/>
    <w:rsid w:val="007D30CA"/>
    <w:rsid w:val="007D4994"/>
    <w:rsid w:val="007D4BD2"/>
    <w:rsid w:val="007D507B"/>
    <w:rsid w:val="007D50D2"/>
    <w:rsid w:val="007D564C"/>
    <w:rsid w:val="007E232B"/>
    <w:rsid w:val="007E3D5C"/>
    <w:rsid w:val="007E56D8"/>
    <w:rsid w:val="007E6DBD"/>
    <w:rsid w:val="007E7B6C"/>
    <w:rsid w:val="007F1148"/>
    <w:rsid w:val="007F1A31"/>
    <w:rsid w:val="007F3C10"/>
    <w:rsid w:val="007F3CF9"/>
    <w:rsid w:val="007F3F2A"/>
    <w:rsid w:val="007F6350"/>
    <w:rsid w:val="00800A3F"/>
    <w:rsid w:val="00801B7A"/>
    <w:rsid w:val="00802740"/>
    <w:rsid w:val="00802AB7"/>
    <w:rsid w:val="008035F3"/>
    <w:rsid w:val="00805B13"/>
    <w:rsid w:val="00811887"/>
    <w:rsid w:val="00812696"/>
    <w:rsid w:val="00814C71"/>
    <w:rsid w:val="00816DE7"/>
    <w:rsid w:val="00817E2F"/>
    <w:rsid w:val="0082350A"/>
    <w:rsid w:val="008235F4"/>
    <w:rsid w:val="00824E14"/>
    <w:rsid w:val="00825080"/>
    <w:rsid w:val="008250B3"/>
    <w:rsid w:val="0082526E"/>
    <w:rsid w:val="00826FA6"/>
    <w:rsid w:val="008270E2"/>
    <w:rsid w:val="00827E9C"/>
    <w:rsid w:val="008331B8"/>
    <w:rsid w:val="00833A5B"/>
    <w:rsid w:val="00833E66"/>
    <w:rsid w:val="00834AAC"/>
    <w:rsid w:val="00835939"/>
    <w:rsid w:val="00840D91"/>
    <w:rsid w:val="00841515"/>
    <w:rsid w:val="00844FCF"/>
    <w:rsid w:val="00845833"/>
    <w:rsid w:val="0084728B"/>
    <w:rsid w:val="00847799"/>
    <w:rsid w:val="008479AB"/>
    <w:rsid w:val="00847E19"/>
    <w:rsid w:val="00854927"/>
    <w:rsid w:val="00855E6A"/>
    <w:rsid w:val="008625F5"/>
    <w:rsid w:val="00863005"/>
    <w:rsid w:val="00864CE5"/>
    <w:rsid w:val="0086777D"/>
    <w:rsid w:val="00867829"/>
    <w:rsid w:val="00867D8D"/>
    <w:rsid w:val="008711D3"/>
    <w:rsid w:val="00872D83"/>
    <w:rsid w:val="0087361D"/>
    <w:rsid w:val="00874849"/>
    <w:rsid w:val="008774B5"/>
    <w:rsid w:val="008779F8"/>
    <w:rsid w:val="008808AE"/>
    <w:rsid w:val="00880AFC"/>
    <w:rsid w:val="00882778"/>
    <w:rsid w:val="0088314F"/>
    <w:rsid w:val="008833E7"/>
    <w:rsid w:val="00884642"/>
    <w:rsid w:val="00884870"/>
    <w:rsid w:val="00884C55"/>
    <w:rsid w:val="0088531E"/>
    <w:rsid w:val="00886739"/>
    <w:rsid w:val="0089023E"/>
    <w:rsid w:val="0089061F"/>
    <w:rsid w:val="00892D8C"/>
    <w:rsid w:val="00893570"/>
    <w:rsid w:val="00893EE4"/>
    <w:rsid w:val="00895167"/>
    <w:rsid w:val="00895F80"/>
    <w:rsid w:val="00896B78"/>
    <w:rsid w:val="008A2254"/>
    <w:rsid w:val="008A452C"/>
    <w:rsid w:val="008A6DAC"/>
    <w:rsid w:val="008A6DD2"/>
    <w:rsid w:val="008A6E01"/>
    <w:rsid w:val="008A79CD"/>
    <w:rsid w:val="008B1E93"/>
    <w:rsid w:val="008B3C53"/>
    <w:rsid w:val="008B6CF4"/>
    <w:rsid w:val="008C0ADF"/>
    <w:rsid w:val="008C56DC"/>
    <w:rsid w:val="008D1019"/>
    <w:rsid w:val="008D1379"/>
    <w:rsid w:val="008D15D2"/>
    <w:rsid w:val="008D15E5"/>
    <w:rsid w:val="008D1C84"/>
    <w:rsid w:val="008D46C7"/>
    <w:rsid w:val="008D571C"/>
    <w:rsid w:val="008D6548"/>
    <w:rsid w:val="008D79F2"/>
    <w:rsid w:val="008E00A5"/>
    <w:rsid w:val="008E0867"/>
    <w:rsid w:val="008E0BEC"/>
    <w:rsid w:val="008E0E49"/>
    <w:rsid w:val="008E251A"/>
    <w:rsid w:val="008E5672"/>
    <w:rsid w:val="008E5F15"/>
    <w:rsid w:val="008F0DA4"/>
    <w:rsid w:val="008F197F"/>
    <w:rsid w:val="008F1E25"/>
    <w:rsid w:val="008F7343"/>
    <w:rsid w:val="009004D8"/>
    <w:rsid w:val="00900FBD"/>
    <w:rsid w:val="0090125C"/>
    <w:rsid w:val="00901E2C"/>
    <w:rsid w:val="0090706B"/>
    <w:rsid w:val="00907560"/>
    <w:rsid w:val="00907736"/>
    <w:rsid w:val="00910537"/>
    <w:rsid w:val="00911A0E"/>
    <w:rsid w:val="0091323C"/>
    <w:rsid w:val="009134BE"/>
    <w:rsid w:val="00913533"/>
    <w:rsid w:val="00914807"/>
    <w:rsid w:val="009148EE"/>
    <w:rsid w:val="00914E66"/>
    <w:rsid w:val="00917784"/>
    <w:rsid w:val="00917DE9"/>
    <w:rsid w:val="009203B7"/>
    <w:rsid w:val="00920722"/>
    <w:rsid w:val="0092165A"/>
    <w:rsid w:val="00922F1F"/>
    <w:rsid w:val="00923638"/>
    <w:rsid w:val="00927184"/>
    <w:rsid w:val="0092735F"/>
    <w:rsid w:val="00927C83"/>
    <w:rsid w:val="0093036D"/>
    <w:rsid w:val="00930AE6"/>
    <w:rsid w:val="00931178"/>
    <w:rsid w:val="00931DAE"/>
    <w:rsid w:val="00933126"/>
    <w:rsid w:val="009365B5"/>
    <w:rsid w:val="00940089"/>
    <w:rsid w:val="00940885"/>
    <w:rsid w:val="00941A1F"/>
    <w:rsid w:val="009430E6"/>
    <w:rsid w:val="00943813"/>
    <w:rsid w:val="00947155"/>
    <w:rsid w:val="00947C5B"/>
    <w:rsid w:val="009507FB"/>
    <w:rsid w:val="009509D1"/>
    <w:rsid w:val="00951395"/>
    <w:rsid w:val="00951C1F"/>
    <w:rsid w:val="009522B3"/>
    <w:rsid w:val="0095261E"/>
    <w:rsid w:val="00953C9F"/>
    <w:rsid w:val="00961900"/>
    <w:rsid w:val="00961B46"/>
    <w:rsid w:val="00965206"/>
    <w:rsid w:val="009671E6"/>
    <w:rsid w:val="00967596"/>
    <w:rsid w:val="00967950"/>
    <w:rsid w:val="009703A9"/>
    <w:rsid w:val="00970694"/>
    <w:rsid w:val="0097337D"/>
    <w:rsid w:val="0097391E"/>
    <w:rsid w:val="00974B04"/>
    <w:rsid w:val="00977999"/>
    <w:rsid w:val="00986486"/>
    <w:rsid w:val="009A104B"/>
    <w:rsid w:val="009A1720"/>
    <w:rsid w:val="009A1821"/>
    <w:rsid w:val="009A2017"/>
    <w:rsid w:val="009A6171"/>
    <w:rsid w:val="009A6287"/>
    <w:rsid w:val="009B09B0"/>
    <w:rsid w:val="009B40C6"/>
    <w:rsid w:val="009B7C9F"/>
    <w:rsid w:val="009C1321"/>
    <w:rsid w:val="009C56E0"/>
    <w:rsid w:val="009C6354"/>
    <w:rsid w:val="009D15F1"/>
    <w:rsid w:val="009D23DC"/>
    <w:rsid w:val="009D2C19"/>
    <w:rsid w:val="009D543E"/>
    <w:rsid w:val="009E0162"/>
    <w:rsid w:val="009E4C85"/>
    <w:rsid w:val="009E5CC1"/>
    <w:rsid w:val="009E643B"/>
    <w:rsid w:val="009E674E"/>
    <w:rsid w:val="009E7B00"/>
    <w:rsid w:val="009F0943"/>
    <w:rsid w:val="009F0EAC"/>
    <w:rsid w:val="009F25DC"/>
    <w:rsid w:val="009F286F"/>
    <w:rsid w:val="009F2A42"/>
    <w:rsid w:val="009F347B"/>
    <w:rsid w:val="009F5787"/>
    <w:rsid w:val="009F6F09"/>
    <w:rsid w:val="009F6FFC"/>
    <w:rsid w:val="00A023FA"/>
    <w:rsid w:val="00A03BB8"/>
    <w:rsid w:val="00A0417B"/>
    <w:rsid w:val="00A059D2"/>
    <w:rsid w:val="00A110DB"/>
    <w:rsid w:val="00A12FAB"/>
    <w:rsid w:val="00A14E6C"/>
    <w:rsid w:val="00A15C8A"/>
    <w:rsid w:val="00A20D2D"/>
    <w:rsid w:val="00A215A5"/>
    <w:rsid w:val="00A2254E"/>
    <w:rsid w:val="00A23575"/>
    <w:rsid w:val="00A23748"/>
    <w:rsid w:val="00A24B02"/>
    <w:rsid w:val="00A24E1E"/>
    <w:rsid w:val="00A26AF6"/>
    <w:rsid w:val="00A27902"/>
    <w:rsid w:val="00A33715"/>
    <w:rsid w:val="00A36DE4"/>
    <w:rsid w:val="00A372FB"/>
    <w:rsid w:val="00A37B10"/>
    <w:rsid w:val="00A40016"/>
    <w:rsid w:val="00A418B0"/>
    <w:rsid w:val="00A431FB"/>
    <w:rsid w:val="00A440F4"/>
    <w:rsid w:val="00A44ACA"/>
    <w:rsid w:val="00A45492"/>
    <w:rsid w:val="00A45E0B"/>
    <w:rsid w:val="00A549CB"/>
    <w:rsid w:val="00A560D8"/>
    <w:rsid w:val="00A6005B"/>
    <w:rsid w:val="00A6138A"/>
    <w:rsid w:val="00A6172B"/>
    <w:rsid w:val="00A6347E"/>
    <w:rsid w:val="00A64DCC"/>
    <w:rsid w:val="00A7124D"/>
    <w:rsid w:val="00A718B0"/>
    <w:rsid w:val="00A73556"/>
    <w:rsid w:val="00A75C02"/>
    <w:rsid w:val="00A75D04"/>
    <w:rsid w:val="00A762B0"/>
    <w:rsid w:val="00A76C86"/>
    <w:rsid w:val="00A77C6C"/>
    <w:rsid w:val="00A868BC"/>
    <w:rsid w:val="00A87A05"/>
    <w:rsid w:val="00A94BF1"/>
    <w:rsid w:val="00A96DB7"/>
    <w:rsid w:val="00A97B66"/>
    <w:rsid w:val="00AA1657"/>
    <w:rsid w:val="00AA2C50"/>
    <w:rsid w:val="00AA300E"/>
    <w:rsid w:val="00AA4B52"/>
    <w:rsid w:val="00AA5DF1"/>
    <w:rsid w:val="00AA6BE2"/>
    <w:rsid w:val="00AB196B"/>
    <w:rsid w:val="00AB19AB"/>
    <w:rsid w:val="00AB4A15"/>
    <w:rsid w:val="00AB4ECA"/>
    <w:rsid w:val="00AB5213"/>
    <w:rsid w:val="00AB6149"/>
    <w:rsid w:val="00AB7333"/>
    <w:rsid w:val="00AB78F7"/>
    <w:rsid w:val="00AC0C0D"/>
    <w:rsid w:val="00AC5E11"/>
    <w:rsid w:val="00AC6F06"/>
    <w:rsid w:val="00AC7E0D"/>
    <w:rsid w:val="00AD187F"/>
    <w:rsid w:val="00AD23DE"/>
    <w:rsid w:val="00AD3471"/>
    <w:rsid w:val="00AD5813"/>
    <w:rsid w:val="00AD622B"/>
    <w:rsid w:val="00AD6EB2"/>
    <w:rsid w:val="00AE04DD"/>
    <w:rsid w:val="00AE0A88"/>
    <w:rsid w:val="00AE1A43"/>
    <w:rsid w:val="00AE37CF"/>
    <w:rsid w:val="00AF0EA8"/>
    <w:rsid w:val="00AF1446"/>
    <w:rsid w:val="00AF24D7"/>
    <w:rsid w:val="00AF33C0"/>
    <w:rsid w:val="00AF4AE1"/>
    <w:rsid w:val="00AF4F5D"/>
    <w:rsid w:val="00AF6EF6"/>
    <w:rsid w:val="00B00CEA"/>
    <w:rsid w:val="00B01652"/>
    <w:rsid w:val="00B06E2D"/>
    <w:rsid w:val="00B1715B"/>
    <w:rsid w:val="00B20524"/>
    <w:rsid w:val="00B20AB8"/>
    <w:rsid w:val="00B24104"/>
    <w:rsid w:val="00B2524A"/>
    <w:rsid w:val="00B25DAB"/>
    <w:rsid w:val="00B26856"/>
    <w:rsid w:val="00B326A9"/>
    <w:rsid w:val="00B36675"/>
    <w:rsid w:val="00B36C76"/>
    <w:rsid w:val="00B4164C"/>
    <w:rsid w:val="00B4287B"/>
    <w:rsid w:val="00B43B12"/>
    <w:rsid w:val="00B43D20"/>
    <w:rsid w:val="00B43E66"/>
    <w:rsid w:val="00B5190B"/>
    <w:rsid w:val="00B521AE"/>
    <w:rsid w:val="00B537CB"/>
    <w:rsid w:val="00B54D17"/>
    <w:rsid w:val="00B562E9"/>
    <w:rsid w:val="00B56CB4"/>
    <w:rsid w:val="00B57F6E"/>
    <w:rsid w:val="00B6141F"/>
    <w:rsid w:val="00B657C4"/>
    <w:rsid w:val="00B66DDA"/>
    <w:rsid w:val="00B70223"/>
    <w:rsid w:val="00B70B7E"/>
    <w:rsid w:val="00B713AF"/>
    <w:rsid w:val="00B7293F"/>
    <w:rsid w:val="00B729BC"/>
    <w:rsid w:val="00B72F48"/>
    <w:rsid w:val="00B7326E"/>
    <w:rsid w:val="00B738EF"/>
    <w:rsid w:val="00B8350B"/>
    <w:rsid w:val="00B84203"/>
    <w:rsid w:val="00B87A97"/>
    <w:rsid w:val="00B913DD"/>
    <w:rsid w:val="00B94033"/>
    <w:rsid w:val="00B96D1F"/>
    <w:rsid w:val="00BA03D9"/>
    <w:rsid w:val="00BA0B3A"/>
    <w:rsid w:val="00BA2B17"/>
    <w:rsid w:val="00BA353E"/>
    <w:rsid w:val="00BA4D7A"/>
    <w:rsid w:val="00BA6E1A"/>
    <w:rsid w:val="00BB1453"/>
    <w:rsid w:val="00BB371B"/>
    <w:rsid w:val="00BB4A74"/>
    <w:rsid w:val="00BB5084"/>
    <w:rsid w:val="00BB5D6E"/>
    <w:rsid w:val="00BB7E5C"/>
    <w:rsid w:val="00BC0295"/>
    <w:rsid w:val="00BC03C9"/>
    <w:rsid w:val="00BC2DA3"/>
    <w:rsid w:val="00BC65E0"/>
    <w:rsid w:val="00BC7115"/>
    <w:rsid w:val="00BD3B0B"/>
    <w:rsid w:val="00BD5287"/>
    <w:rsid w:val="00BE2DAD"/>
    <w:rsid w:val="00BE472F"/>
    <w:rsid w:val="00BF340B"/>
    <w:rsid w:val="00BF6927"/>
    <w:rsid w:val="00BF6D0F"/>
    <w:rsid w:val="00BF6FF4"/>
    <w:rsid w:val="00BF7672"/>
    <w:rsid w:val="00BF7C69"/>
    <w:rsid w:val="00BF7E09"/>
    <w:rsid w:val="00C115D1"/>
    <w:rsid w:val="00C12A7F"/>
    <w:rsid w:val="00C14DF6"/>
    <w:rsid w:val="00C16371"/>
    <w:rsid w:val="00C20AB4"/>
    <w:rsid w:val="00C213D8"/>
    <w:rsid w:val="00C23443"/>
    <w:rsid w:val="00C26F68"/>
    <w:rsid w:val="00C2790A"/>
    <w:rsid w:val="00C27B18"/>
    <w:rsid w:val="00C3023A"/>
    <w:rsid w:val="00C314A8"/>
    <w:rsid w:val="00C3179A"/>
    <w:rsid w:val="00C320F8"/>
    <w:rsid w:val="00C32419"/>
    <w:rsid w:val="00C33081"/>
    <w:rsid w:val="00C33FE3"/>
    <w:rsid w:val="00C34404"/>
    <w:rsid w:val="00C34A34"/>
    <w:rsid w:val="00C34FDC"/>
    <w:rsid w:val="00C363C0"/>
    <w:rsid w:val="00C4118A"/>
    <w:rsid w:val="00C43ED6"/>
    <w:rsid w:val="00C4403E"/>
    <w:rsid w:val="00C44BEA"/>
    <w:rsid w:val="00C44C2A"/>
    <w:rsid w:val="00C45C88"/>
    <w:rsid w:val="00C46C8F"/>
    <w:rsid w:val="00C47112"/>
    <w:rsid w:val="00C475EA"/>
    <w:rsid w:val="00C52242"/>
    <w:rsid w:val="00C52493"/>
    <w:rsid w:val="00C526E4"/>
    <w:rsid w:val="00C57DAD"/>
    <w:rsid w:val="00C62443"/>
    <w:rsid w:val="00C62779"/>
    <w:rsid w:val="00C62E2B"/>
    <w:rsid w:val="00C630EA"/>
    <w:rsid w:val="00C634C8"/>
    <w:rsid w:val="00C64279"/>
    <w:rsid w:val="00C6465B"/>
    <w:rsid w:val="00C66057"/>
    <w:rsid w:val="00C669D4"/>
    <w:rsid w:val="00C70FCC"/>
    <w:rsid w:val="00C7282F"/>
    <w:rsid w:val="00C73E20"/>
    <w:rsid w:val="00C751A9"/>
    <w:rsid w:val="00C81661"/>
    <w:rsid w:val="00C81AFD"/>
    <w:rsid w:val="00C910A4"/>
    <w:rsid w:val="00C91347"/>
    <w:rsid w:val="00C92569"/>
    <w:rsid w:val="00C92C9E"/>
    <w:rsid w:val="00C939C9"/>
    <w:rsid w:val="00C94745"/>
    <w:rsid w:val="00C94B6A"/>
    <w:rsid w:val="00C95DC1"/>
    <w:rsid w:val="00C96C0A"/>
    <w:rsid w:val="00C96C6C"/>
    <w:rsid w:val="00C97A43"/>
    <w:rsid w:val="00C97C57"/>
    <w:rsid w:val="00CA12FC"/>
    <w:rsid w:val="00CA1878"/>
    <w:rsid w:val="00CA2038"/>
    <w:rsid w:val="00CA2681"/>
    <w:rsid w:val="00CA2816"/>
    <w:rsid w:val="00CA347D"/>
    <w:rsid w:val="00CA48DC"/>
    <w:rsid w:val="00CA4AEB"/>
    <w:rsid w:val="00CA7E6B"/>
    <w:rsid w:val="00CA7F81"/>
    <w:rsid w:val="00CB016A"/>
    <w:rsid w:val="00CB38B6"/>
    <w:rsid w:val="00CB4B2C"/>
    <w:rsid w:val="00CB5012"/>
    <w:rsid w:val="00CC3AA5"/>
    <w:rsid w:val="00CC554E"/>
    <w:rsid w:val="00CD0B5B"/>
    <w:rsid w:val="00CD1A61"/>
    <w:rsid w:val="00CD4BF4"/>
    <w:rsid w:val="00CD503B"/>
    <w:rsid w:val="00CD5AB6"/>
    <w:rsid w:val="00CE225C"/>
    <w:rsid w:val="00CE31DB"/>
    <w:rsid w:val="00CE3B30"/>
    <w:rsid w:val="00CE4DF0"/>
    <w:rsid w:val="00CE5C8E"/>
    <w:rsid w:val="00CE6151"/>
    <w:rsid w:val="00CE666F"/>
    <w:rsid w:val="00CE68CC"/>
    <w:rsid w:val="00CE7151"/>
    <w:rsid w:val="00CE7187"/>
    <w:rsid w:val="00CF0005"/>
    <w:rsid w:val="00CF0111"/>
    <w:rsid w:val="00CF2ACC"/>
    <w:rsid w:val="00CF35AB"/>
    <w:rsid w:val="00CF3D89"/>
    <w:rsid w:val="00CF5E93"/>
    <w:rsid w:val="00CF6BFB"/>
    <w:rsid w:val="00D00380"/>
    <w:rsid w:val="00D0173D"/>
    <w:rsid w:val="00D01BDD"/>
    <w:rsid w:val="00D02391"/>
    <w:rsid w:val="00D032CA"/>
    <w:rsid w:val="00D03755"/>
    <w:rsid w:val="00D03FB1"/>
    <w:rsid w:val="00D03FDF"/>
    <w:rsid w:val="00D04ACE"/>
    <w:rsid w:val="00D059C6"/>
    <w:rsid w:val="00D05BD3"/>
    <w:rsid w:val="00D069DC"/>
    <w:rsid w:val="00D06AA7"/>
    <w:rsid w:val="00D07589"/>
    <w:rsid w:val="00D10188"/>
    <w:rsid w:val="00D11A84"/>
    <w:rsid w:val="00D12601"/>
    <w:rsid w:val="00D1283C"/>
    <w:rsid w:val="00D14CCE"/>
    <w:rsid w:val="00D223C2"/>
    <w:rsid w:val="00D22EEC"/>
    <w:rsid w:val="00D23D4C"/>
    <w:rsid w:val="00D27D5B"/>
    <w:rsid w:val="00D27F29"/>
    <w:rsid w:val="00D301CD"/>
    <w:rsid w:val="00D3062C"/>
    <w:rsid w:val="00D318C4"/>
    <w:rsid w:val="00D32749"/>
    <w:rsid w:val="00D33A15"/>
    <w:rsid w:val="00D34230"/>
    <w:rsid w:val="00D3465B"/>
    <w:rsid w:val="00D363D0"/>
    <w:rsid w:val="00D379DE"/>
    <w:rsid w:val="00D405A2"/>
    <w:rsid w:val="00D4191E"/>
    <w:rsid w:val="00D4193C"/>
    <w:rsid w:val="00D42B16"/>
    <w:rsid w:val="00D46BCD"/>
    <w:rsid w:val="00D47E93"/>
    <w:rsid w:val="00D50421"/>
    <w:rsid w:val="00D5053F"/>
    <w:rsid w:val="00D52F99"/>
    <w:rsid w:val="00D61C34"/>
    <w:rsid w:val="00D624CA"/>
    <w:rsid w:val="00D629BD"/>
    <w:rsid w:val="00D62C38"/>
    <w:rsid w:val="00D65098"/>
    <w:rsid w:val="00D66097"/>
    <w:rsid w:val="00D678D4"/>
    <w:rsid w:val="00D700E8"/>
    <w:rsid w:val="00D702CF"/>
    <w:rsid w:val="00D721AA"/>
    <w:rsid w:val="00D7261A"/>
    <w:rsid w:val="00D74086"/>
    <w:rsid w:val="00D74C7D"/>
    <w:rsid w:val="00D755E9"/>
    <w:rsid w:val="00D811E6"/>
    <w:rsid w:val="00D82384"/>
    <w:rsid w:val="00D84C02"/>
    <w:rsid w:val="00D85EEA"/>
    <w:rsid w:val="00D92713"/>
    <w:rsid w:val="00D956D6"/>
    <w:rsid w:val="00DA077B"/>
    <w:rsid w:val="00DA2D3D"/>
    <w:rsid w:val="00DA32AD"/>
    <w:rsid w:val="00DA53A5"/>
    <w:rsid w:val="00DA5400"/>
    <w:rsid w:val="00DA68B8"/>
    <w:rsid w:val="00DA6A89"/>
    <w:rsid w:val="00DB0E97"/>
    <w:rsid w:val="00DB1AB8"/>
    <w:rsid w:val="00DB3626"/>
    <w:rsid w:val="00DB4F03"/>
    <w:rsid w:val="00DB63F2"/>
    <w:rsid w:val="00DB668D"/>
    <w:rsid w:val="00DC08AE"/>
    <w:rsid w:val="00DC1E27"/>
    <w:rsid w:val="00DC2B9D"/>
    <w:rsid w:val="00DC42B6"/>
    <w:rsid w:val="00DC77C3"/>
    <w:rsid w:val="00DC7BE6"/>
    <w:rsid w:val="00DD0D8C"/>
    <w:rsid w:val="00DD1800"/>
    <w:rsid w:val="00DD3F22"/>
    <w:rsid w:val="00DD6A8D"/>
    <w:rsid w:val="00DE54AF"/>
    <w:rsid w:val="00DE65DE"/>
    <w:rsid w:val="00DE7C0F"/>
    <w:rsid w:val="00DF2DC9"/>
    <w:rsid w:val="00DF48AD"/>
    <w:rsid w:val="00DF7166"/>
    <w:rsid w:val="00E00288"/>
    <w:rsid w:val="00E01D00"/>
    <w:rsid w:val="00E01FD1"/>
    <w:rsid w:val="00E02685"/>
    <w:rsid w:val="00E02DFC"/>
    <w:rsid w:val="00E03D19"/>
    <w:rsid w:val="00E03F80"/>
    <w:rsid w:val="00E0441B"/>
    <w:rsid w:val="00E05331"/>
    <w:rsid w:val="00E055C0"/>
    <w:rsid w:val="00E05CE2"/>
    <w:rsid w:val="00E2060C"/>
    <w:rsid w:val="00E217DF"/>
    <w:rsid w:val="00E22473"/>
    <w:rsid w:val="00E22C7C"/>
    <w:rsid w:val="00E237B8"/>
    <w:rsid w:val="00E23A01"/>
    <w:rsid w:val="00E24A11"/>
    <w:rsid w:val="00E26334"/>
    <w:rsid w:val="00E263F8"/>
    <w:rsid w:val="00E27B10"/>
    <w:rsid w:val="00E31ABB"/>
    <w:rsid w:val="00E35014"/>
    <w:rsid w:val="00E3532D"/>
    <w:rsid w:val="00E36B1E"/>
    <w:rsid w:val="00E44A2B"/>
    <w:rsid w:val="00E46147"/>
    <w:rsid w:val="00E46D15"/>
    <w:rsid w:val="00E47300"/>
    <w:rsid w:val="00E474F7"/>
    <w:rsid w:val="00E528A7"/>
    <w:rsid w:val="00E5317E"/>
    <w:rsid w:val="00E60D8B"/>
    <w:rsid w:val="00E64C99"/>
    <w:rsid w:val="00E6650C"/>
    <w:rsid w:val="00E67ED9"/>
    <w:rsid w:val="00E70D85"/>
    <w:rsid w:val="00E71080"/>
    <w:rsid w:val="00E719D1"/>
    <w:rsid w:val="00E724BF"/>
    <w:rsid w:val="00E74E94"/>
    <w:rsid w:val="00E7507F"/>
    <w:rsid w:val="00E7585D"/>
    <w:rsid w:val="00E75B47"/>
    <w:rsid w:val="00E76C04"/>
    <w:rsid w:val="00E76DA5"/>
    <w:rsid w:val="00E7707E"/>
    <w:rsid w:val="00E82047"/>
    <w:rsid w:val="00E82924"/>
    <w:rsid w:val="00E864F4"/>
    <w:rsid w:val="00E87225"/>
    <w:rsid w:val="00E92A7B"/>
    <w:rsid w:val="00E9596C"/>
    <w:rsid w:val="00E970D7"/>
    <w:rsid w:val="00EA0093"/>
    <w:rsid w:val="00EA044F"/>
    <w:rsid w:val="00EA1DE6"/>
    <w:rsid w:val="00EA2021"/>
    <w:rsid w:val="00EA3EB3"/>
    <w:rsid w:val="00EA457C"/>
    <w:rsid w:val="00EA6C0C"/>
    <w:rsid w:val="00EA7846"/>
    <w:rsid w:val="00EB03E7"/>
    <w:rsid w:val="00EB2215"/>
    <w:rsid w:val="00EB3098"/>
    <w:rsid w:val="00EB6C3D"/>
    <w:rsid w:val="00EC036B"/>
    <w:rsid w:val="00EC08CC"/>
    <w:rsid w:val="00EC1420"/>
    <w:rsid w:val="00EC275A"/>
    <w:rsid w:val="00EC3AD4"/>
    <w:rsid w:val="00EC3C53"/>
    <w:rsid w:val="00EC484D"/>
    <w:rsid w:val="00ED269A"/>
    <w:rsid w:val="00ED503A"/>
    <w:rsid w:val="00ED66A0"/>
    <w:rsid w:val="00EF0DD5"/>
    <w:rsid w:val="00EF0EA2"/>
    <w:rsid w:val="00EF13C1"/>
    <w:rsid w:val="00EF2C15"/>
    <w:rsid w:val="00EF324D"/>
    <w:rsid w:val="00EF45BD"/>
    <w:rsid w:val="00EF4D2A"/>
    <w:rsid w:val="00EF4D93"/>
    <w:rsid w:val="00F0181E"/>
    <w:rsid w:val="00F0181F"/>
    <w:rsid w:val="00F02E6C"/>
    <w:rsid w:val="00F03B34"/>
    <w:rsid w:val="00F0417A"/>
    <w:rsid w:val="00F11884"/>
    <w:rsid w:val="00F1212E"/>
    <w:rsid w:val="00F14371"/>
    <w:rsid w:val="00F143A9"/>
    <w:rsid w:val="00F16AEE"/>
    <w:rsid w:val="00F22036"/>
    <w:rsid w:val="00F22979"/>
    <w:rsid w:val="00F231D1"/>
    <w:rsid w:val="00F264AB"/>
    <w:rsid w:val="00F277B7"/>
    <w:rsid w:val="00F32FF9"/>
    <w:rsid w:val="00F33F5D"/>
    <w:rsid w:val="00F35BC0"/>
    <w:rsid w:val="00F43F9F"/>
    <w:rsid w:val="00F44329"/>
    <w:rsid w:val="00F45755"/>
    <w:rsid w:val="00F47A7D"/>
    <w:rsid w:val="00F5085D"/>
    <w:rsid w:val="00F53511"/>
    <w:rsid w:val="00F555E1"/>
    <w:rsid w:val="00F5732B"/>
    <w:rsid w:val="00F60877"/>
    <w:rsid w:val="00F63C0D"/>
    <w:rsid w:val="00F63E76"/>
    <w:rsid w:val="00F646D6"/>
    <w:rsid w:val="00F65D96"/>
    <w:rsid w:val="00F67A3D"/>
    <w:rsid w:val="00F67A4D"/>
    <w:rsid w:val="00F716FD"/>
    <w:rsid w:val="00F734DB"/>
    <w:rsid w:val="00F73E29"/>
    <w:rsid w:val="00F76955"/>
    <w:rsid w:val="00F76B6E"/>
    <w:rsid w:val="00F811B4"/>
    <w:rsid w:val="00F8201A"/>
    <w:rsid w:val="00F82089"/>
    <w:rsid w:val="00F82665"/>
    <w:rsid w:val="00F83BC1"/>
    <w:rsid w:val="00F84CBF"/>
    <w:rsid w:val="00F86515"/>
    <w:rsid w:val="00F86F94"/>
    <w:rsid w:val="00F90556"/>
    <w:rsid w:val="00F90ECC"/>
    <w:rsid w:val="00F91048"/>
    <w:rsid w:val="00F9200F"/>
    <w:rsid w:val="00F97517"/>
    <w:rsid w:val="00F97F4E"/>
    <w:rsid w:val="00FA0C9B"/>
    <w:rsid w:val="00FA1BCE"/>
    <w:rsid w:val="00FA24DB"/>
    <w:rsid w:val="00FA3946"/>
    <w:rsid w:val="00FA5AA3"/>
    <w:rsid w:val="00FA5C5D"/>
    <w:rsid w:val="00FA7535"/>
    <w:rsid w:val="00FB1E2A"/>
    <w:rsid w:val="00FB2B7C"/>
    <w:rsid w:val="00FB2CE7"/>
    <w:rsid w:val="00FB3C6F"/>
    <w:rsid w:val="00FB57F0"/>
    <w:rsid w:val="00FB6414"/>
    <w:rsid w:val="00FC01AE"/>
    <w:rsid w:val="00FC175C"/>
    <w:rsid w:val="00FC1B4C"/>
    <w:rsid w:val="00FC2FED"/>
    <w:rsid w:val="00FC4671"/>
    <w:rsid w:val="00FC63F3"/>
    <w:rsid w:val="00FC73D4"/>
    <w:rsid w:val="00FD16F0"/>
    <w:rsid w:val="00FD2472"/>
    <w:rsid w:val="00FD4A26"/>
    <w:rsid w:val="00FD66E8"/>
    <w:rsid w:val="00FD7825"/>
    <w:rsid w:val="00FD78D4"/>
    <w:rsid w:val="00FE2A67"/>
    <w:rsid w:val="00FE331F"/>
    <w:rsid w:val="00FE3AC7"/>
    <w:rsid w:val="00FE3C81"/>
    <w:rsid w:val="00FE5800"/>
    <w:rsid w:val="00FE6D90"/>
    <w:rsid w:val="00FF1E13"/>
    <w:rsid w:val="00FF1F53"/>
    <w:rsid w:val="00FF205E"/>
    <w:rsid w:val="00FF6F33"/>
    <w:rsid w:val="00FF7D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785C"/>
  <w15:docId w15:val="{DD268F5F-A58F-4EC4-BF16-E382A72F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7B10"/>
  </w:style>
  <w:style w:type="paragraph" w:styleId="Nadpis1">
    <w:name w:val="heading 1"/>
    <w:basedOn w:val="Normlny"/>
    <w:next w:val="Normlny"/>
    <w:link w:val="Nadpis1Char"/>
    <w:uiPriority w:val="9"/>
    <w:qFormat/>
    <w:rsid w:val="00E27B10"/>
    <w:pPr>
      <w:keepNext/>
      <w:keepLines/>
      <w:spacing w:before="360" w:after="120"/>
      <w:jc w:val="center"/>
      <w:outlineLvl w:val="0"/>
    </w:pPr>
    <w:rPr>
      <w:b/>
      <w:bCs/>
      <w:sz w:val="24"/>
      <w:szCs w:val="28"/>
      <w:lang w:val="x-none" w:eastAsia="en-US" w:bidi="ar-SA"/>
    </w:rPr>
  </w:style>
  <w:style w:type="paragraph" w:styleId="Nadpis2">
    <w:name w:val="heading 2"/>
    <w:basedOn w:val="Normlny"/>
    <w:next w:val="Normlny"/>
    <w:link w:val="Nadpis2Char"/>
    <w:uiPriority w:val="9"/>
    <w:qFormat/>
    <w:rsid w:val="00E27B10"/>
    <w:pPr>
      <w:keepNext/>
      <w:keepLines/>
      <w:spacing w:before="240" w:after="120"/>
      <w:jc w:val="center"/>
      <w:outlineLvl w:val="1"/>
    </w:pPr>
    <w:rPr>
      <w:b/>
      <w:bCs/>
      <w:sz w:val="24"/>
      <w:szCs w:val="26"/>
      <w:lang w:val="x-none" w:eastAsia="en-US" w:bidi="ar-SA"/>
    </w:rPr>
  </w:style>
  <w:style w:type="paragraph" w:styleId="Nadpis3">
    <w:name w:val="heading 3"/>
    <w:basedOn w:val="Normlny"/>
    <w:next w:val="Normlny"/>
    <w:link w:val="Nadpis3Char"/>
    <w:uiPriority w:val="9"/>
    <w:qFormat/>
    <w:rsid w:val="00E27B10"/>
    <w:pPr>
      <w:keepNext/>
      <w:keepLines/>
      <w:spacing w:before="120" w:after="120"/>
      <w:jc w:val="both"/>
      <w:outlineLvl w:val="2"/>
    </w:pPr>
    <w:rPr>
      <w:b/>
      <w:bCs/>
      <w:sz w:val="24"/>
      <w:szCs w:val="22"/>
      <w:lang w:eastAsia="en-US" w:bidi="ar-SA"/>
    </w:rPr>
  </w:style>
  <w:style w:type="paragraph" w:styleId="Nadpis4">
    <w:name w:val="heading 4"/>
    <w:basedOn w:val="Normlny"/>
    <w:next w:val="Normlny"/>
    <w:link w:val="Nadpis4Char"/>
    <w:qFormat/>
    <w:rsid w:val="00E27B10"/>
    <w:pPr>
      <w:keepNext/>
      <w:spacing w:before="60" w:after="60"/>
      <w:jc w:val="center"/>
      <w:outlineLvl w:val="3"/>
    </w:pPr>
    <w:rPr>
      <w:rFonts w:eastAsia="Calibri"/>
      <w:b/>
      <w:sz w:val="24"/>
      <w:szCs w:val="22"/>
      <w:lang w:eastAsia="en-US" w:bidi="ar-SA"/>
    </w:rPr>
  </w:style>
  <w:style w:type="paragraph" w:styleId="Nadpis5">
    <w:name w:val="heading 5"/>
    <w:basedOn w:val="Normlny"/>
    <w:next w:val="Normlny"/>
    <w:link w:val="Nadpis5Char"/>
    <w:qFormat/>
    <w:rsid w:val="00E27B10"/>
    <w:pPr>
      <w:keepNext/>
      <w:spacing w:before="60" w:after="120"/>
      <w:jc w:val="both"/>
      <w:outlineLvl w:val="4"/>
    </w:pPr>
    <w:rPr>
      <w:rFonts w:eastAsia="Calibri"/>
      <w:b/>
      <w:color w:val="000000"/>
      <w:sz w:val="24"/>
      <w:szCs w:val="22"/>
      <w:lang w:eastAsia="en-US" w:bidi="ar-SA"/>
    </w:rPr>
  </w:style>
  <w:style w:type="paragraph" w:styleId="Nadpis6">
    <w:name w:val="heading 6"/>
    <w:basedOn w:val="Normlny"/>
    <w:next w:val="Normlny"/>
    <w:link w:val="Nadpis6Char"/>
    <w:qFormat/>
    <w:rsid w:val="00E27B10"/>
    <w:pPr>
      <w:keepNext/>
      <w:spacing w:before="60" w:after="60"/>
      <w:jc w:val="both"/>
      <w:outlineLvl w:val="5"/>
    </w:pPr>
    <w:rPr>
      <w:rFonts w:eastAsia="Calibri"/>
      <w:b/>
      <w:color w:val="000000"/>
      <w:sz w:val="24"/>
      <w:szCs w:val="22"/>
      <w:lang w:val="x-none" w:eastAsia="en-US" w:bidi="ar-SA"/>
    </w:rPr>
  </w:style>
  <w:style w:type="paragraph" w:styleId="Nadpis7">
    <w:name w:val="heading 7"/>
    <w:basedOn w:val="Normlny"/>
    <w:next w:val="Normlny"/>
    <w:link w:val="Nadpis7Char"/>
    <w:qFormat/>
    <w:rsid w:val="00E27B10"/>
    <w:pPr>
      <w:keepNext/>
      <w:spacing w:before="240" w:after="60"/>
      <w:jc w:val="both"/>
      <w:outlineLvl w:val="6"/>
    </w:pPr>
    <w:rPr>
      <w:rFonts w:eastAsia="Calibri"/>
      <w:sz w:val="24"/>
      <w:szCs w:val="24"/>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503B"/>
    <w:rPr>
      <w:b/>
      <w:bCs/>
      <w:sz w:val="24"/>
      <w:szCs w:val="28"/>
      <w:lang w:val="x-none" w:eastAsia="en-US" w:bidi="ar-SA"/>
    </w:rPr>
  </w:style>
  <w:style w:type="character" w:customStyle="1" w:styleId="Nadpis2Char">
    <w:name w:val="Nadpis 2 Char"/>
    <w:basedOn w:val="Predvolenpsmoodseku"/>
    <w:link w:val="Nadpis2"/>
    <w:uiPriority w:val="9"/>
    <w:rsid w:val="00CD503B"/>
    <w:rPr>
      <w:b/>
      <w:bCs/>
      <w:sz w:val="24"/>
      <w:szCs w:val="26"/>
      <w:lang w:val="x-none" w:eastAsia="en-US" w:bidi="ar-SA"/>
    </w:rPr>
  </w:style>
  <w:style w:type="character" w:customStyle="1" w:styleId="Nadpis3Char">
    <w:name w:val="Nadpis 3 Char"/>
    <w:basedOn w:val="Predvolenpsmoodseku"/>
    <w:link w:val="Nadpis3"/>
    <w:uiPriority w:val="9"/>
    <w:rsid w:val="00CD503B"/>
    <w:rPr>
      <w:b/>
      <w:bCs/>
      <w:sz w:val="24"/>
      <w:szCs w:val="22"/>
      <w:lang w:eastAsia="en-US" w:bidi="ar-SA"/>
    </w:rPr>
  </w:style>
  <w:style w:type="character" w:customStyle="1" w:styleId="Nadpis4Char">
    <w:name w:val="Nadpis 4 Char"/>
    <w:basedOn w:val="Predvolenpsmoodseku"/>
    <w:link w:val="Nadpis4"/>
    <w:rsid w:val="00CD503B"/>
    <w:rPr>
      <w:rFonts w:eastAsia="Calibri"/>
      <w:b/>
      <w:sz w:val="24"/>
      <w:szCs w:val="22"/>
      <w:lang w:eastAsia="en-US" w:bidi="ar-SA"/>
    </w:rPr>
  </w:style>
  <w:style w:type="character" w:customStyle="1" w:styleId="Nadpis5Char">
    <w:name w:val="Nadpis 5 Char"/>
    <w:basedOn w:val="Predvolenpsmoodseku"/>
    <w:link w:val="Nadpis5"/>
    <w:rsid w:val="00CD503B"/>
    <w:rPr>
      <w:rFonts w:eastAsia="Calibri"/>
      <w:b/>
      <w:color w:val="000000"/>
      <w:sz w:val="24"/>
      <w:szCs w:val="22"/>
      <w:lang w:eastAsia="en-US" w:bidi="ar-SA"/>
    </w:rPr>
  </w:style>
  <w:style w:type="character" w:customStyle="1" w:styleId="Nadpis6Char">
    <w:name w:val="Nadpis 6 Char"/>
    <w:basedOn w:val="Predvolenpsmoodseku"/>
    <w:link w:val="Nadpis6"/>
    <w:rsid w:val="00CD503B"/>
    <w:rPr>
      <w:rFonts w:eastAsia="Calibri"/>
      <w:b/>
      <w:color w:val="000000"/>
      <w:sz w:val="24"/>
      <w:szCs w:val="22"/>
      <w:lang w:val="x-none" w:eastAsia="en-US" w:bidi="ar-SA"/>
    </w:rPr>
  </w:style>
  <w:style w:type="character" w:customStyle="1" w:styleId="Nadpis7Char">
    <w:name w:val="Nadpis 7 Char"/>
    <w:basedOn w:val="Predvolenpsmoodseku"/>
    <w:link w:val="Nadpis7"/>
    <w:rsid w:val="00CD503B"/>
    <w:rPr>
      <w:rFonts w:eastAsia="Calibri"/>
      <w:sz w:val="24"/>
      <w:szCs w:val="24"/>
      <w:lang w:eastAsia="en-US" w:bidi="ar-SA"/>
    </w:rPr>
  </w:style>
  <w:style w:type="paragraph" w:styleId="Zkladntext">
    <w:name w:val="Body Text"/>
    <w:basedOn w:val="Normlny"/>
    <w:link w:val="ZkladntextChar"/>
    <w:rsid w:val="00E27B10"/>
    <w:pPr>
      <w:keepNext/>
      <w:widowControl w:val="0"/>
      <w:spacing w:before="60" w:after="60" w:line="360" w:lineRule="auto"/>
      <w:jc w:val="both"/>
    </w:pPr>
    <w:rPr>
      <w:rFonts w:eastAsia="Calibri"/>
      <w:sz w:val="24"/>
      <w:szCs w:val="22"/>
      <w:lang w:val="cs-CZ" w:eastAsia="en-US" w:bidi="ar-SA"/>
    </w:rPr>
  </w:style>
  <w:style w:type="character" w:customStyle="1" w:styleId="ZkladntextChar">
    <w:name w:val="Základný text Char"/>
    <w:basedOn w:val="Predvolenpsmoodseku"/>
    <w:link w:val="Zkladntext"/>
    <w:rsid w:val="00CD503B"/>
    <w:rPr>
      <w:rFonts w:eastAsia="Calibri"/>
      <w:sz w:val="24"/>
      <w:szCs w:val="22"/>
      <w:lang w:val="cs-CZ" w:eastAsia="en-US" w:bidi="ar-SA"/>
    </w:rPr>
  </w:style>
  <w:style w:type="paragraph" w:customStyle="1" w:styleId="nazov">
    <w:name w:val="nazov"/>
    <w:basedOn w:val="Normlny"/>
    <w:rsid w:val="00E27B10"/>
    <w:pPr>
      <w:keepNext/>
      <w:spacing w:before="60" w:after="60"/>
      <w:jc w:val="center"/>
    </w:pPr>
    <w:rPr>
      <w:rFonts w:eastAsia="Calibri"/>
      <w:b/>
      <w:sz w:val="24"/>
      <w:szCs w:val="22"/>
      <w:lang w:eastAsia="en-US" w:bidi="ar-SA"/>
    </w:rPr>
  </w:style>
  <w:style w:type="paragraph" w:customStyle="1" w:styleId="a">
    <w:name w:val="§"/>
    <w:basedOn w:val="Normlny"/>
    <w:qFormat/>
    <w:rsid w:val="00E27B10"/>
    <w:pPr>
      <w:keepNext/>
      <w:numPr>
        <w:numId w:val="9"/>
      </w:numPr>
      <w:spacing w:before="240" w:after="120"/>
      <w:jc w:val="center"/>
    </w:pPr>
    <w:rPr>
      <w:rFonts w:eastAsia="Calibri"/>
      <w:sz w:val="24"/>
      <w:szCs w:val="22"/>
      <w:lang w:eastAsia="en-US" w:bidi="ar-SA"/>
    </w:rPr>
  </w:style>
  <w:style w:type="paragraph" w:customStyle="1" w:styleId="odsek">
    <w:name w:val="odsek"/>
    <w:basedOn w:val="Normlny"/>
    <w:qFormat/>
    <w:rsid w:val="00E27B10"/>
    <w:pPr>
      <w:keepNext/>
      <w:spacing w:before="60" w:after="60"/>
      <w:ind w:firstLine="709"/>
      <w:jc w:val="both"/>
    </w:pPr>
    <w:rPr>
      <w:rFonts w:eastAsia="Calibri"/>
      <w:sz w:val="24"/>
      <w:szCs w:val="22"/>
      <w:lang w:eastAsia="en-US" w:bidi="ar-SA"/>
    </w:rPr>
  </w:style>
  <w:style w:type="paragraph" w:customStyle="1" w:styleId="pismeno">
    <w:name w:val="pismeno"/>
    <w:basedOn w:val="odsek"/>
    <w:rsid w:val="00E27B10"/>
  </w:style>
  <w:style w:type="paragraph" w:customStyle="1" w:styleId="zaklad">
    <w:name w:val="zaklad"/>
    <w:basedOn w:val="Zkladntext"/>
    <w:rsid w:val="00E27B10"/>
    <w:pPr>
      <w:spacing w:line="240" w:lineRule="auto"/>
    </w:pPr>
    <w:rPr>
      <w:lang w:val="sk-SK"/>
    </w:rPr>
  </w:style>
  <w:style w:type="paragraph" w:styleId="slovanzoznam2">
    <w:name w:val="List Number 2"/>
    <w:basedOn w:val="Normlny"/>
    <w:rsid w:val="00E27B10"/>
    <w:pPr>
      <w:keepNext/>
      <w:tabs>
        <w:tab w:val="left" w:pos="397"/>
        <w:tab w:val="left" w:pos="1209"/>
      </w:tabs>
      <w:spacing w:before="240" w:after="120"/>
      <w:ind w:left="397" w:hanging="397"/>
      <w:jc w:val="both"/>
    </w:pPr>
    <w:rPr>
      <w:rFonts w:eastAsia="Calibri"/>
      <w:b/>
      <w:sz w:val="24"/>
      <w:szCs w:val="22"/>
      <w:lang w:eastAsia="en-US" w:bidi="ar-SA"/>
    </w:rPr>
  </w:style>
  <w:style w:type="paragraph" w:customStyle="1" w:styleId="adda">
    <w:name w:val="adda"/>
    <w:basedOn w:val="Normlny"/>
    <w:autoRedefine/>
    <w:qFormat/>
    <w:rsid w:val="00E27B10"/>
    <w:pPr>
      <w:keepNext/>
      <w:numPr>
        <w:numId w:val="10"/>
      </w:numPr>
      <w:spacing w:before="60" w:after="60"/>
      <w:jc w:val="both"/>
    </w:pPr>
    <w:rPr>
      <w:rFonts w:eastAsia="Calibri"/>
      <w:sz w:val="24"/>
      <w:szCs w:val="22"/>
      <w:lang w:eastAsia="en-US" w:bidi="ar-SA"/>
    </w:rPr>
  </w:style>
  <w:style w:type="paragraph" w:customStyle="1" w:styleId="odsek1">
    <w:name w:val="odsek1"/>
    <w:basedOn w:val="odsek"/>
    <w:autoRedefine/>
    <w:qFormat/>
    <w:rsid w:val="00E27B10"/>
    <w:pPr>
      <w:numPr>
        <w:numId w:val="11"/>
      </w:numPr>
    </w:pPr>
  </w:style>
  <w:style w:type="paragraph" w:styleId="slovanzoznam">
    <w:name w:val="List Number"/>
    <w:basedOn w:val="Normlny"/>
    <w:rsid w:val="00E27B10"/>
    <w:pPr>
      <w:keepNext/>
      <w:spacing w:before="60" w:after="60"/>
      <w:ind w:left="227" w:hanging="227"/>
      <w:jc w:val="both"/>
    </w:pPr>
    <w:rPr>
      <w:rFonts w:eastAsia="Calibri"/>
      <w:sz w:val="24"/>
      <w:szCs w:val="22"/>
      <w:lang w:eastAsia="en-US" w:bidi="ar-SA"/>
    </w:rPr>
  </w:style>
  <w:style w:type="paragraph" w:styleId="slovanzoznam3">
    <w:name w:val="List Number 3"/>
    <w:basedOn w:val="Normlny"/>
    <w:rsid w:val="00E27B10"/>
    <w:pPr>
      <w:keepNext/>
      <w:spacing w:before="60" w:after="60"/>
      <w:ind w:left="227" w:hanging="227"/>
      <w:jc w:val="both"/>
    </w:pPr>
    <w:rPr>
      <w:rFonts w:eastAsia="Calibri"/>
      <w:sz w:val="24"/>
      <w:szCs w:val="22"/>
      <w:lang w:eastAsia="en-US" w:bidi="ar-SA"/>
    </w:rPr>
  </w:style>
  <w:style w:type="paragraph" w:styleId="slovanzoznam4">
    <w:name w:val="List Number 4"/>
    <w:basedOn w:val="Normlny"/>
    <w:rsid w:val="00E27B10"/>
    <w:pPr>
      <w:keepNext/>
      <w:tabs>
        <w:tab w:val="left" w:pos="284"/>
        <w:tab w:val="left" w:pos="1492"/>
      </w:tabs>
      <w:spacing w:before="60" w:after="60"/>
      <w:ind w:left="284" w:hanging="284"/>
      <w:jc w:val="both"/>
    </w:pPr>
    <w:rPr>
      <w:rFonts w:eastAsia="Calibri"/>
      <w:sz w:val="24"/>
      <w:szCs w:val="22"/>
      <w:lang w:eastAsia="en-US" w:bidi="ar-SA"/>
    </w:rPr>
  </w:style>
  <w:style w:type="character" w:styleId="Odkaznakomentr">
    <w:name w:val="annotation reference"/>
    <w:semiHidden/>
    <w:rsid w:val="00CD503B"/>
    <w:rPr>
      <w:sz w:val="16"/>
    </w:rPr>
  </w:style>
  <w:style w:type="paragraph" w:styleId="Textkomentra">
    <w:name w:val="annotation text"/>
    <w:basedOn w:val="Normlny"/>
    <w:link w:val="TextkomentraChar"/>
    <w:semiHidden/>
    <w:rsid w:val="00E27B10"/>
    <w:pPr>
      <w:keepNext/>
      <w:spacing w:before="60" w:after="60"/>
      <w:jc w:val="both"/>
    </w:pPr>
    <w:rPr>
      <w:rFonts w:eastAsia="Calibri"/>
      <w:sz w:val="24"/>
      <w:szCs w:val="22"/>
      <w:lang w:eastAsia="en-US" w:bidi="ar-SA"/>
    </w:rPr>
  </w:style>
  <w:style w:type="character" w:customStyle="1" w:styleId="TextkomentraChar">
    <w:name w:val="Text komentára Char"/>
    <w:basedOn w:val="Predvolenpsmoodseku"/>
    <w:link w:val="Textkomentra"/>
    <w:semiHidden/>
    <w:rsid w:val="00CD503B"/>
    <w:rPr>
      <w:rFonts w:eastAsia="Calibri"/>
      <w:sz w:val="24"/>
      <w:szCs w:val="22"/>
      <w:lang w:eastAsia="en-US" w:bidi="ar-SA"/>
    </w:rPr>
  </w:style>
  <w:style w:type="paragraph" w:styleId="Hlavika">
    <w:name w:val="header"/>
    <w:basedOn w:val="Normlny"/>
    <w:link w:val="HlavikaChar"/>
    <w:rsid w:val="00E27B10"/>
    <w:pPr>
      <w:keepNext/>
      <w:tabs>
        <w:tab w:val="center" w:pos="4536"/>
        <w:tab w:val="right" w:pos="9072"/>
      </w:tabs>
      <w:spacing w:before="60" w:after="60"/>
      <w:jc w:val="both"/>
    </w:pPr>
    <w:rPr>
      <w:rFonts w:eastAsia="Calibri"/>
      <w:sz w:val="24"/>
      <w:szCs w:val="22"/>
      <w:lang w:eastAsia="en-US" w:bidi="ar-SA"/>
    </w:rPr>
  </w:style>
  <w:style w:type="character" w:customStyle="1" w:styleId="HlavikaChar">
    <w:name w:val="Hlavička Char"/>
    <w:basedOn w:val="Predvolenpsmoodseku"/>
    <w:link w:val="Hlavika"/>
    <w:rsid w:val="00CD503B"/>
    <w:rPr>
      <w:rFonts w:eastAsia="Calibri"/>
      <w:sz w:val="24"/>
      <w:szCs w:val="22"/>
      <w:lang w:eastAsia="en-US" w:bidi="ar-SA"/>
    </w:rPr>
  </w:style>
  <w:style w:type="paragraph" w:styleId="Pta">
    <w:name w:val="footer"/>
    <w:basedOn w:val="Normlny"/>
    <w:link w:val="PtaChar"/>
    <w:rsid w:val="00E27B10"/>
    <w:pPr>
      <w:keepNext/>
      <w:tabs>
        <w:tab w:val="center" w:pos="4536"/>
        <w:tab w:val="right" w:pos="9072"/>
      </w:tabs>
      <w:spacing w:before="60" w:after="60"/>
      <w:jc w:val="both"/>
    </w:pPr>
    <w:rPr>
      <w:rFonts w:eastAsia="Calibri"/>
      <w:sz w:val="24"/>
      <w:szCs w:val="22"/>
      <w:lang w:eastAsia="en-US" w:bidi="ar-SA"/>
    </w:rPr>
  </w:style>
  <w:style w:type="character" w:customStyle="1" w:styleId="PtaChar">
    <w:name w:val="Päta Char"/>
    <w:basedOn w:val="Predvolenpsmoodseku"/>
    <w:link w:val="Pta"/>
    <w:rsid w:val="00CD503B"/>
    <w:rPr>
      <w:rFonts w:eastAsia="Calibri"/>
      <w:sz w:val="24"/>
      <w:szCs w:val="22"/>
      <w:lang w:eastAsia="en-US" w:bidi="ar-SA"/>
    </w:rPr>
  </w:style>
  <w:style w:type="character" w:styleId="slostrany">
    <w:name w:val="page number"/>
    <w:basedOn w:val="Predvolenpsmoodseku"/>
    <w:rsid w:val="00CD503B"/>
  </w:style>
  <w:style w:type="paragraph" w:styleId="Textpoznmkypodiarou">
    <w:name w:val="footnote text"/>
    <w:basedOn w:val="Normlny"/>
    <w:link w:val="TextpoznmkypodiarouChar"/>
    <w:semiHidden/>
    <w:rsid w:val="00E27B10"/>
    <w:pPr>
      <w:keepNext/>
      <w:spacing w:before="60" w:after="60"/>
      <w:jc w:val="both"/>
    </w:pPr>
    <w:rPr>
      <w:rFonts w:eastAsia="Calibri"/>
      <w:sz w:val="24"/>
      <w:szCs w:val="22"/>
      <w:lang w:val="x-none" w:eastAsia="en-US" w:bidi="ar-SA"/>
    </w:rPr>
  </w:style>
  <w:style w:type="character" w:customStyle="1" w:styleId="TextpoznmkypodiarouChar">
    <w:name w:val="Text poznámky pod čiarou Char"/>
    <w:basedOn w:val="Predvolenpsmoodseku"/>
    <w:link w:val="Textpoznmkypodiarou"/>
    <w:semiHidden/>
    <w:rsid w:val="00CD503B"/>
    <w:rPr>
      <w:rFonts w:eastAsia="Calibri"/>
      <w:sz w:val="24"/>
      <w:szCs w:val="22"/>
      <w:lang w:val="x-none" w:eastAsia="en-US" w:bidi="ar-SA"/>
    </w:rPr>
  </w:style>
  <w:style w:type="character" w:styleId="Odkaznapoznmkupodiarou">
    <w:name w:val="footnote reference"/>
    <w:semiHidden/>
    <w:rsid w:val="00CD503B"/>
    <w:rPr>
      <w:vertAlign w:val="superscript"/>
    </w:rPr>
  </w:style>
  <w:style w:type="paragraph" w:styleId="Textbubliny">
    <w:name w:val="Balloon Text"/>
    <w:basedOn w:val="Normlny"/>
    <w:link w:val="TextbublinyChar"/>
    <w:semiHidden/>
    <w:rsid w:val="00E27B10"/>
    <w:pPr>
      <w:keepNext/>
      <w:spacing w:before="60" w:after="60"/>
      <w:jc w:val="both"/>
    </w:pPr>
    <w:rPr>
      <w:rFonts w:ascii="Tahoma" w:eastAsia="Calibri" w:hAnsi="Tahoma" w:cs="Tahoma"/>
      <w:sz w:val="16"/>
      <w:szCs w:val="16"/>
      <w:lang w:eastAsia="en-US" w:bidi="ar-SA"/>
    </w:rPr>
  </w:style>
  <w:style w:type="character" w:customStyle="1" w:styleId="TextbublinyChar">
    <w:name w:val="Text bubliny Char"/>
    <w:basedOn w:val="Predvolenpsmoodseku"/>
    <w:link w:val="Textbubliny"/>
    <w:semiHidden/>
    <w:rsid w:val="00CD503B"/>
    <w:rPr>
      <w:rFonts w:ascii="Tahoma" w:eastAsia="Calibri" w:hAnsi="Tahoma" w:cs="Tahoma"/>
      <w:sz w:val="16"/>
      <w:szCs w:val="16"/>
      <w:lang w:eastAsia="en-US" w:bidi="ar-SA"/>
    </w:rPr>
  </w:style>
  <w:style w:type="table" w:styleId="Mriekatabuky">
    <w:name w:val="Table Grid"/>
    <w:basedOn w:val="Normlnatabuka"/>
    <w:uiPriority w:val="99"/>
    <w:rsid w:val="00CD503B"/>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rsid w:val="00E27B10"/>
    <w:pPr>
      <w:keepNext/>
      <w:spacing w:before="100" w:beforeAutospacing="1" w:after="100" w:afterAutospacing="1"/>
      <w:jc w:val="both"/>
    </w:pPr>
    <w:rPr>
      <w:rFonts w:eastAsia="Calibri"/>
      <w:sz w:val="24"/>
      <w:szCs w:val="24"/>
      <w:lang w:bidi="ar-SA"/>
    </w:rPr>
  </w:style>
  <w:style w:type="paragraph" w:styleId="Nzov">
    <w:name w:val="Title"/>
    <w:basedOn w:val="Normlny"/>
    <w:link w:val="NzovChar"/>
    <w:qFormat/>
    <w:rsid w:val="00E27B10"/>
    <w:pPr>
      <w:keepNext/>
      <w:spacing w:before="60" w:after="60"/>
      <w:jc w:val="center"/>
    </w:pPr>
    <w:rPr>
      <w:rFonts w:eastAsia="Calibri"/>
      <w:i/>
      <w:sz w:val="24"/>
      <w:szCs w:val="22"/>
      <w:lang w:bidi="ar-SA"/>
    </w:rPr>
  </w:style>
  <w:style w:type="character" w:customStyle="1" w:styleId="NzovChar">
    <w:name w:val="Názov Char"/>
    <w:basedOn w:val="Predvolenpsmoodseku"/>
    <w:link w:val="Nzov"/>
    <w:rsid w:val="00CD503B"/>
    <w:rPr>
      <w:rFonts w:eastAsia="Calibri"/>
      <w:i/>
      <w:sz w:val="24"/>
      <w:szCs w:val="22"/>
      <w:lang w:bidi="ar-SA"/>
    </w:rPr>
  </w:style>
  <w:style w:type="character" w:styleId="Siln">
    <w:name w:val="Strong"/>
    <w:qFormat/>
    <w:rsid w:val="00CD503B"/>
    <w:rPr>
      <w:b/>
      <w:bCs/>
    </w:rPr>
  </w:style>
  <w:style w:type="character" w:styleId="Zvraznenie">
    <w:name w:val="Emphasis"/>
    <w:qFormat/>
    <w:rsid w:val="00CD503B"/>
    <w:rPr>
      <w:i/>
      <w:iCs/>
    </w:rPr>
  </w:style>
  <w:style w:type="paragraph" w:customStyle="1" w:styleId="Textpsmene">
    <w:name w:val="Text písmene"/>
    <w:basedOn w:val="Normlny"/>
    <w:rsid w:val="00E27B10"/>
    <w:pPr>
      <w:keepNext/>
      <w:numPr>
        <w:numId w:val="8"/>
      </w:numPr>
      <w:spacing w:before="60" w:after="60"/>
      <w:jc w:val="both"/>
    </w:pPr>
    <w:rPr>
      <w:rFonts w:eastAsia="Calibri"/>
      <w:sz w:val="24"/>
      <w:szCs w:val="22"/>
      <w:lang w:val="cs-CZ" w:bidi="ar-SA"/>
    </w:rPr>
  </w:style>
  <w:style w:type="character" w:customStyle="1" w:styleId="formtext">
    <w:name w:val="formtext"/>
    <w:basedOn w:val="Predvolenpsmoodseku"/>
    <w:rsid w:val="00CD503B"/>
  </w:style>
  <w:style w:type="paragraph" w:styleId="Odsekzoznamu">
    <w:name w:val="List Paragraph"/>
    <w:basedOn w:val="Normlny"/>
    <w:link w:val="OdsekzoznamuChar"/>
    <w:uiPriority w:val="34"/>
    <w:qFormat/>
    <w:rsid w:val="00E27B10"/>
    <w:pPr>
      <w:keepNext/>
      <w:spacing w:before="60" w:after="60"/>
      <w:ind w:left="708"/>
      <w:jc w:val="both"/>
    </w:pPr>
    <w:rPr>
      <w:rFonts w:eastAsia="Calibri"/>
      <w:sz w:val="24"/>
      <w:szCs w:val="22"/>
      <w:lang w:eastAsia="en-US" w:bidi="ar-SA"/>
    </w:rPr>
  </w:style>
  <w:style w:type="paragraph" w:customStyle="1" w:styleId="Default">
    <w:name w:val="Default"/>
    <w:rsid w:val="00CD503B"/>
    <w:pPr>
      <w:autoSpaceDE w:val="0"/>
      <w:autoSpaceDN w:val="0"/>
      <w:adjustRightInd w:val="0"/>
    </w:pPr>
    <w:rPr>
      <w:rFonts w:ascii="EUAlbertina" w:hAnsi="EUAlbertina" w:cs="EUAlbertina"/>
      <w:color w:val="000000"/>
      <w:sz w:val="24"/>
      <w:szCs w:val="24"/>
      <w:lang w:bidi="ar-SA"/>
    </w:rPr>
  </w:style>
  <w:style w:type="paragraph" w:customStyle="1" w:styleId="CM1">
    <w:name w:val="CM1"/>
    <w:basedOn w:val="Default"/>
    <w:next w:val="Default"/>
    <w:uiPriority w:val="99"/>
    <w:rsid w:val="00CD503B"/>
    <w:rPr>
      <w:rFonts w:cs="Times New Roman"/>
      <w:color w:val="auto"/>
    </w:rPr>
  </w:style>
  <w:style w:type="paragraph" w:customStyle="1" w:styleId="CM3">
    <w:name w:val="CM3"/>
    <w:basedOn w:val="Default"/>
    <w:next w:val="Default"/>
    <w:uiPriority w:val="99"/>
    <w:rsid w:val="00CD503B"/>
    <w:rPr>
      <w:rFonts w:cs="Times New Roman"/>
      <w:color w:val="auto"/>
    </w:rPr>
  </w:style>
  <w:style w:type="paragraph" w:customStyle="1" w:styleId="CM4">
    <w:name w:val="CM4"/>
    <w:basedOn w:val="Default"/>
    <w:next w:val="Default"/>
    <w:uiPriority w:val="99"/>
    <w:rsid w:val="00CD503B"/>
    <w:rPr>
      <w:rFonts w:cs="Times New Roman"/>
      <w:color w:val="auto"/>
    </w:rPr>
  </w:style>
  <w:style w:type="character" w:styleId="Hypertextovprepojenie">
    <w:name w:val="Hyperlink"/>
    <w:basedOn w:val="Predvolenpsmoodseku"/>
    <w:uiPriority w:val="99"/>
    <w:unhideWhenUsed/>
    <w:rsid w:val="000A6E88"/>
    <w:rPr>
      <w:color w:val="0563C1" w:themeColor="hyperlink"/>
      <w:u w:val="single"/>
    </w:rPr>
  </w:style>
  <w:style w:type="paragraph" w:styleId="Revzia">
    <w:name w:val="Revision"/>
    <w:hidden/>
    <w:uiPriority w:val="99"/>
    <w:semiHidden/>
    <w:rsid w:val="00920722"/>
  </w:style>
  <w:style w:type="character" w:styleId="Zstupntext">
    <w:name w:val="Placeholder Text"/>
    <w:basedOn w:val="Predvolenpsmoodseku"/>
    <w:uiPriority w:val="99"/>
    <w:semiHidden/>
    <w:rsid w:val="00DA53A5"/>
    <w:rPr>
      <w:color w:val="808080"/>
    </w:rPr>
  </w:style>
  <w:style w:type="paragraph" w:styleId="Predmetkomentra">
    <w:name w:val="annotation subject"/>
    <w:basedOn w:val="Textkomentra"/>
    <w:next w:val="Textkomentra"/>
    <w:link w:val="PredmetkomentraChar"/>
    <w:uiPriority w:val="99"/>
    <w:semiHidden/>
    <w:unhideWhenUsed/>
    <w:rsid w:val="000F03C7"/>
    <w:pPr>
      <w:keepNext w:val="0"/>
      <w:spacing w:before="0" w:after="0"/>
      <w:jc w:val="left"/>
    </w:pPr>
    <w:rPr>
      <w:rFonts w:eastAsia="Times New Roman"/>
      <w:b/>
      <w:bCs/>
      <w:sz w:val="20"/>
      <w:szCs w:val="20"/>
      <w:lang w:eastAsia="sk-SK" w:bidi="sk-SK"/>
    </w:rPr>
  </w:style>
  <w:style w:type="character" w:customStyle="1" w:styleId="PredmetkomentraChar">
    <w:name w:val="Predmet komentára Char"/>
    <w:basedOn w:val="TextkomentraChar"/>
    <w:link w:val="Predmetkomentra"/>
    <w:uiPriority w:val="99"/>
    <w:semiHidden/>
    <w:rsid w:val="000F03C7"/>
    <w:rPr>
      <w:rFonts w:eastAsia="Calibri"/>
      <w:b/>
      <w:bCs/>
      <w:sz w:val="24"/>
      <w:szCs w:val="22"/>
      <w:lang w:eastAsia="en-US" w:bidi="ar-SA"/>
    </w:rPr>
  </w:style>
  <w:style w:type="character" w:customStyle="1" w:styleId="OdsekzoznamuChar">
    <w:name w:val="Odsek zoznamu Char"/>
    <w:basedOn w:val="Predvolenpsmoodseku"/>
    <w:link w:val="Odsekzoznamu"/>
    <w:uiPriority w:val="34"/>
    <w:qFormat/>
    <w:rsid w:val="00FA5C5D"/>
    <w:rPr>
      <w:rFonts w:eastAsia="Calibri"/>
      <w:sz w:val="24"/>
      <w:szCs w:val="22"/>
      <w:lang w:eastAsia="en-US" w:bidi="ar-SA"/>
    </w:rPr>
  </w:style>
  <w:style w:type="paragraph" w:styleId="Zoznamobrzkov">
    <w:name w:val="table of figures"/>
    <w:basedOn w:val="Normlny"/>
    <w:next w:val="Normlny"/>
    <w:uiPriority w:val="99"/>
    <w:unhideWhenUsed/>
    <w:qFormat/>
    <w:rsid w:val="002B5CF8"/>
    <w:pPr>
      <w:spacing w:line="276" w:lineRule="auto"/>
    </w:pPr>
    <w:rPr>
      <w:sz w:val="24"/>
      <w:szCs w:val="24"/>
      <w:lang w:bidi="ar-SA"/>
    </w:rPr>
  </w:style>
  <w:style w:type="character" w:customStyle="1" w:styleId="UnresolvedMention">
    <w:name w:val="Unresolved Mention"/>
    <w:basedOn w:val="Predvolenpsmoodseku"/>
    <w:uiPriority w:val="99"/>
    <w:semiHidden/>
    <w:unhideWhenUsed/>
    <w:rsid w:val="0003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3620">
      <w:bodyDiv w:val="1"/>
      <w:marLeft w:val="0"/>
      <w:marRight w:val="0"/>
      <w:marTop w:val="0"/>
      <w:marBottom w:val="0"/>
      <w:divBdr>
        <w:top w:val="none" w:sz="0" w:space="0" w:color="auto"/>
        <w:left w:val="none" w:sz="0" w:space="0" w:color="auto"/>
        <w:bottom w:val="none" w:sz="0" w:space="0" w:color="auto"/>
        <w:right w:val="none" w:sz="0" w:space="0" w:color="auto"/>
      </w:divBdr>
    </w:div>
    <w:div w:id="643777588">
      <w:bodyDiv w:val="1"/>
      <w:marLeft w:val="0"/>
      <w:marRight w:val="0"/>
      <w:marTop w:val="0"/>
      <w:marBottom w:val="0"/>
      <w:divBdr>
        <w:top w:val="none" w:sz="0" w:space="0" w:color="auto"/>
        <w:left w:val="none" w:sz="0" w:space="0" w:color="auto"/>
        <w:bottom w:val="none" w:sz="0" w:space="0" w:color="auto"/>
        <w:right w:val="none" w:sz="0" w:space="0" w:color="auto"/>
      </w:divBdr>
    </w:div>
    <w:div w:id="684409039">
      <w:bodyDiv w:val="1"/>
      <w:marLeft w:val="0"/>
      <w:marRight w:val="0"/>
      <w:marTop w:val="0"/>
      <w:marBottom w:val="0"/>
      <w:divBdr>
        <w:top w:val="none" w:sz="0" w:space="0" w:color="auto"/>
        <w:left w:val="none" w:sz="0" w:space="0" w:color="auto"/>
        <w:bottom w:val="none" w:sz="0" w:space="0" w:color="auto"/>
        <w:right w:val="none" w:sz="0" w:space="0" w:color="auto"/>
      </w:divBdr>
    </w:div>
    <w:div w:id="759788765">
      <w:bodyDiv w:val="1"/>
      <w:marLeft w:val="0"/>
      <w:marRight w:val="0"/>
      <w:marTop w:val="0"/>
      <w:marBottom w:val="0"/>
      <w:divBdr>
        <w:top w:val="none" w:sz="0" w:space="0" w:color="auto"/>
        <w:left w:val="none" w:sz="0" w:space="0" w:color="auto"/>
        <w:bottom w:val="none" w:sz="0" w:space="0" w:color="auto"/>
        <w:right w:val="none" w:sz="0" w:space="0" w:color="auto"/>
      </w:divBdr>
    </w:div>
    <w:div w:id="783115312">
      <w:bodyDiv w:val="1"/>
      <w:marLeft w:val="0"/>
      <w:marRight w:val="0"/>
      <w:marTop w:val="0"/>
      <w:marBottom w:val="0"/>
      <w:divBdr>
        <w:top w:val="none" w:sz="0" w:space="0" w:color="auto"/>
        <w:left w:val="none" w:sz="0" w:space="0" w:color="auto"/>
        <w:bottom w:val="none" w:sz="0" w:space="0" w:color="auto"/>
        <w:right w:val="none" w:sz="0" w:space="0" w:color="auto"/>
      </w:divBdr>
      <w:divsChild>
        <w:div w:id="1249729433">
          <w:marLeft w:val="0"/>
          <w:marRight w:val="0"/>
          <w:marTop w:val="0"/>
          <w:marBottom w:val="0"/>
          <w:divBdr>
            <w:top w:val="none" w:sz="0" w:space="0" w:color="auto"/>
            <w:left w:val="none" w:sz="0" w:space="0" w:color="auto"/>
            <w:bottom w:val="none" w:sz="0" w:space="0" w:color="auto"/>
            <w:right w:val="none" w:sz="0" w:space="0" w:color="auto"/>
          </w:divBdr>
          <w:divsChild>
            <w:div w:id="1422531304">
              <w:marLeft w:val="0"/>
              <w:marRight w:val="0"/>
              <w:marTop w:val="0"/>
              <w:marBottom w:val="0"/>
              <w:divBdr>
                <w:top w:val="none" w:sz="0" w:space="0" w:color="auto"/>
                <w:left w:val="none" w:sz="0" w:space="0" w:color="auto"/>
                <w:bottom w:val="none" w:sz="0" w:space="0" w:color="auto"/>
                <w:right w:val="none" w:sz="0" w:space="0" w:color="auto"/>
              </w:divBdr>
              <w:divsChild>
                <w:div w:id="321550203">
                  <w:marLeft w:val="0"/>
                  <w:marRight w:val="0"/>
                  <w:marTop w:val="0"/>
                  <w:marBottom w:val="0"/>
                  <w:divBdr>
                    <w:top w:val="none" w:sz="0" w:space="0" w:color="auto"/>
                    <w:left w:val="none" w:sz="0" w:space="0" w:color="auto"/>
                    <w:bottom w:val="none" w:sz="0" w:space="0" w:color="auto"/>
                    <w:right w:val="none" w:sz="0" w:space="0" w:color="auto"/>
                  </w:divBdr>
                  <w:divsChild>
                    <w:div w:id="773788477">
                      <w:marLeft w:val="0"/>
                      <w:marRight w:val="0"/>
                      <w:marTop w:val="0"/>
                      <w:marBottom w:val="0"/>
                      <w:divBdr>
                        <w:top w:val="none" w:sz="0" w:space="0" w:color="auto"/>
                        <w:left w:val="none" w:sz="0" w:space="0" w:color="auto"/>
                        <w:bottom w:val="none" w:sz="0" w:space="0" w:color="auto"/>
                        <w:right w:val="none" w:sz="0" w:space="0" w:color="auto"/>
                      </w:divBdr>
                      <w:divsChild>
                        <w:div w:id="1890068604">
                          <w:marLeft w:val="0"/>
                          <w:marRight w:val="0"/>
                          <w:marTop w:val="0"/>
                          <w:marBottom w:val="0"/>
                          <w:divBdr>
                            <w:top w:val="none" w:sz="0" w:space="0" w:color="auto"/>
                            <w:left w:val="none" w:sz="0" w:space="0" w:color="auto"/>
                            <w:bottom w:val="none" w:sz="0" w:space="0" w:color="auto"/>
                            <w:right w:val="none" w:sz="0" w:space="0" w:color="auto"/>
                          </w:divBdr>
                          <w:divsChild>
                            <w:div w:id="447970022">
                              <w:marLeft w:val="0"/>
                              <w:marRight w:val="0"/>
                              <w:marTop w:val="0"/>
                              <w:marBottom w:val="0"/>
                              <w:divBdr>
                                <w:top w:val="none" w:sz="0" w:space="0" w:color="auto"/>
                                <w:left w:val="none" w:sz="0" w:space="0" w:color="auto"/>
                                <w:bottom w:val="none" w:sz="0" w:space="0" w:color="auto"/>
                                <w:right w:val="none" w:sz="0" w:space="0" w:color="auto"/>
                              </w:divBdr>
                              <w:divsChild>
                                <w:div w:id="851846230">
                                  <w:marLeft w:val="0"/>
                                  <w:marRight w:val="0"/>
                                  <w:marTop w:val="0"/>
                                  <w:marBottom w:val="0"/>
                                  <w:divBdr>
                                    <w:top w:val="none" w:sz="0" w:space="0" w:color="auto"/>
                                    <w:left w:val="none" w:sz="0" w:space="0" w:color="auto"/>
                                    <w:bottom w:val="none" w:sz="0" w:space="0" w:color="auto"/>
                                    <w:right w:val="none" w:sz="0" w:space="0" w:color="auto"/>
                                  </w:divBdr>
                                  <w:divsChild>
                                    <w:div w:id="51392537">
                                      <w:marLeft w:val="0"/>
                                      <w:marRight w:val="0"/>
                                      <w:marTop w:val="0"/>
                                      <w:marBottom w:val="0"/>
                                      <w:divBdr>
                                        <w:top w:val="none" w:sz="0" w:space="0" w:color="auto"/>
                                        <w:left w:val="none" w:sz="0" w:space="0" w:color="auto"/>
                                        <w:bottom w:val="none" w:sz="0" w:space="0" w:color="auto"/>
                                        <w:right w:val="none" w:sz="0" w:space="0" w:color="auto"/>
                                      </w:divBdr>
                                      <w:divsChild>
                                        <w:div w:id="829718187">
                                          <w:marLeft w:val="0"/>
                                          <w:marRight w:val="0"/>
                                          <w:marTop w:val="0"/>
                                          <w:marBottom w:val="0"/>
                                          <w:divBdr>
                                            <w:top w:val="none" w:sz="0" w:space="0" w:color="auto"/>
                                            <w:left w:val="none" w:sz="0" w:space="0" w:color="auto"/>
                                            <w:bottom w:val="none" w:sz="0" w:space="0" w:color="auto"/>
                                            <w:right w:val="none" w:sz="0" w:space="0" w:color="auto"/>
                                          </w:divBdr>
                                          <w:divsChild>
                                            <w:div w:id="808789823">
                                              <w:marLeft w:val="0"/>
                                              <w:marRight w:val="0"/>
                                              <w:marTop w:val="0"/>
                                              <w:marBottom w:val="0"/>
                                              <w:divBdr>
                                                <w:top w:val="none" w:sz="0" w:space="0" w:color="auto"/>
                                                <w:left w:val="none" w:sz="0" w:space="0" w:color="auto"/>
                                                <w:bottom w:val="none" w:sz="0" w:space="0" w:color="auto"/>
                                                <w:right w:val="none" w:sz="0" w:space="0" w:color="auto"/>
                                              </w:divBdr>
                                              <w:divsChild>
                                                <w:div w:id="17780452">
                                                  <w:marLeft w:val="0"/>
                                                  <w:marRight w:val="0"/>
                                                  <w:marTop w:val="0"/>
                                                  <w:marBottom w:val="0"/>
                                                  <w:divBdr>
                                                    <w:top w:val="none" w:sz="0" w:space="0" w:color="auto"/>
                                                    <w:left w:val="none" w:sz="0" w:space="0" w:color="auto"/>
                                                    <w:bottom w:val="none" w:sz="0" w:space="0" w:color="auto"/>
                                                    <w:right w:val="none" w:sz="0" w:space="0" w:color="auto"/>
                                                  </w:divBdr>
                                                  <w:divsChild>
                                                    <w:div w:id="1652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74084">
      <w:bodyDiv w:val="1"/>
      <w:marLeft w:val="0"/>
      <w:marRight w:val="0"/>
      <w:marTop w:val="0"/>
      <w:marBottom w:val="0"/>
      <w:divBdr>
        <w:top w:val="none" w:sz="0" w:space="0" w:color="auto"/>
        <w:left w:val="none" w:sz="0" w:space="0" w:color="auto"/>
        <w:bottom w:val="none" w:sz="0" w:space="0" w:color="auto"/>
        <w:right w:val="none" w:sz="0" w:space="0" w:color="auto"/>
      </w:divBdr>
    </w:div>
    <w:div w:id="956253489">
      <w:bodyDiv w:val="1"/>
      <w:marLeft w:val="0"/>
      <w:marRight w:val="0"/>
      <w:marTop w:val="0"/>
      <w:marBottom w:val="0"/>
      <w:divBdr>
        <w:top w:val="none" w:sz="0" w:space="0" w:color="auto"/>
        <w:left w:val="none" w:sz="0" w:space="0" w:color="auto"/>
        <w:bottom w:val="none" w:sz="0" w:space="0" w:color="auto"/>
        <w:right w:val="none" w:sz="0" w:space="0" w:color="auto"/>
      </w:divBdr>
    </w:div>
    <w:div w:id="1105659532">
      <w:bodyDiv w:val="1"/>
      <w:marLeft w:val="0"/>
      <w:marRight w:val="0"/>
      <w:marTop w:val="0"/>
      <w:marBottom w:val="0"/>
      <w:divBdr>
        <w:top w:val="none" w:sz="0" w:space="0" w:color="auto"/>
        <w:left w:val="none" w:sz="0" w:space="0" w:color="auto"/>
        <w:bottom w:val="none" w:sz="0" w:space="0" w:color="auto"/>
        <w:right w:val="none" w:sz="0" w:space="0" w:color="auto"/>
      </w:divBdr>
    </w:div>
    <w:div w:id="1150446039">
      <w:bodyDiv w:val="1"/>
      <w:marLeft w:val="0"/>
      <w:marRight w:val="0"/>
      <w:marTop w:val="0"/>
      <w:marBottom w:val="0"/>
      <w:divBdr>
        <w:top w:val="none" w:sz="0" w:space="0" w:color="auto"/>
        <w:left w:val="none" w:sz="0" w:space="0" w:color="auto"/>
        <w:bottom w:val="none" w:sz="0" w:space="0" w:color="auto"/>
        <w:right w:val="none" w:sz="0" w:space="0" w:color="auto"/>
      </w:divBdr>
    </w:div>
    <w:div w:id="1169903811">
      <w:bodyDiv w:val="1"/>
      <w:marLeft w:val="0"/>
      <w:marRight w:val="0"/>
      <w:marTop w:val="0"/>
      <w:marBottom w:val="0"/>
      <w:divBdr>
        <w:top w:val="none" w:sz="0" w:space="0" w:color="auto"/>
        <w:left w:val="none" w:sz="0" w:space="0" w:color="auto"/>
        <w:bottom w:val="none" w:sz="0" w:space="0" w:color="auto"/>
        <w:right w:val="none" w:sz="0" w:space="0" w:color="auto"/>
      </w:divBdr>
    </w:div>
    <w:div w:id="1187479126">
      <w:bodyDiv w:val="1"/>
      <w:marLeft w:val="0"/>
      <w:marRight w:val="0"/>
      <w:marTop w:val="0"/>
      <w:marBottom w:val="0"/>
      <w:divBdr>
        <w:top w:val="none" w:sz="0" w:space="0" w:color="auto"/>
        <w:left w:val="none" w:sz="0" w:space="0" w:color="auto"/>
        <w:bottom w:val="none" w:sz="0" w:space="0" w:color="auto"/>
        <w:right w:val="none" w:sz="0" w:space="0" w:color="auto"/>
      </w:divBdr>
      <w:divsChild>
        <w:div w:id="1401291214">
          <w:marLeft w:val="0"/>
          <w:marRight w:val="0"/>
          <w:marTop w:val="0"/>
          <w:marBottom w:val="0"/>
          <w:divBdr>
            <w:top w:val="none" w:sz="0" w:space="0" w:color="auto"/>
            <w:left w:val="none" w:sz="0" w:space="0" w:color="auto"/>
            <w:bottom w:val="none" w:sz="0" w:space="0" w:color="auto"/>
            <w:right w:val="none" w:sz="0" w:space="0" w:color="auto"/>
          </w:divBdr>
          <w:divsChild>
            <w:div w:id="20771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3880">
      <w:bodyDiv w:val="1"/>
      <w:marLeft w:val="0"/>
      <w:marRight w:val="0"/>
      <w:marTop w:val="0"/>
      <w:marBottom w:val="0"/>
      <w:divBdr>
        <w:top w:val="none" w:sz="0" w:space="0" w:color="auto"/>
        <w:left w:val="none" w:sz="0" w:space="0" w:color="auto"/>
        <w:bottom w:val="none" w:sz="0" w:space="0" w:color="auto"/>
        <w:right w:val="none" w:sz="0" w:space="0" w:color="auto"/>
      </w:divBdr>
    </w:div>
    <w:div w:id="2011327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06/367/" TargetMode="External"/><Relationship Id="rId1"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iri=%2FSK%2FZZ%2F2020%2F78%2F20220101&amp;_enactmentSearch_WAR_portletsez_zodpovedajucaUcinnost=28.01.202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_material"/>
    <f:field ref="objsubject" par="" edit="true" text=""/>
    <f:field ref="objcreatedby" par="" text="Administrator, System"/>
    <f:field ref="objcreatedat" par="" text="15.7.2016 15:28:09"/>
    <f:field ref="objchangedby" par="" text="Administrator, System"/>
    <f:field ref="objmodifiedat" par="" text="15.7.2016 15:28: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7C34A3A-6006-4333-9161-58E54810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37</Pages>
  <Words>10640</Words>
  <Characters>60651</Characters>
  <Application>Microsoft Office Word</Application>
  <DocSecurity>0</DocSecurity>
  <Lines>505</Lines>
  <Paragraphs>142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dc:description/>
  <cp:lastModifiedBy>Administrator</cp:lastModifiedBy>
  <cp:revision>22</cp:revision>
  <cp:lastPrinted>2021-10-20T12:03:00Z</cp:lastPrinted>
  <dcterms:created xsi:type="dcterms:W3CDTF">2022-01-27T13:22:00Z</dcterms:created>
  <dcterms:modified xsi:type="dcterms:W3CDTF">2022-08-28T22:16:00Z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Návrh vyhlášky nebol predmetom rokovania s&amp;nbsp;verejnosťou, keďže ide o&amp;nbsp;transpozíciu smerníc Európskej únie do právneho poriadku&amp;nbsp; Slovenskej republiky.</vt:lpwstr>
  </property>
  <property fmtid="{D5CDD505-2E9C-101B-9397-08002B2CF9AE}" pid="3" name="FSC#SKEDITIONSLOVLEX@103.510:typpredpis">
    <vt:lpwstr>Vyhláška</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Vladimír Široký</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o kvalite ovzdušia</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Vyhláška Ministerstva životného prostredia Slovenskej republiky o kvalite ovzdušia</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6715/2016-9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LP/2016/740</vt:lpwstr>
  </property>
  <property fmtid="{D5CDD505-2E9C-101B-9397-08002B2CF9AE}" pid="37" name="FSC#SKEDITIONSLOVLEX@103.510:typsprievdok">
    <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v Zmluve o fungovaní Európskej únie</vt:lpwstr>
  </property>
  <property fmtid="{D5CDD505-2E9C-101B-9397-08002B2CF9AE}" pid="47" name="FSC#SKEDITIONSLOVLEX@103.510:AttrStrListDocPropSekundarneLegPravoPO">
    <vt:lpwstr>Smernica Komisie (EÚ) 2015/1480 z 28. augusta 2015,  ktorou sa menia viaceré prílohy k smerniciam  Európskeho parlamentu a Rady 2004/107/ES a 2008/50/ES, v ktorých sa stanovujú pravidlá týkajúce sa referenčných metód, potvrdzovania údajov a umiestňovania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Smernica Európskeho parlamentu a Rady 2008/50/ES z 21. mája 2008 o kvalite okolitého ovzdušia a čistejšom ovzduší v Európe._x000d_
Smernica Európskeho parlamentu a Rady 2004/107/ES z 15. decembra 2004, ktorá sa týka arzénu, kadmia, ortuti, niklu a polycyklickýc</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Pre smernicu Komisie (EÚ) 2015/1480/ES z 28. augusta 2015,  ktorou sa menia viaceré prílohy k smerniciam  Európskeho parlamentu a Rady 2004/107/ES a 2008/50/ES je  31.12.2016,</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nebolo začaté,</vt:lpwstr>
  </property>
  <property fmtid="{D5CDD505-2E9C-101B-9397-08002B2CF9AE}" pid="55" name="FSC#SKEDITIONSLOVLEX@103.510:AttrStrListDocPropInfoUzPreberanePP">
    <vt:lpwstr>1. Zákon č.137/2010 Z. z. o ovzduší  v druhej časti „ KVALITA OVZDUŠIA“.  _x000d_
2. Vyhláška Ministerstva pôdohospodárstva, životného prostredia a regionálneho rozvoja SR č.360/2010 Z. z. o kvalite ovzdušia v znení vyhlášky Ministerstva životného  prostredia S</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životného prostredia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Nie sú.</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ministera životného prostredia Slovenskej republiky</vt:lpwstr>
  </property>
  <property fmtid="{D5CDD505-2E9C-101B-9397-08002B2CF9AE}" pid="143" name="FSC#SKEDITIONSLOVLEX@103.510:funkciaZodpPredDativ">
    <vt:lpwstr>ministerovi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vyhlášky rieši požiadavky týkajúce sa monitorovania kvality ovzdušia. Vyhláška upravuje požiadavky vyplývajúce zo smernice EP a R 2008/50/ES o&amp;nbsp;kvalite okolitého ovzdušia a&amp;nbsp;čistejšom ovzduší v&amp;nbsp;Európe a s</vt:lpwstr>
  </property>
  <property fmtid="{D5CDD505-2E9C-101B-9397-08002B2CF9AE}" pid="150" name="FSC#COOSYSTEM@1.1:Container">
    <vt:lpwstr>COO.2145.1000.3.1510267</vt:lpwstr>
  </property>
  <property fmtid="{D5CDD505-2E9C-101B-9397-08002B2CF9AE}" pid="151" name="FSC#FSCFOLIO@1.1001:docpropproject">
    <vt:lpwstr/>
  </property>
</Properties>
</file>